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573B5" w14:textId="77777777" w:rsidR="00B97A15" w:rsidRPr="00D44D28" w:rsidRDefault="00F82395">
      <w:pPr>
        <w:pStyle w:val="HEADINGB"/>
        <w:rPr>
          <w:rFonts w:ascii="Arial" w:hAnsi="Arial" w:cs="Arial"/>
          <w:color w:val="auto"/>
        </w:rPr>
      </w:pPr>
      <w:r w:rsidRPr="00D44D28">
        <w:rPr>
          <w:rFonts w:ascii="Arial" w:hAnsi="Arial" w:cs="Arial"/>
          <w:color w:val="auto"/>
        </w:rPr>
        <w:t>Fisheries Regulations 2019</w:t>
      </w:r>
    </w:p>
    <w:p w14:paraId="48348DCB" w14:textId="77777777" w:rsidR="00B97A15" w:rsidRPr="00D44D28" w:rsidRDefault="00F82395">
      <w:pPr>
        <w:pStyle w:val="HEADINGA"/>
        <w:rPr>
          <w:rFonts w:ascii="Arial" w:hAnsi="Arial" w:cs="Arial"/>
          <w:color w:val="auto"/>
        </w:rPr>
      </w:pPr>
      <w:r w:rsidRPr="00D44D28">
        <w:rPr>
          <w:rFonts w:ascii="Arial" w:hAnsi="Arial" w:cs="Arial"/>
          <w:color w:val="auto"/>
        </w:rPr>
        <w:t>Commercial wild catch fisheries</w:t>
      </w:r>
    </w:p>
    <w:p w14:paraId="7029D755" w14:textId="1036CB32" w:rsidR="00D44D28" w:rsidRPr="00D44D28" w:rsidRDefault="00F82395">
      <w:pPr>
        <w:pStyle w:val="Introparagraph"/>
        <w:rPr>
          <w:rFonts w:ascii="Arial" w:hAnsi="Arial" w:cs="Arial"/>
          <w:color w:val="auto"/>
        </w:rPr>
      </w:pPr>
      <w:r w:rsidRPr="00D44D28">
        <w:rPr>
          <w:rFonts w:ascii="Arial" w:hAnsi="Arial" w:cs="Arial"/>
          <w:color w:val="auto"/>
        </w:rPr>
        <w:t>New fisheries regulations will commence on 1 February 2020</w:t>
      </w:r>
    </w:p>
    <w:p w14:paraId="145B8A5A" w14:textId="77777777" w:rsidR="00B97A15" w:rsidRPr="00D44D28" w:rsidRDefault="00F82395" w:rsidP="0036607D">
      <w:pPr>
        <w:pStyle w:val="Bodycopy"/>
        <w:spacing w:before="120"/>
        <w:rPr>
          <w:rFonts w:ascii="Arial" w:hAnsi="Arial" w:cs="Arial"/>
          <w:color w:val="auto"/>
          <w:spacing w:val="0"/>
        </w:rPr>
      </w:pPr>
      <w:r w:rsidRPr="00D44D28">
        <w:rPr>
          <w:rFonts w:ascii="Arial" w:hAnsi="Arial" w:cs="Arial"/>
          <w:color w:val="auto"/>
          <w:spacing w:val="0"/>
        </w:rPr>
        <w:t xml:space="preserve">The Minister for Fishing and Boating, </w:t>
      </w:r>
      <w:proofErr w:type="spellStart"/>
      <w:r w:rsidRPr="00D44D28">
        <w:rPr>
          <w:rFonts w:ascii="Arial" w:hAnsi="Arial" w:cs="Arial"/>
          <w:color w:val="auto"/>
          <w:spacing w:val="0"/>
        </w:rPr>
        <w:t>Jaala</w:t>
      </w:r>
      <w:proofErr w:type="spellEnd"/>
      <w:r w:rsidRPr="00D44D28">
        <w:rPr>
          <w:rFonts w:ascii="Arial" w:hAnsi="Arial" w:cs="Arial"/>
          <w:color w:val="auto"/>
          <w:spacing w:val="0"/>
        </w:rPr>
        <w:t xml:space="preserve"> Pulford MP, recently approved the making of the Fisheries Regulations 2019 and the new regulations will start on 1 February 2020. The new regulations will provide for growth and investment in commercial fishing across Victoria.</w:t>
      </w:r>
    </w:p>
    <w:p w14:paraId="16D75519" w14:textId="77777777" w:rsidR="00B97A15" w:rsidRPr="00D44D28" w:rsidRDefault="00F82395">
      <w:pPr>
        <w:pStyle w:val="HeadingC"/>
        <w:spacing w:before="113"/>
        <w:rPr>
          <w:rFonts w:ascii="Arial" w:hAnsi="Arial" w:cs="Arial"/>
          <w:b/>
          <w:bCs/>
          <w:color w:val="auto"/>
        </w:rPr>
      </w:pPr>
      <w:r w:rsidRPr="00D44D28">
        <w:rPr>
          <w:rFonts w:ascii="Arial" w:hAnsi="Arial" w:cs="Arial"/>
          <w:b/>
          <w:bCs/>
          <w:color w:val="auto"/>
        </w:rPr>
        <w:t>When do I need to comply with the new requirements?</w:t>
      </w:r>
    </w:p>
    <w:p w14:paraId="5DE84E9C" w14:textId="77777777" w:rsidR="00B97A15" w:rsidRPr="00D44D28" w:rsidRDefault="00F82395">
      <w:pPr>
        <w:pStyle w:val="Bodycopy"/>
        <w:rPr>
          <w:rFonts w:ascii="Arial" w:hAnsi="Arial" w:cs="Arial"/>
          <w:color w:val="auto"/>
          <w:spacing w:val="0"/>
        </w:rPr>
      </w:pPr>
      <w:r w:rsidRPr="00D44D28">
        <w:rPr>
          <w:rFonts w:ascii="Arial" w:hAnsi="Arial" w:cs="Arial"/>
          <w:color w:val="auto"/>
          <w:spacing w:val="0"/>
        </w:rPr>
        <w:t>The new regulations commence from 1 February 2020. Until 1 February 2020, all existing arrangements continue to apply.</w:t>
      </w:r>
    </w:p>
    <w:p w14:paraId="341CAF28" w14:textId="77777777" w:rsidR="00B97A15" w:rsidRPr="00D44D28" w:rsidRDefault="00F82395">
      <w:pPr>
        <w:pStyle w:val="HeadA2"/>
        <w:rPr>
          <w:rFonts w:ascii="Arial" w:hAnsi="Arial" w:cs="Arial"/>
          <w:color w:val="auto"/>
          <w:sz w:val="42"/>
          <w:szCs w:val="42"/>
        </w:rPr>
      </w:pPr>
      <w:bookmarkStart w:id="0" w:name="_GoBack"/>
      <w:r w:rsidRPr="00D44D28">
        <w:rPr>
          <w:rFonts w:ascii="Arial" w:hAnsi="Arial" w:cs="Arial"/>
          <w:color w:val="auto"/>
        </w:rPr>
        <w:t>Summary of key changes relating to commercial fishing</w:t>
      </w:r>
    </w:p>
    <w:p w14:paraId="4B786E5E" w14:textId="77777777" w:rsidR="00B97A15" w:rsidRPr="00D44D28" w:rsidRDefault="00F82395">
      <w:pPr>
        <w:pStyle w:val="pullout"/>
        <w:rPr>
          <w:rFonts w:ascii="Arial" w:hAnsi="Arial" w:cs="Arial"/>
          <w:color w:val="auto"/>
        </w:rPr>
      </w:pPr>
      <w:r w:rsidRPr="00D44D28">
        <w:rPr>
          <w:rFonts w:ascii="Arial" w:hAnsi="Arial" w:cs="Arial"/>
          <w:color w:val="auto"/>
        </w:rPr>
        <w:t xml:space="preserve">All other existing arrangements </w:t>
      </w:r>
      <w:bookmarkEnd w:id="0"/>
      <w:r w:rsidRPr="00D44D28">
        <w:rPr>
          <w:rFonts w:ascii="Arial" w:hAnsi="Arial" w:cs="Arial"/>
          <w:color w:val="auto"/>
        </w:rPr>
        <w:t>for commercial fishing remain unchanged.</w:t>
      </w:r>
    </w:p>
    <w:p w14:paraId="662EE802" w14:textId="77777777" w:rsidR="00B97A15" w:rsidRPr="00D44D28" w:rsidRDefault="00F82395">
      <w:pPr>
        <w:pStyle w:val="HEADINGB"/>
        <w:rPr>
          <w:rFonts w:ascii="Arial" w:hAnsi="Arial" w:cs="Arial"/>
          <w:color w:val="auto"/>
        </w:rPr>
      </w:pPr>
      <w:r w:rsidRPr="00D44D28">
        <w:rPr>
          <w:rFonts w:ascii="Arial" w:hAnsi="Arial" w:cs="Arial"/>
          <w:color w:val="auto"/>
        </w:rPr>
        <w:t>Regulatory reduction initiatives</w:t>
      </w:r>
    </w:p>
    <w:p w14:paraId="30878917" w14:textId="77777777" w:rsidR="00B97A15" w:rsidRPr="00D44D28" w:rsidRDefault="00F82395">
      <w:pPr>
        <w:pStyle w:val="Bulletsnumbered"/>
        <w:rPr>
          <w:rFonts w:ascii="Arial" w:hAnsi="Arial" w:cs="Arial"/>
          <w:color w:val="auto"/>
        </w:rPr>
      </w:pPr>
      <w:r w:rsidRPr="00D44D28">
        <w:rPr>
          <w:rFonts w:ascii="Arial" w:hAnsi="Arial" w:cs="Arial"/>
          <w:color w:val="auto"/>
        </w:rPr>
        <w:t>1.</w:t>
      </w:r>
      <w:r w:rsidRPr="00D44D28">
        <w:rPr>
          <w:rFonts w:ascii="Arial" w:hAnsi="Arial" w:cs="Arial"/>
          <w:color w:val="auto"/>
        </w:rPr>
        <w:tab/>
        <w:t xml:space="preserve">The requirement for commercial </w:t>
      </w:r>
      <w:proofErr w:type="spellStart"/>
      <w:r w:rsidRPr="00D44D28">
        <w:rPr>
          <w:rFonts w:ascii="Arial" w:hAnsi="Arial" w:cs="Arial"/>
          <w:color w:val="auto"/>
        </w:rPr>
        <w:t>licence</w:t>
      </w:r>
      <w:proofErr w:type="spellEnd"/>
      <w:r w:rsidRPr="00D44D28">
        <w:rPr>
          <w:rFonts w:ascii="Arial" w:hAnsi="Arial" w:cs="Arial"/>
          <w:color w:val="auto"/>
        </w:rPr>
        <w:t xml:space="preserve"> holders to physically carry their </w:t>
      </w:r>
      <w:proofErr w:type="spellStart"/>
      <w:r w:rsidRPr="00D44D28">
        <w:rPr>
          <w:rFonts w:ascii="Arial" w:hAnsi="Arial" w:cs="Arial"/>
          <w:color w:val="auto"/>
        </w:rPr>
        <w:t>licence</w:t>
      </w:r>
      <w:proofErr w:type="spellEnd"/>
      <w:r w:rsidRPr="00D44D28">
        <w:rPr>
          <w:rFonts w:ascii="Arial" w:hAnsi="Arial" w:cs="Arial"/>
          <w:color w:val="auto"/>
        </w:rPr>
        <w:t xml:space="preserve"> will be removed. This is no longer necessary as enforcement officers can now remotely access </w:t>
      </w:r>
      <w:proofErr w:type="spellStart"/>
      <w:r w:rsidRPr="00D44D28">
        <w:rPr>
          <w:rFonts w:ascii="Arial" w:hAnsi="Arial" w:cs="Arial"/>
          <w:color w:val="auto"/>
        </w:rPr>
        <w:t>licencing</w:t>
      </w:r>
      <w:proofErr w:type="spellEnd"/>
      <w:r w:rsidRPr="00D44D28">
        <w:rPr>
          <w:rFonts w:ascii="Arial" w:hAnsi="Arial" w:cs="Arial"/>
          <w:color w:val="auto"/>
        </w:rPr>
        <w:t xml:space="preserve"> information. </w:t>
      </w:r>
    </w:p>
    <w:p w14:paraId="5AA31491" w14:textId="77777777" w:rsidR="00B97A15" w:rsidRPr="00D44D28" w:rsidRDefault="00F82395">
      <w:pPr>
        <w:pStyle w:val="Bulletsnumbered"/>
        <w:rPr>
          <w:rFonts w:ascii="Arial" w:hAnsi="Arial" w:cs="Arial"/>
          <w:color w:val="auto"/>
        </w:rPr>
      </w:pPr>
      <w:r w:rsidRPr="00D44D28">
        <w:rPr>
          <w:rFonts w:ascii="Arial" w:hAnsi="Arial" w:cs="Arial"/>
          <w:color w:val="auto"/>
        </w:rPr>
        <w:t>2.</w:t>
      </w:r>
      <w:r w:rsidRPr="00D44D28">
        <w:rPr>
          <w:rFonts w:ascii="Arial" w:hAnsi="Arial" w:cs="Arial"/>
          <w:color w:val="auto"/>
        </w:rPr>
        <w:tab/>
        <w:t>The required minimum height of boat registration markings will be reduced from 23cm to 20cm to reflect the size of lettering that is readily available commercially (8 inches or 20.32cm).</w:t>
      </w:r>
    </w:p>
    <w:p w14:paraId="3D58D704" w14:textId="77777777" w:rsidR="00B97A15" w:rsidRPr="00D44D28" w:rsidRDefault="00F82395">
      <w:pPr>
        <w:pStyle w:val="Bulletsnumbered"/>
        <w:rPr>
          <w:rFonts w:ascii="Arial" w:hAnsi="Arial" w:cs="Arial"/>
          <w:color w:val="auto"/>
        </w:rPr>
      </w:pPr>
      <w:r w:rsidRPr="00D44D28">
        <w:rPr>
          <w:rFonts w:ascii="Arial" w:hAnsi="Arial" w:cs="Arial"/>
          <w:color w:val="auto"/>
        </w:rPr>
        <w:t>3.</w:t>
      </w:r>
      <w:r w:rsidRPr="00D44D28">
        <w:rPr>
          <w:rFonts w:ascii="Arial" w:hAnsi="Arial" w:cs="Arial"/>
          <w:color w:val="auto"/>
        </w:rPr>
        <w:tab/>
        <w:t xml:space="preserve">The requirement for </w:t>
      </w:r>
      <w:proofErr w:type="spellStart"/>
      <w:r w:rsidRPr="00D44D28">
        <w:rPr>
          <w:rFonts w:ascii="Arial" w:hAnsi="Arial" w:cs="Arial"/>
          <w:color w:val="auto"/>
        </w:rPr>
        <w:t>licence</w:t>
      </w:r>
      <w:proofErr w:type="spellEnd"/>
      <w:r w:rsidRPr="00D44D28">
        <w:rPr>
          <w:rFonts w:ascii="Arial" w:hAnsi="Arial" w:cs="Arial"/>
          <w:color w:val="auto"/>
        </w:rPr>
        <w:t xml:space="preserve"> holders to report theft of documents to police removed (note: </w:t>
      </w:r>
      <w:proofErr w:type="spellStart"/>
      <w:r w:rsidRPr="00D44D28">
        <w:rPr>
          <w:rFonts w:ascii="Arial" w:hAnsi="Arial" w:cs="Arial"/>
          <w:color w:val="auto"/>
        </w:rPr>
        <w:t>licence</w:t>
      </w:r>
      <w:proofErr w:type="spellEnd"/>
      <w:r w:rsidRPr="00D44D28">
        <w:rPr>
          <w:rFonts w:ascii="Arial" w:hAnsi="Arial" w:cs="Arial"/>
          <w:color w:val="auto"/>
        </w:rPr>
        <w:t xml:space="preserve"> holders must still notify the VFA).</w:t>
      </w:r>
    </w:p>
    <w:p w14:paraId="143D9437" w14:textId="4DB2F8DA" w:rsidR="00B97A15" w:rsidRPr="00D44D28" w:rsidRDefault="00F82395">
      <w:pPr>
        <w:pStyle w:val="Bulletsnumbered"/>
        <w:rPr>
          <w:rFonts w:ascii="Arial" w:hAnsi="Arial" w:cs="Arial"/>
          <w:color w:val="auto"/>
        </w:rPr>
      </w:pPr>
      <w:r w:rsidRPr="00D44D28">
        <w:rPr>
          <w:rFonts w:ascii="Arial" w:hAnsi="Arial" w:cs="Arial"/>
          <w:color w:val="auto"/>
        </w:rPr>
        <w:t>4.</w:t>
      </w:r>
      <w:r w:rsidRPr="00D44D28">
        <w:rPr>
          <w:rFonts w:ascii="Arial" w:hAnsi="Arial" w:cs="Arial"/>
          <w:color w:val="auto"/>
        </w:rPr>
        <w:tab/>
        <w:t xml:space="preserve">In relation to abalone, ‘small sales returns’ and ‘abalone transfer certificate’ documentation requirements will be removed and replaced with </w:t>
      </w:r>
      <w:proofErr w:type="spellStart"/>
      <w:r w:rsidRPr="00D44D28">
        <w:rPr>
          <w:rFonts w:ascii="Arial" w:hAnsi="Arial" w:cs="Arial"/>
          <w:color w:val="auto"/>
        </w:rPr>
        <w:t>standardised</w:t>
      </w:r>
      <w:proofErr w:type="spellEnd"/>
      <w:r w:rsidRPr="00D44D28">
        <w:rPr>
          <w:rFonts w:ascii="Arial" w:hAnsi="Arial" w:cs="Arial"/>
          <w:color w:val="auto"/>
        </w:rPr>
        <w:t xml:space="preserve"> fish receipt and fish movement record requirements (more information on these receipt and documentation requirements for commercial access </w:t>
      </w:r>
      <w:proofErr w:type="spellStart"/>
      <w:r w:rsidRPr="00D44D28">
        <w:rPr>
          <w:rFonts w:ascii="Arial" w:hAnsi="Arial" w:cs="Arial"/>
          <w:color w:val="auto"/>
        </w:rPr>
        <w:t>licence</w:t>
      </w:r>
      <w:proofErr w:type="spellEnd"/>
      <w:r w:rsidRPr="00D44D28">
        <w:rPr>
          <w:rFonts w:ascii="Arial" w:hAnsi="Arial" w:cs="Arial"/>
          <w:color w:val="auto"/>
        </w:rPr>
        <w:t xml:space="preserve"> holders is available on the VFA website).</w:t>
      </w:r>
    </w:p>
    <w:p w14:paraId="196BBAB4" w14:textId="77777777" w:rsidR="00B97A15" w:rsidRPr="00D44D28" w:rsidRDefault="00F82395">
      <w:pPr>
        <w:pStyle w:val="Bulletsnumbered"/>
        <w:rPr>
          <w:rFonts w:ascii="Arial" w:hAnsi="Arial" w:cs="Arial"/>
          <w:color w:val="auto"/>
        </w:rPr>
      </w:pPr>
      <w:r w:rsidRPr="00D44D28">
        <w:rPr>
          <w:rFonts w:ascii="Arial" w:hAnsi="Arial" w:cs="Arial"/>
          <w:color w:val="auto"/>
        </w:rPr>
        <w:t>5.</w:t>
      </w:r>
      <w:r w:rsidRPr="00D44D28">
        <w:rPr>
          <w:rFonts w:ascii="Arial" w:hAnsi="Arial" w:cs="Arial"/>
          <w:color w:val="auto"/>
        </w:rPr>
        <w:tab/>
        <w:t>Licensed abalone fish receivers will no longer be required to produce stock records on request by the VFA and the use of abalone ‘trader identification numbers’ will be removed.</w:t>
      </w:r>
    </w:p>
    <w:p w14:paraId="54E6521F" w14:textId="660197A3" w:rsidR="00B97A15" w:rsidRPr="00D44D28" w:rsidRDefault="00F82395">
      <w:pPr>
        <w:pStyle w:val="Bulletsnumbered"/>
        <w:rPr>
          <w:rFonts w:ascii="Arial" w:hAnsi="Arial" w:cs="Arial"/>
          <w:color w:val="auto"/>
        </w:rPr>
      </w:pPr>
      <w:r w:rsidRPr="00D44D28">
        <w:rPr>
          <w:rFonts w:ascii="Arial" w:hAnsi="Arial" w:cs="Arial"/>
          <w:color w:val="auto"/>
        </w:rPr>
        <w:t>6.</w:t>
      </w:r>
      <w:r w:rsidRPr="00D44D28">
        <w:rPr>
          <w:rFonts w:ascii="Arial" w:hAnsi="Arial" w:cs="Arial"/>
          <w:color w:val="auto"/>
        </w:rPr>
        <w:tab/>
        <w:t xml:space="preserve">In relation to the Scallop Dive (Port Philip Bay) Fishery Access </w:t>
      </w:r>
      <w:proofErr w:type="spellStart"/>
      <w:r w:rsidRPr="00D44D28">
        <w:rPr>
          <w:rFonts w:ascii="Arial" w:hAnsi="Arial" w:cs="Arial"/>
          <w:color w:val="auto"/>
        </w:rPr>
        <w:t>Licence</w:t>
      </w:r>
      <w:proofErr w:type="spellEnd"/>
      <w:r w:rsidRPr="00D44D28">
        <w:rPr>
          <w:rFonts w:ascii="Arial" w:hAnsi="Arial" w:cs="Arial"/>
          <w:color w:val="auto"/>
        </w:rPr>
        <w:t xml:space="preserve"> class, the restriction to limit daily take to one dive zone, and the annual report requirement will be removed. </w:t>
      </w:r>
    </w:p>
    <w:p w14:paraId="22E95B16" w14:textId="77777777" w:rsidR="00B97A15" w:rsidRPr="00D44D28" w:rsidRDefault="00F82395">
      <w:pPr>
        <w:pStyle w:val="Bulletsnumbered"/>
        <w:rPr>
          <w:rFonts w:ascii="Arial" w:hAnsi="Arial" w:cs="Arial"/>
          <w:color w:val="auto"/>
        </w:rPr>
      </w:pPr>
      <w:r w:rsidRPr="00D44D28">
        <w:rPr>
          <w:rFonts w:ascii="Arial" w:hAnsi="Arial" w:cs="Arial"/>
          <w:color w:val="auto"/>
        </w:rPr>
        <w:t>7.</w:t>
      </w:r>
      <w:r w:rsidRPr="00D44D28">
        <w:rPr>
          <w:rFonts w:ascii="Arial" w:hAnsi="Arial" w:cs="Arial"/>
          <w:color w:val="auto"/>
        </w:rPr>
        <w:tab/>
        <w:t xml:space="preserve">Ocean Fishery Access </w:t>
      </w:r>
      <w:proofErr w:type="spellStart"/>
      <w:r w:rsidRPr="00D44D28">
        <w:rPr>
          <w:rFonts w:ascii="Arial" w:hAnsi="Arial" w:cs="Arial"/>
          <w:color w:val="auto"/>
        </w:rPr>
        <w:t>Licence</w:t>
      </w:r>
      <w:proofErr w:type="spellEnd"/>
      <w:r w:rsidRPr="00D44D28">
        <w:rPr>
          <w:rFonts w:ascii="Arial" w:hAnsi="Arial" w:cs="Arial"/>
          <w:color w:val="auto"/>
        </w:rPr>
        <w:t xml:space="preserve"> holders will be permitted to use a combination of longlines (with a combined total of no more than 200 hooks).</w:t>
      </w:r>
    </w:p>
    <w:p w14:paraId="6D581D14" w14:textId="66233D40" w:rsidR="00B97A15" w:rsidRPr="00D44D28" w:rsidRDefault="00F82395">
      <w:pPr>
        <w:pStyle w:val="Bulletsnumbered"/>
        <w:rPr>
          <w:rFonts w:ascii="Arial" w:hAnsi="Arial" w:cs="Arial"/>
          <w:color w:val="auto"/>
        </w:rPr>
      </w:pPr>
      <w:r w:rsidRPr="00D44D28">
        <w:rPr>
          <w:rFonts w:ascii="Arial" w:hAnsi="Arial" w:cs="Arial"/>
          <w:color w:val="auto"/>
        </w:rPr>
        <w:t>8.</w:t>
      </w:r>
      <w:r w:rsidRPr="00D44D28">
        <w:rPr>
          <w:rFonts w:ascii="Arial" w:hAnsi="Arial" w:cs="Arial"/>
          <w:color w:val="auto"/>
        </w:rPr>
        <w:tab/>
        <w:t xml:space="preserve">Wrasse (Ocean) Fishery Access </w:t>
      </w:r>
      <w:proofErr w:type="spellStart"/>
      <w:r w:rsidRPr="00D44D28">
        <w:rPr>
          <w:rFonts w:ascii="Arial" w:hAnsi="Arial" w:cs="Arial"/>
          <w:color w:val="auto"/>
        </w:rPr>
        <w:t>Licences</w:t>
      </w:r>
      <w:proofErr w:type="spellEnd"/>
      <w:r w:rsidRPr="00D44D28">
        <w:rPr>
          <w:rFonts w:ascii="Arial" w:hAnsi="Arial" w:cs="Arial"/>
          <w:color w:val="auto"/>
        </w:rPr>
        <w:t xml:space="preserve"> will be able to be held by a corporation.</w:t>
      </w:r>
    </w:p>
    <w:p w14:paraId="68606A0B" w14:textId="70F1B5CF" w:rsidR="00B97A15" w:rsidRPr="00D44D28" w:rsidRDefault="00F82395">
      <w:pPr>
        <w:pStyle w:val="HEADINGB"/>
        <w:rPr>
          <w:rFonts w:ascii="Arial" w:hAnsi="Arial" w:cs="Arial"/>
          <w:color w:val="auto"/>
        </w:rPr>
      </w:pPr>
      <w:r w:rsidRPr="00D44D28">
        <w:rPr>
          <w:rFonts w:ascii="Arial" w:hAnsi="Arial" w:cs="Arial"/>
          <w:color w:val="auto"/>
        </w:rPr>
        <w:t xml:space="preserve">Removal of redundant access licence classes   </w:t>
      </w:r>
    </w:p>
    <w:p w14:paraId="55D129D9" w14:textId="03D8C62E" w:rsidR="00B97A15" w:rsidRPr="00D44D28" w:rsidRDefault="00F82395">
      <w:pPr>
        <w:pStyle w:val="Bulletsnumbered"/>
        <w:rPr>
          <w:rFonts w:ascii="Arial" w:hAnsi="Arial" w:cs="Arial"/>
          <w:color w:val="auto"/>
        </w:rPr>
      </w:pPr>
      <w:r w:rsidRPr="00D44D28">
        <w:rPr>
          <w:rFonts w:ascii="Arial" w:hAnsi="Arial" w:cs="Arial"/>
          <w:color w:val="auto"/>
        </w:rPr>
        <w:t>9.</w:t>
      </w:r>
      <w:r w:rsidRPr="00D44D28">
        <w:rPr>
          <w:rFonts w:ascii="Arial" w:hAnsi="Arial" w:cs="Arial"/>
          <w:color w:val="auto"/>
        </w:rPr>
        <w:tab/>
        <w:t xml:space="preserve">The Purse Seine (Port Phillip Bay) Fishery Access </w:t>
      </w:r>
      <w:proofErr w:type="spellStart"/>
      <w:r w:rsidRPr="00D44D28">
        <w:rPr>
          <w:rFonts w:ascii="Arial" w:hAnsi="Arial" w:cs="Arial"/>
          <w:color w:val="auto"/>
        </w:rPr>
        <w:t>Licence</w:t>
      </w:r>
      <w:proofErr w:type="spellEnd"/>
      <w:r w:rsidRPr="00D44D28">
        <w:rPr>
          <w:rFonts w:ascii="Arial" w:hAnsi="Arial" w:cs="Arial"/>
          <w:color w:val="auto"/>
        </w:rPr>
        <w:t xml:space="preserve"> class is no longer fished (due to previous election commitment) and will be removed from the regulations.</w:t>
      </w:r>
    </w:p>
    <w:p w14:paraId="543F3B5A" w14:textId="77777777" w:rsidR="00B97A15" w:rsidRPr="00D44D28" w:rsidRDefault="00F82395">
      <w:pPr>
        <w:pStyle w:val="Bulletsnumbered"/>
        <w:rPr>
          <w:rFonts w:ascii="Arial" w:hAnsi="Arial" w:cs="Arial"/>
          <w:color w:val="auto"/>
        </w:rPr>
      </w:pPr>
      <w:r w:rsidRPr="00D44D28">
        <w:rPr>
          <w:rFonts w:ascii="Arial" w:hAnsi="Arial" w:cs="Arial"/>
          <w:color w:val="auto"/>
        </w:rPr>
        <w:t>10.</w:t>
      </w:r>
      <w:r w:rsidRPr="00D44D28">
        <w:rPr>
          <w:rFonts w:ascii="Arial" w:hAnsi="Arial" w:cs="Arial"/>
          <w:color w:val="auto"/>
        </w:rPr>
        <w:tab/>
        <w:t xml:space="preserve">The Port Phillip Bay (Mussel Bait) Fishery Access </w:t>
      </w:r>
      <w:proofErr w:type="spellStart"/>
      <w:r w:rsidRPr="00D44D28">
        <w:rPr>
          <w:rFonts w:ascii="Arial" w:hAnsi="Arial" w:cs="Arial"/>
          <w:color w:val="auto"/>
        </w:rPr>
        <w:t>Licence</w:t>
      </w:r>
      <w:proofErr w:type="spellEnd"/>
      <w:r w:rsidRPr="00D44D28">
        <w:rPr>
          <w:rFonts w:ascii="Arial" w:hAnsi="Arial" w:cs="Arial"/>
          <w:color w:val="auto"/>
        </w:rPr>
        <w:t xml:space="preserve"> will be removed as a </w:t>
      </w:r>
      <w:proofErr w:type="spellStart"/>
      <w:r w:rsidRPr="00D44D28">
        <w:rPr>
          <w:rFonts w:ascii="Arial" w:hAnsi="Arial" w:cs="Arial"/>
          <w:color w:val="auto"/>
        </w:rPr>
        <w:t>licence</w:t>
      </w:r>
      <w:proofErr w:type="spellEnd"/>
      <w:r w:rsidRPr="00D44D28">
        <w:rPr>
          <w:rFonts w:ascii="Arial" w:hAnsi="Arial" w:cs="Arial"/>
          <w:color w:val="auto"/>
        </w:rPr>
        <w:t xml:space="preserve"> class from the regulations as it is no longer operational.</w:t>
      </w:r>
    </w:p>
    <w:p w14:paraId="18D4DD84" w14:textId="77777777" w:rsidR="00B97A15" w:rsidRPr="00D44D28" w:rsidRDefault="00F82395">
      <w:pPr>
        <w:pStyle w:val="Bulletsnumbered"/>
        <w:rPr>
          <w:rFonts w:ascii="Arial" w:hAnsi="Arial" w:cs="Arial"/>
          <w:color w:val="auto"/>
        </w:rPr>
      </w:pPr>
      <w:r w:rsidRPr="00D44D28">
        <w:rPr>
          <w:rFonts w:ascii="Arial" w:hAnsi="Arial" w:cs="Arial"/>
          <w:color w:val="auto"/>
        </w:rPr>
        <w:t>11.</w:t>
      </w:r>
      <w:r w:rsidRPr="00D44D28">
        <w:rPr>
          <w:rFonts w:ascii="Arial" w:hAnsi="Arial" w:cs="Arial"/>
          <w:color w:val="auto"/>
        </w:rPr>
        <w:tab/>
        <w:t xml:space="preserve">The Fish Receivers’ (Scallop) </w:t>
      </w:r>
      <w:proofErr w:type="spellStart"/>
      <w:r w:rsidRPr="00D44D28">
        <w:rPr>
          <w:rFonts w:ascii="Arial" w:hAnsi="Arial" w:cs="Arial"/>
          <w:color w:val="auto"/>
        </w:rPr>
        <w:t>Licence</w:t>
      </w:r>
      <w:proofErr w:type="spellEnd"/>
      <w:r w:rsidRPr="00D44D28">
        <w:rPr>
          <w:rFonts w:ascii="Arial" w:hAnsi="Arial" w:cs="Arial"/>
          <w:color w:val="auto"/>
        </w:rPr>
        <w:t xml:space="preserve"> class will be removed from the regulations. This will remove the requirement for scallop (ocean) fishers to directly sell, process and transport scallops to these </w:t>
      </w:r>
      <w:proofErr w:type="spellStart"/>
      <w:r w:rsidRPr="00D44D28">
        <w:rPr>
          <w:rFonts w:ascii="Arial" w:hAnsi="Arial" w:cs="Arial"/>
          <w:color w:val="auto"/>
        </w:rPr>
        <w:t>licence</w:t>
      </w:r>
      <w:proofErr w:type="spellEnd"/>
      <w:r w:rsidRPr="00D44D28">
        <w:rPr>
          <w:rFonts w:ascii="Arial" w:hAnsi="Arial" w:cs="Arial"/>
          <w:color w:val="auto"/>
        </w:rPr>
        <w:t xml:space="preserve"> holders. This will provide a consistent approach to the sale and processing of product for both the scallop ocean and scallop dive fisheries.</w:t>
      </w:r>
    </w:p>
    <w:p w14:paraId="3942C10F" w14:textId="77777777" w:rsidR="00B97A15" w:rsidRPr="00D44D28" w:rsidRDefault="00F82395">
      <w:pPr>
        <w:pStyle w:val="HEADINGB"/>
        <w:rPr>
          <w:rFonts w:ascii="Arial" w:hAnsi="Arial" w:cs="Arial"/>
          <w:color w:val="auto"/>
        </w:rPr>
      </w:pPr>
      <w:r w:rsidRPr="00D44D28">
        <w:rPr>
          <w:rFonts w:ascii="Arial" w:hAnsi="Arial" w:cs="Arial"/>
          <w:color w:val="auto"/>
        </w:rPr>
        <w:t>Create new access licence classes (separate fact sheets on these fisheries are available on the VFA website)</w:t>
      </w:r>
    </w:p>
    <w:p w14:paraId="50F52774" w14:textId="24882113" w:rsidR="00B97A15" w:rsidRPr="00D44D28" w:rsidRDefault="00F82395">
      <w:pPr>
        <w:pStyle w:val="Bulletsnumbered"/>
        <w:rPr>
          <w:rFonts w:ascii="Arial" w:hAnsi="Arial" w:cs="Arial"/>
          <w:color w:val="auto"/>
        </w:rPr>
      </w:pPr>
      <w:r w:rsidRPr="00D44D28">
        <w:rPr>
          <w:rFonts w:ascii="Arial" w:hAnsi="Arial" w:cs="Arial"/>
          <w:color w:val="auto"/>
        </w:rPr>
        <w:t>12.</w:t>
      </w:r>
      <w:r w:rsidRPr="00D44D28">
        <w:rPr>
          <w:rFonts w:ascii="Arial" w:hAnsi="Arial" w:cs="Arial"/>
          <w:color w:val="auto"/>
        </w:rPr>
        <w:tab/>
        <w:t xml:space="preserve">A new Pipi Fishery Access </w:t>
      </w:r>
      <w:proofErr w:type="spellStart"/>
      <w:r w:rsidRPr="00D44D28">
        <w:rPr>
          <w:rFonts w:ascii="Arial" w:hAnsi="Arial" w:cs="Arial"/>
          <w:color w:val="auto"/>
        </w:rPr>
        <w:t>Licence</w:t>
      </w:r>
      <w:proofErr w:type="spellEnd"/>
      <w:r w:rsidRPr="00D44D28">
        <w:rPr>
          <w:rFonts w:ascii="Arial" w:hAnsi="Arial" w:cs="Arial"/>
          <w:color w:val="auto"/>
        </w:rPr>
        <w:t xml:space="preserve"> class and fishery (to be quota managed) will be created in accordance with the declared </w:t>
      </w:r>
      <w:r w:rsidRPr="00D44D28">
        <w:rPr>
          <w:rStyle w:val="lightitalic"/>
          <w:rFonts w:ascii="Arial" w:hAnsi="Arial" w:cs="Arial"/>
          <w:color w:val="auto"/>
        </w:rPr>
        <w:t>Victorian Pipi Fishery Management Plan</w:t>
      </w:r>
      <w:r w:rsidRPr="00D44D28">
        <w:rPr>
          <w:rFonts w:ascii="Arial" w:hAnsi="Arial" w:cs="Arial"/>
          <w:color w:val="auto"/>
        </w:rPr>
        <w:t xml:space="preserve">. </w:t>
      </w:r>
      <w:proofErr w:type="spellStart"/>
      <w:r w:rsidRPr="00D44D28">
        <w:rPr>
          <w:rFonts w:ascii="Arial" w:hAnsi="Arial" w:cs="Arial"/>
          <w:color w:val="auto"/>
        </w:rPr>
        <w:t>Authorisation</w:t>
      </w:r>
      <w:proofErr w:type="spellEnd"/>
      <w:r w:rsidRPr="00D44D28">
        <w:rPr>
          <w:rFonts w:ascii="Arial" w:hAnsi="Arial" w:cs="Arial"/>
          <w:color w:val="auto"/>
        </w:rPr>
        <w:t xml:space="preserve"> to take pipi will be removed from all other relevant access </w:t>
      </w:r>
      <w:proofErr w:type="spellStart"/>
      <w:r w:rsidRPr="00D44D28">
        <w:rPr>
          <w:rFonts w:ascii="Arial" w:hAnsi="Arial" w:cs="Arial"/>
          <w:color w:val="auto"/>
        </w:rPr>
        <w:t>licence</w:t>
      </w:r>
      <w:proofErr w:type="spellEnd"/>
      <w:r w:rsidRPr="00D44D28">
        <w:rPr>
          <w:rFonts w:ascii="Arial" w:hAnsi="Arial" w:cs="Arial"/>
          <w:color w:val="auto"/>
        </w:rPr>
        <w:t xml:space="preserve"> classes to create a stand-alone </w:t>
      </w:r>
      <w:proofErr w:type="spellStart"/>
      <w:r w:rsidRPr="00D44D28">
        <w:rPr>
          <w:rFonts w:ascii="Arial" w:hAnsi="Arial" w:cs="Arial"/>
          <w:color w:val="auto"/>
        </w:rPr>
        <w:t>licence</w:t>
      </w:r>
      <w:proofErr w:type="spellEnd"/>
      <w:r w:rsidRPr="00D44D28">
        <w:rPr>
          <w:rFonts w:ascii="Arial" w:hAnsi="Arial" w:cs="Arial"/>
          <w:color w:val="auto"/>
        </w:rPr>
        <w:t xml:space="preserve"> for this species. Allocation of the new </w:t>
      </w:r>
      <w:proofErr w:type="spellStart"/>
      <w:r w:rsidRPr="00D44D28">
        <w:rPr>
          <w:rFonts w:ascii="Arial" w:hAnsi="Arial" w:cs="Arial"/>
          <w:color w:val="auto"/>
        </w:rPr>
        <w:t>licences</w:t>
      </w:r>
      <w:proofErr w:type="spellEnd"/>
      <w:r w:rsidRPr="00D44D28">
        <w:rPr>
          <w:rFonts w:ascii="Arial" w:hAnsi="Arial" w:cs="Arial"/>
          <w:color w:val="auto"/>
        </w:rPr>
        <w:t xml:space="preserve"> to eligible </w:t>
      </w:r>
      <w:proofErr w:type="spellStart"/>
      <w:r w:rsidRPr="00D44D28">
        <w:rPr>
          <w:rFonts w:ascii="Arial" w:hAnsi="Arial" w:cs="Arial"/>
          <w:color w:val="auto"/>
        </w:rPr>
        <w:t>licence</w:t>
      </w:r>
      <w:proofErr w:type="spellEnd"/>
      <w:r w:rsidRPr="00D44D28">
        <w:rPr>
          <w:rFonts w:ascii="Arial" w:hAnsi="Arial" w:cs="Arial"/>
          <w:color w:val="auto"/>
        </w:rPr>
        <w:t xml:space="preserve"> applicants will commence shortly.</w:t>
      </w:r>
    </w:p>
    <w:p w14:paraId="67F76029" w14:textId="77777777" w:rsidR="00B97A15" w:rsidRPr="00D44D28" w:rsidRDefault="00F82395">
      <w:pPr>
        <w:pStyle w:val="Bulletsnumbered"/>
        <w:rPr>
          <w:rFonts w:ascii="Arial" w:hAnsi="Arial" w:cs="Arial"/>
          <w:color w:val="auto"/>
        </w:rPr>
      </w:pPr>
      <w:r w:rsidRPr="00D44D28">
        <w:rPr>
          <w:rFonts w:ascii="Arial" w:hAnsi="Arial" w:cs="Arial"/>
          <w:color w:val="auto"/>
        </w:rPr>
        <w:t>13.</w:t>
      </w:r>
      <w:r w:rsidRPr="00D44D28">
        <w:rPr>
          <w:rFonts w:ascii="Arial" w:hAnsi="Arial" w:cs="Arial"/>
          <w:color w:val="auto"/>
        </w:rPr>
        <w:tab/>
        <w:t xml:space="preserve">A new Octopus Fishery Access </w:t>
      </w:r>
      <w:proofErr w:type="spellStart"/>
      <w:r w:rsidRPr="00D44D28">
        <w:rPr>
          <w:rFonts w:ascii="Arial" w:hAnsi="Arial" w:cs="Arial"/>
          <w:color w:val="auto"/>
        </w:rPr>
        <w:t>Licence</w:t>
      </w:r>
      <w:proofErr w:type="spellEnd"/>
      <w:r w:rsidRPr="00D44D28">
        <w:rPr>
          <w:rFonts w:ascii="Arial" w:hAnsi="Arial" w:cs="Arial"/>
          <w:color w:val="auto"/>
        </w:rPr>
        <w:t xml:space="preserve"> class and fishery (to be quota managed) will be created and </w:t>
      </w:r>
      <w:proofErr w:type="spellStart"/>
      <w:r w:rsidRPr="00D44D28">
        <w:rPr>
          <w:rFonts w:ascii="Arial" w:hAnsi="Arial" w:cs="Arial"/>
          <w:color w:val="auto"/>
        </w:rPr>
        <w:t>authorisation</w:t>
      </w:r>
      <w:proofErr w:type="spellEnd"/>
      <w:r w:rsidRPr="00D44D28">
        <w:rPr>
          <w:rFonts w:ascii="Arial" w:hAnsi="Arial" w:cs="Arial"/>
          <w:color w:val="auto"/>
        </w:rPr>
        <w:t xml:space="preserve"> to take octopus will be removed from the Ocean Fishery Access </w:t>
      </w:r>
      <w:proofErr w:type="spellStart"/>
      <w:r w:rsidRPr="00D44D28">
        <w:rPr>
          <w:rFonts w:ascii="Arial" w:hAnsi="Arial" w:cs="Arial"/>
          <w:color w:val="auto"/>
        </w:rPr>
        <w:t>Licence</w:t>
      </w:r>
      <w:proofErr w:type="spellEnd"/>
      <w:r w:rsidRPr="00D44D28">
        <w:rPr>
          <w:rFonts w:ascii="Arial" w:hAnsi="Arial" w:cs="Arial"/>
          <w:color w:val="auto"/>
        </w:rPr>
        <w:t xml:space="preserve"> Class. Allocation of the new </w:t>
      </w:r>
      <w:proofErr w:type="spellStart"/>
      <w:r w:rsidRPr="00D44D28">
        <w:rPr>
          <w:rFonts w:ascii="Arial" w:hAnsi="Arial" w:cs="Arial"/>
          <w:color w:val="auto"/>
        </w:rPr>
        <w:t>licences</w:t>
      </w:r>
      <w:proofErr w:type="spellEnd"/>
      <w:r w:rsidRPr="00D44D28">
        <w:rPr>
          <w:rFonts w:ascii="Arial" w:hAnsi="Arial" w:cs="Arial"/>
          <w:color w:val="auto"/>
        </w:rPr>
        <w:t xml:space="preserve"> to eligible </w:t>
      </w:r>
      <w:proofErr w:type="spellStart"/>
      <w:r w:rsidRPr="00D44D28">
        <w:rPr>
          <w:rFonts w:ascii="Arial" w:hAnsi="Arial" w:cs="Arial"/>
          <w:color w:val="auto"/>
        </w:rPr>
        <w:t>licence</w:t>
      </w:r>
      <w:proofErr w:type="spellEnd"/>
      <w:r w:rsidRPr="00D44D28">
        <w:rPr>
          <w:rFonts w:ascii="Arial" w:hAnsi="Arial" w:cs="Arial"/>
          <w:color w:val="auto"/>
        </w:rPr>
        <w:t xml:space="preserve"> applicants will commence shortly.</w:t>
      </w:r>
    </w:p>
    <w:p w14:paraId="1830E8A0" w14:textId="77777777" w:rsidR="00B97A15" w:rsidRPr="00D44D28" w:rsidRDefault="00F82395">
      <w:pPr>
        <w:pStyle w:val="Bulletsnumbered"/>
        <w:rPr>
          <w:rFonts w:ascii="Arial" w:hAnsi="Arial" w:cs="Arial"/>
          <w:color w:val="auto"/>
        </w:rPr>
      </w:pPr>
      <w:r w:rsidRPr="00D44D28">
        <w:rPr>
          <w:rFonts w:ascii="Arial" w:hAnsi="Arial" w:cs="Arial"/>
          <w:color w:val="auto"/>
        </w:rPr>
        <w:t>14.</w:t>
      </w:r>
      <w:r w:rsidRPr="00D44D28">
        <w:rPr>
          <w:rFonts w:ascii="Arial" w:hAnsi="Arial" w:cs="Arial"/>
          <w:color w:val="auto"/>
        </w:rPr>
        <w:tab/>
        <w:t xml:space="preserve">A new Banded </w:t>
      </w:r>
      <w:proofErr w:type="spellStart"/>
      <w:r w:rsidRPr="00D44D28">
        <w:rPr>
          <w:rFonts w:ascii="Arial" w:hAnsi="Arial" w:cs="Arial"/>
          <w:color w:val="auto"/>
        </w:rPr>
        <w:t>Morwong</w:t>
      </w:r>
      <w:proofErr w:type="spellEnd"/>
      <w:r w:rsidRPr="00D44D28">
        <w:rPr>
          <w:rFonts w:ascii="Arial" w:hAnsi="Arial" w:cs="Arial"/>
          <w:color w:val="auto"/>
        </w:rPr>
        <w:t xml:space="preserve"> Fishery Access </w:t>
      </w:r>
      <w:proofErr w:type="spellStart"/>
      <w:r w:rsidRPr="00D44D28">
        <w:rPr>
          <w:rFonts w:ascii="Arial" w:hAnsi="Arial" w:cs="Arial"/>
          <w:color w:val="auto"/>
        </w:rPr>
        <w:t>Licence</w:t>
      </w:r>
      <w:proofErr w:type="spellEnd"/>
      <w:r w:rsidRPr="00D44D28">
        <w:rPr>
          <w:rFonts w:ascii="Arial" w:hAnsi="Arial" w:cs="Arial"/>
          <w:color w:val="auto"/>
        </w:rPr>
        <w:t xml:space="preserve"> class and fishery (to be quota managed) will be created in line with </w:t>
      </w:r>
      <w:r w:rsidRPr="00D44D28">
        <w:rPr>
          <w:rFonts w:ascii="Arial" w:hAnsi="Arial" w:cs="Arial"/>
          <w:color w:val="auto"/>
        </w:rPr>
        <w:lastRenderedPageBreak/>
        <w:t xml:space="preserve">current permits. The existing </w:t>
      </w:r>
      <w:proofErr w:type="spellStart"/>
      <w:r w:rsidRPr="00D44D28">
        <w:rPr>
          <w:rFonts w:ascii="Arial" w:hAnsi="Arial" w:cs="Arial"/>
          <w:color w:val="auto"/>
        </w:rPr>
        <w:t>authorisation</w:t>
      </w:r>
      <w:proofErr w:type="spellEnd"/>
      <w:r w:rsidRPr="00D44D28">
        <w:rPr>
          <w:rFonts w:ascii="Arial" w:hAnsi="Arial" w:cs="Arial"/>
          <w:color w:val="auto"/>
        </w:rPr>
        <w:t xml:space="preserve"> to take up to two banded </w:t>
      </w:r>
      <w:proofErr w:type="spellStart"/>
      <w:r w:rsidRPr="00D44D28">
        <w:rPr>
          <w:rFonts w:ascii="Arial" w:hAnsi="Arial" w:cs="Arial"/>
          <w:color w:val="auto"/>
        </w:rPr>
        <w:t>morwong</w:t>
      </w:r>
      <w:proofErr w:type="spellEnd"/>
      <w:r w:rsidRPr="00D44D28">
        <w:rPr>
          <w:rFonts w:ascii="Arial" w:hAnsi="Arial" w:cs="Arial"/>
          <w:color w:val="auto"/>
        </w:rPr>
        <w:t xml:space="preserve"> per day by other </w:t>
      </w:r>
      <w:proofErr w:type="spellStart"/>
      <w:r w:rsidRPr="00D44D28">
        <w:rPr>
          <w:rFonts w:ascii="Arial" w:hAnsi="Arial" w:cs="Arial"/>
          <w:color w:val="auto"/>
        </w:rPr>
        <w:t>licence</w:t>
      </w:r>
      <w:proofErr w:type="spellEnd"/>
      <w:r w:rsidRPr="00D44D28">
        <w:rPr>
          <w:rFonts w:ascii="Arial" w:hAnsi="Arial" w:cs="Arial"/>
          <w:color w:val="auto"/>
        </w:rPr>
        <w:t xml:space="preserve"> classes will remain unchanged.</w:t>
      </w:r>
    </w:p>
    <w:p w14:paraId="275912E6" w14:textId="77777777" w:rsidR="00B97A15" w:rsidRPr="00D44D28" w:rsidRDefault="00F82395">
      <w:pPr>
        <w:pStyle w:val="HEADINGB"/>
        <w:rPr>
          <w:rFonts w:ascii="Arial" w:hAnsi="Arial" w:cs="Arial"/>
          <w:color w:val="auto"/>
        </w:rPr>
      </w:pPr>
      <w:r w:rsidRPr="00D44D28">
        <w:rPr>
          <w:rFonts w:ascii="Arial" w:hAnsi="Arial" w:cs="Arial"/>
          <w:color w:val="auto"/>
        </w:rPr>
        <w:t>Phase-in of Vessel Monitoring System (VMS) requirements to additional classes of access licence</w:t>
      </w:r>
    </w:p>
    <w:p w14:paraId="1F36D40E" w14:textId="77777777" w:rsidR="00B97A15" w:rsidRPr="00D44D28" w:rsidRDefault="00F82395">
      <w:pPr>
        <w:pStyle w:val="Bulletsnumbered"/>
        <w:rPr>
          <w:rFonts w:ascii="Arial" w:hAnsi="Arial" w:cs="Arial"/>
          <w:color w:val="auto"/>
        </w:rPr>
      </w:pPr>
      <w:r w:rsidRPr="00D44D28">
        <w:rPr>
          <w:rFonts w:ascii="Arial" w:hAnsi="Arial" w:cs="Arial"/>
          <w:color w:val="auto"/>
        </w:rPr>
        <w:t>15.</w:t>
      </w:r>
      <w:r w:rsidRPr="00D44D28">
        <w:rPr>
          <w:rFonts w:ascii="Arial" w:hAnsi="Arial" w:cs="Arial"/>
          <w:color w:val="auto"/>
        </w:rPr>
        <w:tab/>
      </w:r>
      <w:proofErr w:type="gramStart"/>
      <w:r w:rsidRPr="00D44D28">
        <w:rPr>
          <w:rFonts w:ascii="Arial" w:hAnsi="Arial" w:cs="Arial"/>
          <w:color w:val="auto"/>
        </w:rPr>
        <w:t>A number of</w:t>
      </w:r>
      <w:proofErr w:type="gramEnd"/>
      <w:r w:rsidRPr="00D44D28">
        <w:rPr>
          <w:rFonts w:ascii="Arial" w:hAnsi="Arial" w:cs="Arial"/>
          <w:color w:val="auto"/>
        </w:rPr>
        <w:t xml:space="preserve"> </w:t>
      </w:r>
      <w:proofErr w:type="spellStart"/>
      <w:r w:rsidRPr="00D44D28">
        <w:rPr>
          <w:rFonts w:ascii="Arial" w:hAnsi="Arial" w:cs="Arial"/>
          <w:color w:val="auto"/>
        </w:rPr>
        <w:t>licence</w:t>
      </w:r>
      <w:proofErr w:type="spellEnd"/>
      <w:r w:rsidRPr="00D44D28">
        <w:rPr>
          <w:rFonts w:ascii="Arial" w:hAnsi="Arial" w:cs="Arial"/>
          <w:color w:val="auto"/>
        </w:rPr>
        <w:t xml:space="preserve"> classes including the abalone, giant crab, and rock lobster fishery access </w:t>
      </w:r>
      <w:proofErr w:type="spellStart"/>
      <w:r w:rsidRPr="00D44D28">
        <w:rPr>
          <w:rFonts w:ascii="Arial" w:hAnsi="Arial" w:cs="Arial"/>
          <w:color w:val="auto"/>
        </w:rPr>
        <w:t>licence</w:t>
      </w:r>
      <w:proofErr w:type="spellEnd"/>
      <w:r w:rsidRPr="00D44D28">
        <w:rPr>
          <w:rFonts w:ascii="Arial" w:hAnsi="Arial" w:cs="Arial"/>
          <w:color w:val="auto"/>
        </w:rPr>
        <w:t xml:space="preserve"> classes will be required to have VMS installed and operating on vessels when engaged in commercial fishing operations. This will be phased-in during 2020 to assist </w:t>
      </w:r>
      <w:proofErr w:type="spellStart"/>
      <w:r w:rsidRPr="00D44D28">
        <w:rPr>
          <w:rFonts w:ascii="Arial" w:hAnsi="Arial" w:cs="Arial"/>
          <w:color w:val="auto"/>
        </w:rPr>
        <w:t>licence</w:t>
      </w:r>
      <w:proofErr w:type="spellEnd"/>
      <w:r w:rsidRPr="00D44D28">
        <w:rPr>
          <w:rFonts w:ascii="Arial" w:hAnsi="Arial" w:cs="Arial"/>
          <w:color w:val="auto"/>
        </w:rPr>
        <w:t xml:space="preserve"> holders with the transition to this new technology. Other </w:t>
      </w:r>
      <w:proofErr w:type="spellStart"/>
      <w:r w:rsidRPr="00D44D28">
        <w:rPr>
          <w:rFonts w:ascii="Arial" w:hAnsi="Arial" w:cs="Arial"/>
          <w:color w:val="auto"/>
        </w:rPr>
        <w:t>licence</w:t>
      </w:r>
      <w:proofErr w:type="spellEnd"/>
      <w:r w:rsidRPr="00D44D28">
        <w:rPr>
          <w:rFonts w:ascii="Arial" w:hAnsi="Arial" w:cs="Arial"/>
          <w:color w:val="auto"/>
        </w:rPr>
        <w:t xml:space="preserve"> classes will be exempt from these requirements, except for those already required to have VMS (e.g. scallop dive). Fishers operating VMS will, where relevant, no longer be required to prior report their intention to go fishing or to land fish. The VFA will also write to </w:t>
      </w:r>
      <w:proofErr w:type="spellStart"/>
      <w:r w:rsidRPr="00D44D28">
        <w:rPr>
          <w:rFonts w:ascii="Arial" w:hAnsi="Arial" w:cs="Arial"/>
          <w:color w:val="auto"/>
        </w:rPr>
        <w:t>licence</w:t>
      </w:r>
      <w:proofErr w:type="spellEnd"/>
      <w:r w:rsidRPr="00D44D28">
        <w:rPr>
          <w:rFonts w:ascii="Arial" w:hAnsi="Arial" w:cs="Arial"/>
          <w:color w:val="auto"/>
        </w:rPr>
        <w:t xml:space="preserve"> holders indicating when the transition will occur.</w:t>
      </w:r>
    </w:p>
    <w:p w14:paraId="1571D00A" w14:textId="77777777" w:rsidR="00B97A15" w:rsidRPr="00D44D28" w:rsidRDefault="00F82395">
      <w:pPr>
        <w:pStyle w:val="HEADINGB"/>
        <w:rPr>
          <w:rFonts w:ascii="Arial" w:hAnsi="Arial" w:cs="Arial"/>
          <w:color w:val="auto"/>
        </w:rPr>
      </w:pPr>
      <w:r w:rsidRPr="00D44D28">
        <w:rPr>
          <w:rFonts w:ascii="Arial" w:hAnsi="Arial" w:cs="Arial"/>
          <w:color w:val="auto"/>
        </w:rPr>
        <w:t>Administration of commercial fishery licences</w:t>
      </w:r>
    </w:p>
    <w:p w14:paraId="4A46D6E4" w14:textId="468E7DA4" w:rsidR="00B97A15" w:rsidRPr="00D44D28" w:rsidRDefault="00F82395">
      <w:pPr>
        <w:pStyle w:val="Bulletsnumbered"/>
        <w:rPr>
          <w:rFonts w:ascii="Arial" w:hAnsi="Arial" w:cs="Arial"/>
          <w:color w:val="auto"/>
        </w:rPr>
      </w:pPr>
      <w:r w:rsidRPr="00D44D28">
        <w:rPr>
          <w:rFonts w:ascii="Arial" w:hAnsi="Arial" w:cs="Arial"/>
          <w:color w:val="auto"/>
        </w:rPr>
        <w:t>16.</w:t>
      </w:r>
      <w:r w:rsidRPr="00D44D28">
        <w:rPr>
          <w:rFonts w:ascii="Arial" w:hAnsi="Arial" w:cs="Arial"/>
          <w:color w:val="auto"/>
        </w:rPr>
        <w:tab/>
        <w:t xml:space="preserve">All </w:t>
      </w:r>
      <w:proofErr w:type="spellStart"/>
      <w:r w:rsidRPr="00D44D28">
        <w:rPr>
          <w:rFonts w:ascii="Arial" w:hAnsi="Arial" w:cs="Arial"/>
          <w:color w:val="auto"/>
        </w:rPr>
        <w:t>licence</w:t>
      </w:r>
      <w:proofErr w:type="spellEnd"/>
      <w:r w:rsidRPr="00D44D28">
        <w:rPr>
          <w:rFonts w:ascii="Arial" w:hAnsi="Arial" w:cs="Arial"/>
          <w:color w:val="auto"/>
        </w:rPr>
        <w:t xml:space="preserve"> classes will be required to have any ‘</w:t>
      </w:r>
      <w:proofErr w:type="spellStart"/>
      <w:r w:rsidRPr="00D44D28">
        <w:rPr>
          <w:rFonts w:ascii="Arial" w:hAnsi="Arial" w:cs="Arial"/>
          <w:color w:val="auto"/>
        </w:rPr>
        <w:t>licence</w:t>
      </w:r>
      <w:proofErr w:type="spellEnd"/>
      <w:r w:rsidRPr="00D44D28">
        <w:rPr>
          <w:rFonts w:ascii="Arial" w:hAnsi="Arial" w:cs="Arial"/>
          <w:color w:val="auto"/>
        </w:rPr>
        <w:t xml:space="preserve"> operator’ </w:t>
      </w:r>
      <w:proofErr w:type="spellStart"/>
      <w:r w:rsidRPr="00D44D28">
        <w:rPr>
          <w:rFonts w:ascii="Arial" w:hAnsi="Arial" w:cs="Arial"/>
          <w:color w:val="auto"/>
        </w:rPr>
        <w:t>authorised</w:t>
      </w:r>
      <w:proofErr w:type="spellEnd"/>
      <w:r w:rsidRPr="00D44D28">
        <w:rPr>
          <w:rFonts w:ascii="Arial" w:hAnsi="Arial" w:cs="Arial"/>
          <w:color w:val="auto"/>
        </w:rPr>
        <w:t xml:space="preserve"> by the VFA and specified on the </w:t>
      </w:r>
      <w:proofErr w:type="spellStart"/>
      <w:r w:rsidRPr="00D44D28">
        <w:rPr>
          <w:rFonts w:ascii="Arial" w:hAnsi="Arial" w:cs="Arial"/>
          <w:color w:val="auto"/>
        </w:rPr>
        <w:t>licence</w:t>
      </w:r>
      <w:proofErr w:type="spellEnd"/>
      <w:r w:rsidRPr="00D44D28">
        <w:rPr>
          <w:rFonts w:ascii="Arial" w:hAnsi="Arial" w:cs="Arial"/>
          <w:color w:val="auto"/>
        </w:rPr>
        <w:t xml:space="preserve"> (note: Bait (General) and Ocean Fishery Access </w:t>
      </w:r>
      <w:proofErr w:type="spellStart"/>
      <w:r w:rsidRPr="00D44D28">
        <w:rPr>
          <w:rFonts w:ascii="Arial" w:hAnsi="Arial" w:cs="Arial"/>
          <w:color w:val="auto"/>
        </w:rPr>
        <w:t>Licences</w:t>
      </w:r>
      <w:proofErr w:type="spellEnd"/>
      <w:r w:rsidRPr="00D44D28">
        <w:rPr>
          <w:rFonts w:ascii="Arial" w:hAnsi="Arial" w:cs="Arial"/>
          <w:color w:val="auto"/>
        </w:rPr>
        <w:t xml:space="preserve"> remain unable to have an </w:t>
      </w:r>
      <w:proofErr w:type="spellStart"/>
      <w:r w:rsidRPr="00D44D28">
        <w:rPr>
          <w:rFonts w:ascii="Arial" w:hAnsi="Arial" w:cs="Arial"/>
          <w:color w:val="auto"/>
        </w:rPr>
        <w:t>authorised</w:t>
      </w:r>
      <w:proofErr w:type="spellEnd"/>
      <w:r w:rsidRPr="00D44D28">
        <w:rPr>
          <w:rFonts w:ascii="Arial" w:hAnsi="Arial" w:cs="Arial"/>
          <w:color w:val="auto"/>
        </w:rPr>
        <w:t xml:space="preserve"> </w:t>
      </w:r>
      <w:proofErr w:type="spellStart"/>
      <w:r w:rsidRPr="00D44D28">
        <w:rPr>
          <w:rFonts w:ascii="Arial" w:hAnsi="Arial" w:cs="Arial"/>
          <w:color w:val="auto"/>
        </w:rPr>
        <w:t>licence</w:t>
      </w:r>
      <w:proofErr w:type="spellEnd"/>
      <w:r w:rsidRPr="00D44D28">
        <w:rPr>
          <w:rFonts w:ascii="Arial" w:hAnsi="Arial" w:cs="Arial"/>
          <w:color w:val="auto"/>
        </w:rPr>
        <w:t xml:space="preserve"> operator). All </w:t>
      </w:r>
      <w:proofErr w:type="spellStart"/>
      <w:r w:rsidRPr="00D44D28">
        <w:rPr>
          <w:rFonts w:ascii="Arial" w:hAnsi="Arial" w:cs="Arial"/>
          <w:color w:val="auto"/>
        </w:rPr>
        <w:t>licence</w:t>
      </w:r>
      <w:proofErr w:type="spellEnd"/>
      <w:r w:rsidRPr="00D44D28">
        <w:rPr>
          <w:rFonts w:ascii="Arial" w:hAnsi="Arial" w:cs="Arial"/>
          <w:color w:val="auto"/>
        </w:rPr>
        <w:t xml:space="preserve"> operators must pass a fit and proper test and demonstrate a knowledge of the regulations relevant to their fishery. Exemptions may apply.</w:t>
      </w:r>
    </w:p>
    <w:p w14:paraId="1AAEB8B4" w14:textId="6376D7D7" w:rsidR="00B97A15" w:rsidRPr="00D44D28" w:rsidRDefault="00F82395">
      <w:pPr>
        <w:pStyle w:val="Bulletsnumbered"/>
        <w:rPr>
          <w:rFonts w:ascii="Arial" w:hAnsi="Arial" w:cs="Arial"/>
          <w:color w:val="auto"/>
        </w:rPr>
      </w:pPr>
      <w:r w:rsidRPr="00D44D28">
        <w:rPr>
          <w:rFonts w:ascii="Arial" w:hAnsi="Arial" w:cs="Arial"/>
          <w:color w:val="auto"/>
        </w:rPr>
        <w:t>17.</w:t>
      </w:r>
      <w:r w:rsidRPr="00D44D28">
        <w:rPr>
          <w:rFonts w:ascii="Arial" w:hAnsi="Arial" w:cs="Arial"/>
          <w:color w:val="auto"/>
        </w:rPr>
        <w:tab/>
        <w:t xml:space="preserve">Grounds for suspending a commercial fishery </w:t>
      </w:r>
      <w:proofErr w:type="spellStart"/>
      <w:r w:rsidRPr="00D44D28">
        <w:rPr>
          <w:rFonts w:ascii="Arial" w:hAnsi="Arial" w:cs="Arial"/>
          <w:color w:val="auto"/>
        </w:rPr>
        <w:t>licence</w:t>
      </w:r>
      <w:proofErr w:type="spellEnd"/>
      <w:r w:rsidRPr="00D44D28">
        <w:rPr>
          <w:rFonts w:ascii="Arial" w:hAnsi="Arial" w:cs="Arial"/>
          <w:color w:val="auto"/>
        </w:rPr>
        <w:t xml:space="preserve"> have been prescribed in regulation. These include if the person has breached a </w:t>
      </w:r>
      <w:proofErr w:type="spellStart"/>
      <w:r w:rsidRPr="00D44D28">
        <w:rPr>
          <w:rFonts w:ascii="Arial" w:hAnsi="Arial" w:cs="Arial"/>
          <w:color w:val="auto"/>
        </w:rPr>
        <w:t>licence</w:t>
      </w:r>
      <w:proofErr w:type="spellEnd"/>
      <w:r w:rsidRPr="00D44D28">
        <w:rPr>
          <w:rFonts w:ascii="Arial" w:hAnsi="Arial" w:cs="Arial"/>
          <w:color w:val="auto"/>
        </w:rPr>
        <w:t xml:space="preserve"> condition, if the person has been found guilty of certain offences, or if they have defaulted on a payment of a fisheries-related fine. Under these circumstances, the VFA may require the holder of a fishery </w:t>
      </w:r>
      <w:proofErr w:type="spellStart"/>
      <w:r w:rsidRPr="00D44D28">
        <w:rPr>
          <w:rFonts w:ascii="Arial" w:hAnsi="Arial" w:cs="Arial"/>
          <w:color w:val="auto"/>
        </w:rPr>
        <w:t>licence</w:t>
      </w:r>
      <w:proofErr w:type="spellEnd"/>
      <w:r w:rsidRPr="00D44D28">
        <w:rPr>
          <w:rFonts w:ascii="Arial" w:hAnsi="Arial" w:cs="Arial"/>
          <w:color w:val="auto"/>
        </w:rPr>
        <w:t xml:space="preserve"> to show </w:t>
      </w:r>
      <w:proofErr w:type="gramStart"/>
      <w:r w:rsidRPr="00D44D28">
        <w:rPr>
          <w:rFonts w:ascii="Arial" w:hAnsi="Arial" w:cs="Arial"/>
          <w:color w:val="auto"/>
        </w:rPr>
        <w:t>sufficient</w:t>
      </w:r>
      <w:proofErr w:type="gramEnd"/>
      <w:r w:rsidRPr="00D44D28">
        <w:rPr>
          <w:rFonts w:ascii="Arial" w:hAnsi="Arial" w:cs="Arial"/>
          <w:color w:val="auto"/>
        </w:rPr>
        <w:t xml:space="preserve"> cause as to why the </w:t>
      </w:r>
      <w:proofErr w:type="spellStart"/>
      <w:r w:rsidRPr="00D44D28">
        <w:rPr>
          <w:rFonts w:ascii="Arial" w:hAnsi="Arial" w:cs="Arial"/>
          <w:color w:val="auto"/>
        </w:rPr>
        <w:t>licence</w:t>
      </w:r>
      <w:proofErr w:type="spellEnd"/>
      <w:r w:rsidRPr="00D44D28">
        <w:rPr>
          <w:rFonts w:ascii="Arial" w:hAnsi="Arial" w:cs="Arial"/>
          <w:color w:val="auto"/>
        </w:rPr>
        <w:t xml:space="preserve"> should not be suspended.</w:t>
      </w:r>
    </w:p>
    <w:p w14:paraId="3BF09CFE" w14:textId="77777777" w:rsidR="00B97A15" w:rsidRPr="00D44D28" w:rsidRDefault="00F82395">
      <w:pPr>
        <w:pStyle w:val="HEADINGB"/>
        <w:rPr>
          <w:rFonts w:ascii="Arial" w:hAnsi="Arial" w:cs="Arial"/>
          <w:color w:val="auto"/>
        </w:rPr>
      </w:pPr>
      <w:r w:rsidRPr="00D44D28">
        <w:rPr>
          <w:rFonts w:ascii="Arial" w:hAnsi="Arial" w:cs="Arial"/>
          <w:color w:val="auto"/>
        </w:rPr>
        <w:t>Changes to catch and size limits</w:t>
      </w:r>
    </w:p>
    <w:p w14:paraId="18C3A0AE" w14:textId="77777777" w:rsidR="00B97A15" w:rsidRPr="00D44D28" w:rsidRDefault="00F82395">
      <w:pPr>
        <w:pStyle w:val="Bulletsnumbered"/>
        <w:rPr>
          <w:rFonts w:ascii="Arial" w:hAnsi="Arial" w:cs="Arial"/>
          <w:color w:val="auto"/>
        </w:rPr>
      </w:pPr>
      <w:r w:rsidRPr="00D44D28">
        <w:rPr>
          <w:rFonts w:ascii="Arial" w:hAnsi="Arial" w:cs="Arial"/>
          <w:color w:val="auto"/>
        </w:rPr>
        <w:t>18.</w:t>
      </w:r>
      <w:r w:rsidRPr="00D44D28">
        <w:rPr>
          <w:rFonts w:ascii="Arial" w:hAnsi="Arial" w:cs="Arial"/>
          <w:color w:val="auto"/>
        </w:rPr>
        <w:tab/>
        <w:t xml:space="preserve">The combined catch limit for gummy and school shark will be increased from 2 to 5 (with no more than 1 shark being a school shark) for the ocean fishery, inshore trawl, rock lobster and giant crab access </w:t>
      </w:r>
      <w:proofErr w:type="spellStart"/>
      <w:r w:rsidRPr="00D44D28">
        <w:rPr>
          <w:rFonts w:ascii="Arial" w:hAnsi="Arial" w:cs="Arial"/>
          <w:color w:val="auto"/>
        </w:rPr>
        <w:t>licence</w:t>
      </w:r>
      <w:proofErr w:type="spellEnd"/>
      <w:r w:rsidRPr="00D44D28">
        <w:rPr>
          <w:rFonts w:ascii="Arial" w:hAnsi="Arial" w:cs="Arial"/>
          <w:color w:val="auto"/>
        </w:rPr>
        <w:t xml:space="preserve"> classes (note: this increase will be restricted to endorsed </w:t>
      </w:r>
      <w:proofErr w:type="spellStart"/>
      <w:r w:rsidRPr="00D44D28">
        <w:rPr>
          <w:rFonts w:ascii="Arial" w:hAnsi="Arial" w:cs="Arial"/>
          <w:color w:val="auto"/>
        </w:rPr>
        <w:t>licence</w:t>
      </w:r>
      <w:proofErr w:type="spellEnd"/>
      <w:r w:rsidRPr="00D44D28">
        <w:rPr>
          <w:rFonts w:ascii="Arial" w:hAnsi="Arial" w:cs="Arial"/>
          <w:color w:val="auto"/>
        </w:rPr>
        <w:t xml:space="preserve"> holders only, with expanded reporting arrangements set via a Fisheries Notice). A 40-tonne total annual catch limit for Victoria will continue to apply, in line with the Offshore Constitutional Settlement agreement with the Commonwealth. </w:t>
      </w:r>
    </w:p>
    <w:p w14:paraId="23F7F5F9" w14:textId="77777777" w:rsidR="00B97A15" w:rsidRPr="00D44D28" w:rsidRDefault="00F82395">
      <w:pPr>
        <w:pStyle w:val="Bulletsnumbered"/>
        <w:rPr>
          <w:rFonts w:ascii="Arial" w:hAnsi="Arial" w:cs="Arial"/>
          <w:color w:val="auto"/>
        </w:rPr>
      </w:pPr>
      <w:r w:rsidRPr="00D44D28">
        <w:rPr>
          <w:rFonts w:ascii="Arial" w:hAnsi="Arial" w:cs="Arial"/>
          <w:color w:val="auto"/>
        </w:rPr>
        <w:t>19.</w:t>
      </w:r>
      <w:r w:rsidRPr="00D44D28">
        <w:rPr>
          <w:rFonts w:ascii="Arial" w:hAnsi="Arial" w:cs="Arial"/>
          <w:color w:val="auto"/>
        </w:rPr>
        <w:tab/>
        <w:t xml:space="preserve">The commercial minimum size limit for bluethroat wrasse will be increased from 28 to 30 </w:t>
      </w:r>
      <w:proofErr w:type="spellStart"/>
      <w:r w:rsidRPr="00D44D28">
        <w:rPr>
          <w:rFonts w:ascii="Arial" w:hAnsi="Arial" w:cs="Arial"/>
          <w:color w:val="auto"/>
        </w:rPr>
        <w:t>centimetres</w:t>
      </w:r>
      <w:proofErr w:type="spellEnd"/>
      <w:r w:rsidRPr="00D44D28">
        <w:rPr>
          <w:rFonts w:ascii="Arial" w:hAnsi="Arial" w:cs="Arial"/>
          <w:color w:val="auto"/>
        </w:rPr>
        <w:t>.</w:t>
      </w:r>
    </w:p>
    <w:p w14:paraId="7AA42539" w14:textId="77777777" w:rsidR="00B97A15" w:rsidRPr="00D44D28" w:rsidRDefault="00F82395">
      <w:pPr>
        <w:pStyle w:val="Bulletsnumbered"/>
        <w:rPr>
          <w:rFonts w:ascii="Arial" w:hAnsi="Arial" w:cs="Arial"/>
          <w:color w:val="auto"/>
        </w:rPr>
      </w:pPr>
      <w:r w:rsidRPr="00D44D28">
        <w:rPr>
          <w:rFonts w:ascii="Arial" w:hAnsi="Arial" w:cs="Arial"/>
          <w:color w:val="auto"/>
        </w:rPr>
        <w:t>20.</w:t>
      </w:r>
      <w:r w:rsidRPr="00D44D28">
        <w:rPr>
          <w:rFonts w:ascii="Arial" w:hAnsi="Arial" w:cs="Arial"/>
          <w:color w:val="auto"/>
        </w:rPr>
        <w:tab/>
        <w:t xml:space="preserve">The minimum size limit for commercial take of male giant crab will be reduced from 15 to 14 </w:t>
      </w:r>
      <w:proofErr w:type="spellStart"/>
      <w:r w:rsidRPr="00D44D28">
        <w:rPr>
          <w:rFonts w:ascii="Arial" w:hAnsi="Arial" w:cs="Arial"/>
          <w:color w:val="auto"/>
        </w:rPr>
        <w:t>centimetres</w:t>
      </w:r>
      <w:proofErr w:type="spellEnd"/>
      <w:r w:rsidRPr="00D44D28">
        <w:rPr>
          <w:rFonts w:ascii="Arial" w:hAnsi="Arial" w:cs="Arial"/>
          <w:color w:val="auto"/>
        </w:rPr>
        <w:t>.</w:t>
      </w:r>
    </w:p>
    <w:p w14:paraId="0634FEC3" w14:textId="77777777" w:rsidR="00B97A15" w:rsidRPr="00D44D28" w:rsidRDefault="00F82395">
      <w:pPr>
        <w:pStyle w:val="HEADINGB"/>
        <w:rPr>
          <w:rFonts w:ascii="Arial" w:hAnsi="Arial" w:cs="Arial"/>
          <w:color w:val="auto"/>
        </w:rPr>
      </w:pPr>
      <w:r w:rsidRPr="00D44D28">
        <w:rPr>
          <w:rFonts w:ascii="Arial" w:hAnsi="Arial" w:cs="Arial"/>
          <w:color w:val="auto"/>
        </w:rPr>
        <w:t>Changes to reporting and catch disposal records / fish receipts</w:t>
      </w:r>
    </w:p>
    <w:p w14:paraId="3A1E267A" w14:textId="77777777" w:rsidR="00B97A15" w:rsidRPr="00D44D28" w:rsidRDefault="00F82395">
      <w:pPr>
        <w:pStyle w:val="Bulletsnumbered"/>
        <w:rPr>
          <w:rFonts w:ascii="Arial" w:hAnsi="Arial" w:cs="Arial"/>
          <w:color w:val="auto"/>
        </w:rPr>
      </w:pPr>
      <w:r w:rsidRPr="00D44D28">
        <w:rPr>
          <w:rFonts w:ascii="Arial" w:hAnsi="Arial" w:cs="Arial"/>
          <w:color w:val="auto"/>
        </w:rPr>
        <w:t>21.</w:t>
      </w:r>
      <w:r w:rsidRPr="00D44D28">
        <w:rPr>
          <w:rFonts w:ascii="Arial" w:hAnsi="Arial" w:cs="Arial"/>
          <w:color w:val="auto"/>
        </w:rPr>
        <w:tab/>
        <w:t xml:space="preserve">Electronic reporting of daily catch and effort data will be required for specified commercial </w:t>
      </w:r>
      <w:proofErr w:type="spellStart"/>
      <w:r w:rsidRPr="00D44D28">
        <w:rPr>
          <w:rFonts w:ascii="Arial" w:hAnsi="Arial" w:cs="Arial"/>
          <w:color w:val="auto"/>
        </w:rPr>
        <w:t>licence</w:t>
      </w:r>
      <w:proofErr w:type="spellEnd"/>
      <w:r w:rsidRPr="00D44D28">
        <w:rPr>
          <w:rFonts w:ascii="Arial" w:hAnsi="Arial" w:cs="Arial"/>
          <w:color w:val="auto"/>
        </w:rPr>
        <w:t xml:space="preserve"> classes, including the abalone, rock lobster, giant crab, scallop dive and sea urchin fisheries. Transitional arrangements may apply dependent on the fishery.  The VFA will soon write to </w:t>
      </w:r>
      <w:proofErr w:type="spellStart"/>
      <w:r w:rsidRPr="00D44D28">
        <w:rPr>
          <w:rFonts w:ascii="Arial" w:hAnsi="Arial" w:cs="Arial"/>
          <w:color w:val="auto"/>
        </w:rPr>
        <w:t>licence</w:t>
      </w:r>
      <w:proofErr w:type="spellEnd"/>
      <w:r w:rsidRPr="00D44D28">
        <w:rPr>
          <w:rFonts w:ascii="Arial" w:hAnsi="Arial" w:cs="Arial"/>
          <w:color w:val="auto"/>
        </w:rPr>
        <w:t xml:space="preserve"> holders indicating when the transition will occur.</w:t>
      </w:r>
    </w:p>
    <w:p w14:paraId="31B6F388" w14:textId="77777777" w:rsidR="00B97A15" w:rsidRPr="00D44D28" w:rsidRDefault="00F82395">
      <w:pPr>
        <w:pStyle w:val="Bulletsnumbered"/>
        <w:rPr>
          <w:rFonts w:ascii="Arial" w:hAnsi="Arial" w:cs="Arial"/>
          <w:color w:val="auto"/>
        </w:rPr>
      </w:pPr>
      <w:r w:rsidRPr="00D44D28">
        <w:rPr>
          <w:rFonts w:ascii="Arial" w:hAnsi="Arial" w:cs="Arial"/>
          <w:color w:val="auto"/>
        </w:rPr>
        <w:t>22.</w:t>
      </w:r>
      <w:r w:rsidRPr="00D44D28">
        <w:rPr>
          <w:rFonts w:ascii="Arial" w:hAnsi="Arial" w:cs="Arial"/>
          <w:color w:val="auto"/>
        </w:rPr>
        <w:tab/>
        <w:t xml:space="preserve">Electronic reporting of the number of dead rock lobster in </w:t>
      </w:r>
      <w:proofErr w:type="spellStart"/>
      <w:r w:rsidRPr="00D44D28">
        <w:rPr>
          <w:rFonts w:ascii="Arial" w:hAnsi="Arial" w:cs="Arial"/>
          <w:color w:val="auto"/>
        </w:rPr>
        <w:t>coffs</w:t>
      </w:r>
      <w:proofErr w:type="spellEnd"/>
      <w:r w:rsidRPr="00D44D28">
        <w:rPr>
          <w:rFonts w:ascii="Arial" w:hAnsi="Arial" w:cs="Arial"/>
          <w:color w:val="auto"/>
        </w:rPr>
        <w:t xml:space="preserve"> and wet-wells, and number of dead giant crab in wet-wells will be required. The VFA will soon write to </w:t>
      </w:r>
      <w:proofErr w:type="spellStart"/>
      <w:r w:rsidRPr="00D44D28">
        <w:rPr>
          <w:rFonts w:ascii="Arial" w:hAnsi="Arial" w:cs="Arial"/>
          <w:color w:val="auto"/>
        </w:rPr>
        <w:t>licence</w:t>
      </w:r>
      <w:proofErr w:type="spellEnd"/>
      <w:r w:rsidRPr="00D44D28">
        <w:rPr>
          <w:rFonts w:ascii="Arial" w:hAnsi="Arial" w:cs="Arial"/>
          <w:color w:val="auto"/>
        </w:rPr>
        <w:t xml:space="preserve"> holders indicating when the transition to electronic reporting will occur. </w:t>
      </w:r>
    </w:p>
    <w:p w14:paraId="52A980BF" w14:textId="77777777" w:rsidR="00B97A15" w:rsidRPr="00D44D28" w:rsidRDefault="00F82395">
      <w:pPr>
        <w:pStyle w:val="Bulletsnumbered"/>
        <w:rPr>
          <w:rFonts w:ascii="Arial" w:hAnsi="Arial" w:cs="Arial"/>
          <w:color w:val="auto"/>
        </w:rPr>
      </w:pPr>
      <w:r w:rsidRPr="00D44D28">
        <w:rPr>
          <w:rFonts w:ascii="Arial" w:hAnsi="Arial" w:cs="Arial"/>
          <w:color w:val="auto"/>
        </w:rPr>
        <w:t>23.</w:t>
      </w:r>
      <w:r w:rsidRPr="00D44D28">
        <w:rPr>
          <w:rFonts w:ascii="Arial" w:hAnsi="Arial" w:cs="Arial"/>
          <w:color w:val="auto"/>
        </w:rPr>
        <w:tab/>
        <w:t xml:space="preserve">A consistent form of fish receipt or fish movement record will be required for all sales or other commercial acquisitions of fish, for all types of fish, at any point in the market chain. More information on this change relevant to commercial access </w:t>
      </w:r>
      <w:proofErr w:type="spellStart"/>
      <w:r w:rsidRPr="00D44D28">
        <w:rPr>
          <w:rFonts w:ascii="Arial" w:hAnsi="Arial" w:cs="Arial"/>
          <w:color w:val="auto"/>
        </w:rPr>
        <w:t>licence</w:t>
      </w:r>
      <w:proofErr w:type="spellEnd"/>
      <w:r w:rsidRPr="00D44D28">
        <w:rPr>
          <w:rFonts w:ascii="Arial" w:hAnsi="Arial" w:cs="Arial"/>
          <w:color w:val="auto"/>
        </w:rPr>
        <w:t xml:space="preserve"> holders is available on the VFA website. </w:t>
      </w:r>
    </w:p>
    <w:p w14:paraId="4BBCFF25" w14:textId="77777777" w:rsidR="00B97A15" w:rsidRPr="00D44D28" w:rsidRDefault="00F82395">
      <w:pPr>
        <w:pStyle w:val="HEADINGB"/>
        <w:rPr>
          <w:rFonts w:ascii="Arial" w:hAnsi="Arial" w:cs="Arial"/>
          <w:color w:val="auto"/>
        </w:rPr>
      </w:pPr>
      <w:r w:rsidRPr="00D44D28">
        <w:rPr>
          <w:rFonts w:ascii="Arial" w:hAnsi="Arial" w:cs="Arial"/>
          <w:color w:val="auto"/>
        </w:rPr>
        <w:t>Other licence conditions</w:t>
      </w:r>
    </w:p>
    <w:p w14:paraId="2C950D87" w14:textId="77777777" w:rsidR="00B97A15" w:rsidRPr="00D44D28" w:rsidRDefault="00F82395">
      <w:pPr>
        <w:pStyle w:val="Bulletsnumbered"/>
        <w:rPr>
          <w:rFonts w:ascii="Arial" w:hAnsi="Arial" w:cs="Arial"/>
          <w:color w:val="auto"/>
        </w:rPr>
      </w:pPr>
      <w:r w:rsidRPr="00D44D28">
        <w:rPr>
          <w:rFonts w:ascii="Arial" w:hAnsi="Arial" w:cs="Arial"/>
          <w:color w:val="auto"/>
        </w:rPr>
        <w:t>24.</w:t>
      </w:r>
      <w:r w:rsidRPr="00D44D28">
        <w:rPr>
          <w:rFonts w:ascii="Arial" w:hAnsi="Arial" w:cs="Arial"/>
          <w:color w:val="auto"/>
        </w:rPr>
        <w:tab/>
        <w:t xml:space="preserve">Giant crab and rock lobster access </w:t>
      </w:r>
      <w:proofErr w:type="spellStart"/>
      <w:r w:rsidRPr="00D44D28">
        <w:rPr>
          <w:rFonts w:ascii="Arial" w:hAnsi="Arial" w:cs="Arial"/>
          <w:color w:val="auto"/>
        </w:rPr>
        <w:t>licence</w:t>
      </w:r>
      <w:proofErr w:type="spellEnd"/>
      <w:r w:rsidRPr="00D44D28">
        <w:rPr>
          <w:rFonts w:ascii="Arial" w:hAnsi="Arial" w:cs="Arial"/>
          <w:color w:val="auto"/>
        </w:rPr>
        <w:t xml:space="preserve"> holders will be required to notify the VFA before retrieving giant crab or rock lobster from a wet-well.</w:t>
      </w:r>
    </w:p>
    <w:p w14:paraId="6D34BAC6" w14:textId="61433616" w:rsidR="00B97A15" w:rsidRPr="00D44D28" w:rsidRDefault="00F82395">
      <w:pPr>
        <w:pStyle w:val="Bulletsnumbered"/>
        <w:rPr>
          <w:rFonts w:ascii="Arial" w:hAnsi="Arial" w:cs="Arial"/>
          <w:color w:val="auto"/>
        </w:rPr>
      </w:pPr>
      <w:r w:rsidRPr="00D44D28">
        <w:rPr>
          <w:rFonts w:ascii="Arial" w:hAnsi="Arial" w:cs="Arial"/>
          <w:color w:val="auto"/>
        </w:rPr>
        <w:t>25.</w:t>
      </w:r>
      <w:r w:rsidRPr="00D44D28">
        <w:rPr>
          <w:rFonts w:ascii="Arial" w:hAnsi="Arial" w:cs="Arial"/>
          <w:color w:val="auto"/>
        </w:rPr>
        <w:tab/>
        <w:t xml:space="preserve">The prohibition on the transfer of fish at sea has been clarified. This is currently a </w:t>
      </w:r>
      <w:proofErr w:type="spellStart"/>
      <w:r w:rsidRPr="00D44D28">
        <w:rPr>
          <w:rFonts w:ascii="Arial" w:hAnsi="Arial" w:cs="Arial"/>
          <w:color w:val="auto"/>
        </w:rPr>
        <w:t>licence</w:t>
      </w:r>
      <w:proofErr w:type="spellEnd"/>
      <w:r w:rsidRPr="00D44D28">
        <w:rPr>
          <w:rFonts w:ascii="Arial" w:hAnsi="Arial" w:cs="Arial"/>
          <w:color w:val="auto"/>
        </w:rPr>
        <w:t xml:space="preserve"> condition for most commercial fisheries. This change ensures the condition is applied consistently across all commercial </w:t>
      </w:r>
      <w:proofErr w:type="spellStart"/>
      <w:r w:rsidRPr="00D44D28">
        <w:rPr>
          <w:rFonts w:ascii="Arial" w:hAnsi="Arial" w:cs="Arial"/>
          <w:color w:val="auto"/>
        </w:rPr>
        <w:t>licence</w:t>
      </w:r>
      <w:proofErr w:type="spellEnd"/>
      <w:r w:rsidRPr="00D44D28">
        <w:rPr>
          <w:rFonts w:ascii="Arial" w:hAnsi="Arial" w:cs="Arial"/>
          <w:color w:val="auto"/>
        </w:rPr>
        <w:t xml:space="preserve"> classes.</w:t>
      </w:r>
    </w:p>
    <w:p w14:paraId="1AEE29C1" w14:textId="77777777" w:rsidR="00B97A15" w:rsidRPr="00D44D28" w:rsidRDefault="00F82395">
      <w:pPr>
        <w:pStyle w:val="Bulletsnumbered"/>
        <w:rPr>
          <w:rFonts w:ascii="Arial" w:hAnsi="Arial" w:cs="Arial"/>
          <w:color w:val="auto"/>
        </w:rPr>
      </w:pPr>
      <w:r w:rsidRPr="00D44D28">
        <w:rPr>
          <w:rFonts w:ascii="Arial" w:hAnsi="Arial" w:cs="Arial"/>
          <w:color w:val="auto"/>
        </w:rPr>
        <w:t>26.</w:t>
      </w:r>
      <w:r w:rsidRPr="00D44D28">
        <w:rPr>
          <w:rFonts w:ascii="Arial" w:hAnsi="Arial" w:cs="Arial"/>
          <w:color w:val="auto"/>
        </w:rPr>
        <w:tab/>
        <w:t xml:space="preserve">The prohibition on the sale of bait for human consumption has been clarified. This is currently a </w:t>
      </w:r>
      <w:proofErr w:type="spellStart"/>
      <w:r w:rsidRPr="00D44D28">
        <w:rPr>
          <w:rFonts w:ascii="Arial" w:hAnsi="Arial" w:cs="Arial"/>
          <w:color w:val="auto"/>
        </w:rPr>
        <w:t>licence</w:t>
      </w:r>
      <w:proofErr w:type="spellEnd"/>
      <w:r w:rsidRPr="00D44D28">
        <w:rPr>
          <w:rFonts w:ascii="Arial" w:hAnsi="Arial" w:cs="Arial"/>
          <w:color w:val="auto"/>
        </w:rPr>
        <w:t xml:space="preserve"> condition for most bait fisheries. This change will ensure this prohibition is explicitly and consistently stated as a condition on all bait </w:t>
      </w:r>
      <w:proofErr w:type="spellStart"/>
      <w:r w:rsidRPr="00D44D28">
        <w:rPr>
          <w:rFonts w:ascii="Arial" w:hAnsi="Arial" w:cs="Arial"/>
          <w:color w:val="auto"/>
        </w:rPr>
        <w:t>licences</w:t>
      </w:r>
      <w:proofErr w:type="spellEnd"/>
      <w:r w:rsidRPr="00D44D28">
        <w:rPr>
          <w:rFonts w:ascii="Arial" w:hAnsi="Arial" w:cs="Arial"/>
          <w:color w:val="auto"/>
        </w:rPr>
        <w:t>.</w:t>
      </w:r>
    </w:p>
    <w:p w14:paraId="3DC49347" w14:textId="77777777" w:rsidR="00B97A15" w:rsidRPr="00D44D28" w:rsidRDefault="00F82395">
      <w:pPr>
        <w:pStyle w:val="Bulletsnumbered"/>
        <w:rPr>
          <w:rFonts w:ascii="Arial" w:hAnsi="Arial" w:cs="Arial"/>
          <w:color w:val="auto"/>
        </w:rPr>
      </w:pPr>
      <w:r w:rsidRPr="00D44D28">
        <w:rPr>
          <w:rFonts w:ascii="Arial" w:hAnsi="Arial" w:cs="Arial"/>
          <w:color w:val="auto"/>
        </w:rPr>
        <w:t>27.</w:t>
      </w:r>
      <w:r w:rsidRPr="00D44D28">
        <w:rPr>
          <w:rFonts w:ascii="Arial" w:hAnsi="Arial" w:cs="Arial"/>
          <w:color w:val="auto"/>
        </w:rPr>
        <w:tab/>
        <w:t xml:space="preserve">Restrictions on the number of </w:t>
      </w:r>
      <w:proofErr w:type="spellStart"/>
      <w:r w:rsidRPr="00D44D28">
        <w:rPr>
          <w:rFonts w:ascii="Arial" w:hAnsi="Arial" w:cs="Arial"/>
          <w:color w:val="auto"/>
        </w:rPr>
        <w:t>licence</w:t>
      </w:r>
      <w:proofErr w:type="spellEnd"/>
      <w:r w:rsidRPr="00D44D28">
        <w:rPr>
          <w:rFonts w:ascii="Arial" w:hAnsi="Arial" w:cs="Arial"/>
          <w:color w:val="auto"/>
        </w:rPr>
        <w:t xml:space="preserve"> operators and crew that may be used under each fishery access </w:t>
      </w:r>
      <w:proofErr w:type="spellStart"/>
      <w:r w:rsidRPr="00D44D28">
        <w:rPr>
          <w:rFonts w:ascii="Arial" w:hAnsi="Arial" w:cs="Arial"/>
          <w:color w:val="auto"/>
        </w:rPr>
        <w:t>licence</w:t>
      </w:r>
      <w:proofErr w:type="spellEnd"/>
      <w:r w:rsidRPr="00D44D28">
        <w:rPr>
          <w:rFonts w:ascii="Arial" w:hAnsi="Arial" w:cs="Arial"/>
          <w:color w:val="auto"/>
        </w:rPr>
        <w:t xml:space="preserve"> class have been stated in a consistent manner across all </w:t>
      </w:r>
      <w:proofErr w:type="spellStart"/>
      <w:r w:rsidRPr="00D44D28">
        <w:rPr>
          <w:rFonts w:ascii="Arial" w:hAnsi="Arial" w:cs="Arial"/>
          <w:color w:val="auto"/>
        </w:rPr>
        <w:t>licence</w:t>
      </w:r>
      <w:proofErr w:type="spellEnd"/>
      <w:r w:rsidRPr="00D44D28">
        <w:rPr>
          <w:rFonts w:ascii="Arial" w:hAnsi="Arial" w:cs="Arial"/>
          <w:color w:val="auto"/>
        </w:rPr>
        <w:t xml:space="preserve"> classes.</w:t>
      </w:r>
    </w:p>
    <w:p w14:paraId="3952CD2E" w14:textId="77777777" w:rsidR="00B97A15" w:rsidRPr="00D44D28" w:rsidRDefault="00F82395">
      <w:pPr>
        <w:pStyle w:val="HEADINGB"/>
        <w:rPr>
          <w:rFonts w:ascii="Arial" w:hAnsi="Arial" w:cs="Arial"/>
          <w:color w:val="auto"/>
        </w:rPr>
      </w:pPr>
      <w:r w:rsidRPr="00D44D28">
        <w:rPr>
          <w:rFonts w:ascii="Arial" w:hAnsi="Arial" w:cs="Arial"/>
          <w:color w:val="auto"/>
        </w:rPr>
        <w:t>New offences</w:t>
      </w:r>
    </w:p>
    <w:p w14:paraId="38963501" w14:textId="77777777" w:rsidR="00B97A15" w:rsidRPr="00D44D28" w:rsidRDefault="00F82395">
      <w:pPr>
        <w:pStyle w:val="Bulletsnumbered"/>
        <w:rPr>
          <w:rFonts w:ascii="Arial" w:hAnsi="Arial" w:cs="Arial"/>
          <w:color w:val="auto"/>
        </w:rPr>
      </w:pPr>
      <w:r w:rsidRPr="00D44D28">
        <w:rPr>
          <w:rFonts w:ascii="Arial" w:hAnsi="Arial" w:cs="Arial"/>
          <w:color w:val="auto"/>
        </w:rPr>
        <w:t>28.</w:t>
      </w:r>
      <w:r w:rsidRPr="00D44D28">
        <w:rPr>
          <w:rFonts w:ascii="Arial" w:hAnsi="Arial" w:cs="Arial"/>
          <w:color w:val="auto"/>
        </w:rPr>
        <w:tab/>
        <w:t xml:space="preserve">A new offence will be created for defacing or interfering with a fisheries-related sign (e.g. a sign erected by the VFA to show rules around restricted access to aquaculture reserves) (20 penalty units). </w:t>
      </w:r>
    </w:p>
    <w:p w14:paraId="757C324A" w14:textId="77777777" w:rsidR="00B97A15" w:rsidRPr="00D44D28" w:rsidRDefault="00F82395">
      <w:pPr>
        <w:pStyle w:val="Bulletsnumbered"/>
        <w:rPr>
          <w:rFonts w:ascii="Arial" w:hAnsi="Arial" w:cs="Arial"/>
          <w:color w:val="auto"/>
        </w:rPr>
      </w:pPr>
      <w:r w:rsidRPr="00D44D28">
        <w:rPr>
          <w:rFonts w:ascii="Arial" w:hAnsi="Arial" w:cs="Arial"/>
          <w:color w:val="auto"/>
        </w:rPr>
        <w:lastRenderedPageBreak/>
        <w:t>29.</w:t>
      </w:r>
      <w:r w:rsidRPr="00D44D28">
        <w:rPr>
          <w:rFonts w:ascii="Arial" w:hAnsi="Arial" w:cs="Arial"/>
          <w:color w:val="auto"/>
        </w:rPr>
        <w:tab/>
        <w:t>A new offence prohibiting commercial fishing boats from displaying false identifying marks will be created (20 penalty units).</w:t>
      </w:r>
    </w:p>
    <w:p w14:paraId="38A2334D" w14:textId="77777777" w:rsidR="00B97A15" w:rsidRPr="00D44D28" w:rsidRDefault="00F82395">
      <w:pPr>
        <w:pStyle w:val="HEADINGB"/>
        <w:rPr>
          <w:rFonts w:ascii="Arial" w:hAnsi="Arial" w:cs="Arial"/>
          <w:color w:val="auto"/>
        </w:rPr>
      </w:pPr>
      <w:r w:rsidRPr="00D44D28">
        <w:rPr>
          <w:rFonts w:ascii="Arial" w:hAnsi="Arial" w:cs="Arial"/>
          <w:color w:val="auto"/>
        </w:rPr>
        <w:t>Revised offence</w:t>
      </w:r>
    </w:p>
    <w:p w14:paraId="4196D289" w14:textId="77777777" w:rsidR="00B97A15" w:rsidRPr="00D44D28" w:rsidRDefault="00F82395">
      <w:pPr>
        <w:pStyle w:val="Bulletsnumbered"/>
        <w:spacing w:after="57"/>
        <w:rPr>
          <w:rFonts w:ascii="Arial" w:hAnsi="Arial" w:cs="Arial"/>
          <w:color w:val="auto"/>
        </w:rPr>
      </w:pPr>
      <w:r w:rsidRPr="00D44D28">
        <w:rPr>
          <w:rFonts w:ascii="Arial" w:hAnsi="Arial" w:cs="Arial"/>
          <w:color w:val="auto"/>
        </w:rPr>
        <w:t>30.</w:t>
      </w:r>
      <w:r w:rsidRPr="00D44D28">
        <w:rPr>
          <w:rFonts w:ascii="Arial" w:hAnsi="Arial" w:cs="Arial"/>
          <w:color w:val="auto"/>
        </w:rPr>
        <w:tab/>
        <w:t xml:space="preserve">The amount of </w:t>
      </w:r>
      <w:proofErr w:type="spellStart"/>
      <w:r w:rsidRPr="00D44D28">
        <w:rPr>
          <w:rFonts w:ascii="Arial" w:hAnsi="Arial" w:cs="Arial"/>
          <w:color w:val="auto"/>
        </w:rPr>
        <w:t>berley</w:t>
      </w:r>
      <w:proofErr w:type="spellEnd"/>
      <w:r w:rsidRPr="00D44D28">
        <w:rPr>
          <w:rFonts w:ascii="Arial" w:hAnsi="Arial" w:cs="Arial"/>
          <w:color w:val="auto"/>
        </w:rPr>
        <w:t xml:space="preserve"> used for fishing in Victoria will restricted to 10 </w:t>
      </w:r>
      <w:proofErr w:type="spellStart"/>
      <w:r w:rsidRPr="00D44D28">
        <w:rPr>
          <w:rFonts w:ascii="Arial" w:hAnsi="Arial" w:cs="Arial"/>
          <w:color w:val="auto"/>
        </w:rPr>
        <w:t>litres</w:t>
      </w:r>
      <w:proofErr w:type="spellEnd"/>
      <w:r w:rsidRPr="00D44D28">
        <w:rPr>
          <w:rFonts w:ascii="Arial" w:hAnsi="Arial" w:cs="Arial"/>
          <w:color w:val="auto"/>
        </w:rPr>
        <w:t xml:space="preserve"> in the following areas:</w:t>
      </w:r>
    </w:p>
    <w:p w14:paraId="5217A923" w14:textId="77777777" w:rsidR="00B97A15" w:rsidRPr="00D44D28" w:rsidRDefault="00F82395">
      <w:pPr>
        <w:pStyle w:val="bullets2"/>
        <w:rPr>
          <w:rFonts w:ascii="Arial" w:hAnsi="Arial" w:cs="Arial"/>
          <w:color w:val="auto"/>
        </w:rPr>
      </w:pPr>
      <w:r w:rsidRPr="00D44D28">
        <w:rPr>
          <w:rStyle w:val="coloureddot"/>
          <w:rFonts w:ascii="Arial" w:hAnsi="Arial" w:cs="Arial"/>
          <w:color w:val="auto"/>
        </w:rPr>
        <w:t>•</w:t>
      </w:r>
      <w:r w:rsidRPr="00D44D28">
        <w:rPr>
          <w:rStyle w:val="coloureddot"/>
          <w:rFonts w:ascii="Arial" w:hAnsi="Arial" w:cs="Arial"/>
          <w:color w:val="auto"/>
        </w:rPr>
        <w:tab/>
      </w:r>
      <w:r w:rsidRPr="00D44D28">
        <w:rPr>
          <w:rFonts w:ascii="Arial" w:hAnsi="Arial" w:cs="Arial"/>
          <w:color w:val="auto"/>
        </w:rPr>
        <w:t>Port Phillip Bay, Western Port Bay, Gippsland Lakes or any inlet of the sea,</w:t>
      </w:r>
    </w:p>
    <w:p w14:paraId="70C0759C" w14:textId="77777777" w:rsidR="00B97A15" w:rsidRPr="00D44D28" w:rsidRDefault="00F82395">
      <w:pPr>
        <w:pStyle w:val="bullets2"/>
        <w:rPr>
          <w:rFonts w:ascii="Arial" w:hAnsi="Arial" w:cs="Arial"/>
          <w:color w:val="auto"/>
        </w:rPr>
      </w:pPr>
      <w:r w:rsidRPr="00D44D28">
        <w:rPr>
          <w:rStyle w:val="coloureddot"/>
          <w:rFonts w:ascii="Arial" w:hAnsi="Arial" w:cs="Arial"/>
          <w:color w:val="auto"/>
        </w:rPr>
        <w:t>•</w:t>
      </w:r>
      <w:r w:rsidRPr="00D44D28">
        <w:rPr>
          <w:rStyle w:val="coloureddot"/>
          <w:rFonts w:ascii="Arial" w:hAnsi="Arial" w:cs="Arial"/>
          <w:color w:val="auto"/>
        </w:rPr>
        <w:tab/>
      </w:r>
      <w:r w:rsidRPr="00D44D28">
        <w:rPr>
          <w:rFonts w:ascii="Arial" w:hAnsi="Arial" w:cs="Arial"/>
          <w:color w:val="auto"/>
        </w:rPr>
        <w:t>within 1 nautical mile of coastline, and</w:t>
      </w:r>
    </w:p>
    <w:p w14:paraId="226CCFF8" w14:textId="6A7EC1CE" w:rsidR="00B97A15" w:rsidRPr="00D44D28" w:rsidRDefault="00F82395">
      <w:pPr>
        <w:pStyle w:val="bullets2"/>
        <w:spacing w:after="142"/>
        <w:rPr>
          <w:rFonts w:ascii="Arial" w:hAnsi="Arial" w:cs="Arial"/>
          <w:color w:val="auto"/>
        </w:rPr>
      </w:pPr>
      <w:r w:rsidRPr="00D44D28">
        <w:rPr>
          <w:rStyle w:val="coloureddot"/>
          <w:rFonts w:ascii="Arial" w:hAnsi="Arial" w:cs="Arial"/>
          <w:color w:val="auto"/>
        </w:rPr>
        <w:t>•</w:t>
      </w:r>
      <w:r w:rsidRPr="00D44D28">
        <w:rPr>
          <w:rStyle w:val="coloureddot"/>
          <w:rFonts w:ascii="Arial" w:hAnsi="Arial" w:cs="Arial"/>
          <w:color w:val="auto"/>
        </w:rPr>
        <w:tab/>
      </w:r>
      <w:r w:rsidRPr="00D44D28">
        <w:rPr>
          <w:rFonts w:ascii="Arial" w:hAnsi="Arial" w:cs="Arial"/>
          <w:color w:val="auto"/>
        </w:rPr>
        <w:t>within 3 nautical miles of Lady Julia Percy Island or 1 nautical mile of any other island.</w:t>
      </w:r>
    </w:p>
    <w:p w14:paraId="43731EF5" w14:textId="77777777" w:rsidR="00B97A15" w:rsidRPr="00D44D28" w:rsidRDefault="00F82395">
      <w:pPr>
        <w:pStyle w:val="HEADINGB"/>
        <w:rPr>
          <w:rFonts w:ascii="Arial" w:hAnsi="Arial" w:cs="Arial"/>
          <w:color w:val="auto"/>
        </w:rPr>
      </w:pPr>
      <w:r w:rsidRPr="00D44D28">
        <w:rPr>
          <w:rFonts w:ascii="Arial" w:hAnsi="Arial" w:cs="Arial"/>
          <w:color w:val="auto"/>
        </w:rPr>
        <w:t>Administrative changes and consolidation or clarification of existing regulations</w:t>
      </w:r>
    </w:p>
    <w:p w14:paraId="327769E2" w14:textId="77777777" w:rsidR="00B97A15" w:rsidRPr="00D44D28" w:rsidRDefault="00F82395">
      <w:pPr>
        <w:pStyle w:val="Bulletsnumbered"/>
        <w:rPr>
          <w:rFonts w:ascii="Arial" w:hAnsi="Arial" w:cs="Arial"/>
          <w:color w:val="auto"/>
        </w:rPr>
      </w:pPr>
      <w:r w:rsidRPr="00D44D28">
        <w:rPr>
          <w:rFonts w:ascii="Arial" w:hAnsi="Arial" w:cs="Arial"/>
          <w:color w:val="auto"/>
        </w:rPr>
        <w:t>31.</w:t>
      </w:r>
      <w:r w:rsidRPr="00D44D28">
        <w:rPr>
          <w:rFonts w:ascii="Arial" w:hAnsi="Arial" w:cs="Arial"/>
          <w:color w:val="auto"/>
        </w:rPr>
        <w:tab/>
        <w:t>The common reporting requirements and processes for commercial fisheries have been consolidated into a single section to improve readability of the regulations.</w:t>
      </w:r>
    </w:p>
    <w:p w14:paraId="2A25C484" w14:textId="77777777" w:rsidR="00B97A15" w:rsidRPr="00D44D28" w:rsidRDefault="00F82395">
      <w:pPr>
        <w:pStyle w:val="Bulletsnumbered"/>
        <w:rPr>
          <w:rFonts w:ascii="Arial" w:hAnsi="Arial" w:cs="Arial"/>
          <w:color w:val="auto"/>
        </w:rPr>
      </w:pPr>
      <w:r w:rsidRPr="00D44D28">
        <w:rPr>
          <w:rFonts w:ascii="Arial" w:hAnsi="Arial" w:cs="Arial"/>
          <w:color w:val="auto"/>
        </w:rPr>
        <w:t>32.</w:t>
      </w:r>
      <w:r w:rsidRPr="00D44D28">
        <w:rPr>
          <w:rFonts w:ascii="Arial" w:hAnsi="Arial" w:cs="Arial"/>
          <w:color w:val="auto"/>
        </w:rPr>
        <w:tab/>
        <w:t xml:space="preserve">The layout of commercial fishing </w:t>
      </w:r>
      <w:proofErr w:type="spellStart"/>
      <w:r w:rsidRPr="00D44D28">
        <w:rPr>
          <w:rFonts w:ascii="Arial" w:hAnsi="Arial" w:cs="Arial"/>
          <w:color w:val="auto"/>
        </w:rPr>
        <w:t>licence</w:t>
      </w:r>
      <w:proofErr w:type="spellEnd"/>
      <w:r w:rsidRPr="00D44D28">
        <w:rPr>
          <w:rFonts w:ascii="Arial" w:hAnsi="Arial" w:cs="Arial"/>
          <w:color w:val="auto"/>
        </w:rPr>
        <w:t xml:space="preserve"> conditions has been simplified so that they are in chronological order (from pre-fishing to weighing and reporting) to improve readability of the regulations.</w:t>
      </w:r>
    </w:p>
    <w:p w14:paraId="05F0C563" w14:textId="77777777" w:rsidR="00B97A15" w:rsidRPr="00D44D28" w:rsidRDefault="00F82395">
      <w:pPr>
        <w:pStyle w:val="Bulletsnumbered"/>
        <w:rPr>
          <w:rFonts w:ascii="Arial" w:hAnsi="Arial" w:cs="Arial"/>
          <w:color w:val="auto"/>
        </w:rPr>
      </w:pPr>
      <w:r w:rsidRPr="00D44D28">
        <w:rPr>
          <w:rFonts w:ascii="Arial" w:hAnsi="Arial" w:cs="Arial"/>
          <w:color w:val="auto"/>
        </w:rPr>
        <w:t>33.</w:t>
      </w:r>
      <w:r w:rsidRPr="00D44D28">
        <w:rPr>
          <w:rFonts w:ascii="Arial" w:hAnsi="Arial" w:cs="Arial"/>
          <w:color w:val="auto"/>
        </w:rPr>
        <w:tab/>
        <w:t>The provisions of the Commercial Snapper Catch Limit Fisheries Notice have been incorporated into the regulations (e.g. the catch limit and reporting requirements for snapper taken by inshore trawl fishers).</w:t>
      </w:r>
    </w:p>
    <w:p w14:paraId="00D11ABF" w14:textId="77777777" w:rsidR="00B97A15" w:rsidRPr="00D44D28" w:rsidRDefault="00F82395">
      <w:pPr>
        <w:pStyle w:val="Bulletsnumbered"/>
        <w:rPr>
          <w:rFonts w:ascii="Arial" w:hAnsi="Arial" w:cs="Arial"/>
          <w:color w:val="auto"/>
        </w:rPr>
      </w:pPr>
      <w:r w:rsidRPr="00D44D28">
        <w:rPr>
          <w:rFonts w:ascii="Arial" w:hAnsi="Arial" w:cs="Arial"/>
          <w:color w:val="auto"/>
        </w:rPr>
        <w:t>34.</w:t>
      </w:r>
      <w:r w:rsidRPr="00D44D28">
        <w:rPr>
          <w:rFonts w:ascii="Arial" w:hAnsi="Arial" w:cs="Arial"/>
          <w:color w:val="auto"/>
        </w:rPr>
        <w:tab/>
        <w:t xml:space="preserve">References to generic groups (e.g. clam, crab) </w:t>
      </w:r>
      <w:proofErr w:type="spellStart"/>
      <w:r w:rsidRPr="00D44D28">
        <w:rPr>
          <w:rFonts w:ascii="Arial" w:hAnsi="Arial" w:cs="Arial"/>
          <w:color w:val="auto"/>
        </w:rPr>
        <w:t>authorised</w:t>
      </w:r>
      <w:proofErr w:type="spellEnd"/>
      <w:r w:rsidRPr="00D44D28">
        <w:rPr>
          <w:rFonts w:ascii="Arial" w:hAnsi="Arial" w:cs="Arial"/>
          <w:color w:val="auto"/>
        </w:rPr>
        <w:t xml:space="preserve"> to be taken under a bait </w:t>
      </w:r>
      <w:proofErr w:type="spellStart"/>
      <w:r w:rsidRPr="00D44D28">
        <w:rPr>
          <w:rFonts w:ascii="Arial" w:hAnsi="Arial" w:cs="Arial"/>
          <w:color w:val="auto"/>
        </w:rPr>
        <w:t>licence</w:t>
      </w:r>
      <w:proofErr w:type="spellEnd"/>
      <w:r w:rsidRPr="00D44D28">
        <w:rPr>
          <w:rFonts w:ascii="Arial" w:hAnsi="Arial" w:cs="Arial"/>
          <w:color w:val="auto"/>
        </w:rPr>
        <w:t xml:space="preserve"> have been removed and replaced with specific species or genus references. This does not change current bait fishers’ operations in terms of species that are targeted, as the revised list aligns with catch history over recent years. </w:t>
      </w:r>
    </w:p>
    <w:p w14:paraId="70FBB234" w14:textId="2D6E6511" w:rsidR="00B97A15" w:rsidRPr="00D44D28" w:rsidRDefault="00F82395">
      <w:pPr>
        <w:pStyle w:val="Bulletsnumbered"/>
        <w:rPr>
          <w:rFonts w:ascii="Arial" w:hAnsi="Arial" w:cs="Arial"/>
          <w:color w:val="auto"/>
        </w:rPr>
      </w:pPr>
      <w:r w:rsidRPr="00D44D28">
        <w:rPr>
          <w:rFonts w:ascii="Arial" w:hAnsi="Arial" w:cs="Arial"/>
          <w:color w:val="auto"/>
        </w:rPr>
        <w:t>35.</w:t>
      </w:r>
      <w:r w:rsidRPr="00D44D28">
        <w:rPr>
          <w:rFonts w:ascii="Arial" w:hAnsi="Arial" w:cs="Arial"/>
          <w:color w:val="auto"/>
        </w:rPr>
        <w:tab/>
        <w:t>Additional landing ports have been included in the relevant schedules for the scallop dive, rock lobster and abalone fisheries to update where fishers are able to land their catch.</w:t>
      </w:r>
    </w:p>
    <w:p w14:paraId="02F0642A" w14:textId="77777777" w:rsidR="00B97A15" w:rsidRPr="00D44D28" w:rsidRDefault="00F82395">
      <w:pPr>
        <w:pStyle w:val="Bulletsnumbered"/>
        <w:rPr>
          <w:rFonts w:ascii="Arial" w:hAnsi="Arial" w:cs="Arial"/>
          <w:color w:val="auto"/>
        </w:rPr>
      </w:pPr>
      <w:r w:rsidRPr="00D44D28">
        <w:rPr>
          <w:rFonts w:ascii="Arial" w:hAnsi="Arial" w:cs="Arial"/>
          <w:color w:val="auto"/>
        </w:rPr>
        <w:t>36.</w:t>
      </w:r>
      <w:r w:rsidRPr="00D44D28">
        <w:rPr>
          <w:rFonts w:ascii="Arial" w:hAnsi="Arial" w:cs="Arial"/>
          <w:color w:val="auto"/>
        </w:rPr>
        <w:tab/>
        <w:t xml:space="preserve">The </w:t>
      </w:r>
      <w:proofErr w:type="spellStart"/>
      <w:r w:rsidRPr="00D44D28">
        <w:rPr>
          <w:rFonts w:ascii="Arial" w:hAnsi="Arial" w:cs="Arial"/>
          <w:color w:val="auto"/>
        </w:rPr>
        <w:t>authorised</w:t>
      </w:r>
      <w:proofErr w:type="spellEnd"/>
      <w:r w:rsidRPr="00D44D28">
        <w:rPr>
          <w:rFonts w:ascii="Arial" w:hAnsi="Arial" w:cs="Arial"/>
          <w:color w:val="auto"/>
        </w:rPr>
        <w:t xml:space="preserve"> activities and </w:t>
      </w:r>
      <w:proofErr w:type="spellStart"/>
      <w:r w:rsidRPr="00D44D28">
        <w:rPr>
          <w:rFonts w:ascii="Arial" w:hAnsi="Arial" w:cs="Arial"/>
          <w:color w:val="auto"/>
        </w:rPr>
        <w:t>licence</w:t>
      </w:r>
      <w:proofErr w:type="spellEnd"/>
      <w:r w:rsidRPr="00D44D28">
        <w:rPr>
          <w:rFonts w:ascii="Arial" w:hAnsi="Arial" w:cs="Arial"/>
          <w:color w:val="auto"/>
        </w:rPr>
        <w:t xml:space="preserve"> conditions for the Western Port/Port Phillip Bay access </w:t>
      </w:r>
      <w:proofErr w:type="spellStart"/>
      <w:r w:rsidRPr="00D44D28">
        <w:rPr>
          <w:rFonts w:ascii="Arial" w:hAnsi="Arial" w:cs="Arial"/>
          <w:color w:val="auto"/>
        </w:rPr>
        <w:t>licence</w:t>
      </w:r>
      <w:proofErr w:type="spellEnd"/>
      <w:r w:rsidRPr="00D44D28">
        <w:rPr>
          <w:rFonts w:ascii="Arial" w:hAnsi="Arial" w:cs="Arial"/>
          <w:color w:val="auto"/>
        </w:rPr>
        <w:t xml:space="preserve"> class have been updated to reflect the arrangements arising out of the recent commercial netting buy out in Port Phillip Bay (i.e. explicitly </w:t>
      </w:r>
      <w:proofErr w:type="spellStart"/>
      <w:r w:rsidRPr="00D44D28">
        <w:rPr>
          <w:rFonts w:ascii="Arial" w:hAnsi="Arial" w:cs="Arial"/>
          <w:color w:val="auto"/>
        </w:rPr>
        <w:t>authorise</w:t>
      </w:r>
      <w:proofErr w:type="spellEnd"/>
      <w:r w:rsidRPr="00D44D28">
        <w:rPr>
          <w:rFonts w:ascii="Arial" w:hAnsi="Arial" w:cs="Arial"/>
          <w:color w:val="auto"/>
        </w:rPr>
        <w:t xml:space="preserve"> a long-line as permitted equipment and prohibit longline team-fishing operations).</w:t>
      </w:r>
    </w:p>
    <w:p w14:paraId="5B3F543B" w14:textId="7F280148" w:rsidR="00B97A15" w:rsidRPr="00D44D28" w:rsidRDefault="00F82395">
      <w:pPr>
        <w:pStyle w:val="Bulletsnumbered"/>
        <w:rPr>
          <w:rFonts w:ascii="Arial" w:hAnsi="Arial" w:cs="Arial"/>
          <w:color w:val="auto"/>
        </w:rPr>
      </w:pPr>
      <w:r w:rsidRPr="00D44D28">
        <w:rPr>
          <w:rFonts w:ascii="Arial" w:hAnsi="Arial" w:cs="Arial"/>
          <w:color w:val="auto"/>
        </w:rPr>
        <w:t>37.</w:t>
      </w:r>
      <w:r w:rsidRPr="00D44D28">
        <w:rPr>
          <w:rFonts w:ascii="Arial" w:hAnsi="Arial" w:cs="Arial"/>
          <w:color w:val="auto"/>
        </w:rPr>
        <w:tab/>
        <w:t xml:space="preserve">The VFA will be able to exempt all </w:t>
      </w:r>
      <w:proofErr w:type="spellStart"/>
      <w:r w:rsidRPr="00D44D28">
        <w:rPr>
          <w:rFonts w:ascii="Arial" w:hAnsi="Arial" w:cs="Arial"/>
          <w:color w:val="auto"/>
        </w:rPr>
        <w:t>licence</w:t>
      </w:r>
      <w:proofErr w:type="spellEnd"/>
      <w:r w:rsidRPr="00D44D28">
        <w:rPr>
          <w:rFonts w:ascii="Arial" w:hAnsi="Arial" w:cs="Arial"/>
          <w:color w:val="auto"/>
        </w:rPr>
        <w:t xml:space="preserve"> holders within a specified </w:t>
      </w:r>
      <w:proofErr w:type="spellStart"/>
      <w:r w:rsidRPr="00D44D28">
        <w:rPr>
          <w:rFonts w:ascii="Arial" w:hAnsi="Arial" w:cs="Arial"/>
          <w:color w:val="auto"/>
        </w:rPr>
        <w:t>licence</w:t>
      </w:r>
      <w:proofErr w:type="spellEnd"/>
      <w:r w:rsidRPr="00D44D28">
        <w:rPr>
          <w:rFonts w:ascii="Arial" w:hAnsi="Arial" w:cs="Arial"/>
          <w:color w:val="auto"/>
        </w:rPr>
        <w:t xml:space="preserve"> class from a regulation. The VFA has had the ability to exempt individual fishers from the requirement to comply with specified regulations, however this was administratively cumbersome in instances where all </w:t>
      </w:r>
      <w:proofErr w:type="spellStart"/>
      <w:r w:rsidRPr="00D44D28">
        <w:rPr>
          <w:rFonts w:ascii="Arial" w:hAnsi="Arial" w:cs="Arial"/>
          <w:color w:val="auto"/>
        </w:rPr>
        <w:t>licence</w:t>
      </w:r>
      <w:proofErr w:type="spellEnd"/>
      <w:r w:rsidRPr="00D44D28">
        <w:rPr>
          <w:rFonts w:ascii="Arial" w:hAnsi="Arial" w:cs="Arial"/>
          <w:color w:val="auto"/>
        </w:rPr>
        <w:t xml:space="preserve"> holders in a </w:t>
      </w:r>
      <w:proofErr w:type="spellStart"/>
      <w:r w:rsidRPr="00D44D28">
        <w:rPr>
          <w:rFonts w:ascii="Arial" w:hAnsi="Arial" w:cs="Arial"/>
          <w:color w:val="auto"/>
        </w:rPr>
        <w:t>licence</w:t>
      </w:r>
      <w:proofErr w:type="spellEnd"/>
      <w:r w:rsidRPr="00D44D28">
        <w:rPr>
          <w:rFonts w:ascii="Arial" w:hAnsi="Arial" w:cs="Arial"/>
          <w:color w:val="auto"/>
        </w:rPr>
        <w:t xml:space="preserve"> class need to be given an exemption.</w:t>
      </w:r>
    </w:p>
    <w:p w14:paraId="278F4563" w14:textId="77777777" w:rsidR="00B97A15" w:rsidRPr="00D44D28" w:rsidRDefault="00F82395">
      <w:pPr>
        <w:pStyle w:val="Bulletsnumbered"/>
        <w:rPr>
          <w:rFonts w:ascii="Arial" w:hAnsi="Arial" w:cs="Arial"/>
          <w:color w:val="auto"/>
        </w:rPr>
      </w:pPr>
      <w:r w:rsidRPr="00D44D28">
        <w:rPr>
          <w:rFonts w:ascii="Arial" w:hAnsi="Arial" w:cs="Arial"/>
          <w:color w:val="auto"/>
        </w:rPr>
        <w:t>38.</w:t>
      </w:r>
      <w:r w:rsidRPr="00D44D28">
        <w:rPr>
          <w:rFonts w:ascii="Arial" w:hAnsi="Arial" w:cs="Arial"/>
          <w:color w:val="auto"/>
        </w:rPr>
        <w:tab/>
        <w:t xml:space="preserve">The weight of fish accuracy requirements </w:t>
      </w:r>
      <w:proofErr w:type="gramStart"/>
      <w:r w:rsidRPr="00D44D28">
        <w:rPr>
          <w:rFonts w:ascii="Arial" w:hAnsi="Arial" w:cs="Arial"/>
          <w:color w:val="auto"/>
        </w:rPr>
        <w:t>have</w:t>
      </w:r>
      <w:proofErr w:type="gramEnd"/>
      <w:r w:rsidRPr="00D44D28">
        <w:rPr>
          <w:rFonts w:ascii="Arial" w:hAnsi="Arial" w:cs="Arial"/>
          <w:color w:val="auto"/>
        </w:rPr>
        <w:t xml:space="preserve"> been </w:t>
      </w:r>
      <w:proofErr w:type="spellStart"/>
      <w:r w:rsidRPr="00D44D28">
        <w:rPr>
          <w:rFonts w:ascii="Arial" w:hAnsi="Arial" w:cs="Arial"/>
          <w:color w:val="auto"/>
        </w:rPr>
        <w:t>standardised</w:t>
      </w:r>
      <w:proofErr w:type="spellEnd"/>
      <w:r w:rsidRPr="00D44D28">
        <w:rPr>
          <w:rFonts w:ascii="Arial" w:hAnsi="Arial" w:cs="Arial"/>
          <w:color w:val="auto"/>
        </w:rPr>
        <w:t xml:space="preserve"> to within 1 kilogram of the actual weight of the fish, with the exception of landings of less than 100kg of rock lobster where the total weight is required to be within 0.1kg.</w:t>
      </w:r>
    </w:p>
    <w:p w14:paraId="3E65AB4D" w14:textId="77777777" w:rsidR="00B97A15" w:rsidRPr="00D44D28" w:rsidRDefault="00F82395">
      <w:pPr>
        <w:pStyle w:val="Bulletsnumbered"/>
        <w:rPr>
          <w:rFonts w:ascii="Arial" w:hAnsi="Arial" w:cs="Arial"/>
          <w:color w:val="auto"/>
        </w:rPr>
      </w:pPr>
      <w:r w:rsidRPr="00D44D28">
        <w:rPr>
          <w:rFonts w:ascii="Arial" w:hAnsi="Arial" w:cs="Arial"/>
          <w:color w:val="auto"/>
        </w:rPr>
        <w:t>39.</w:t>
      </w:r>
      <w:r w:rsidRPr="00D44D28">
        <w:rPr>
          <w:rFonts w:ascii="Arial" w:hAnsi="Arial" w:cs="Arial"/>
          <w:color w:val="auto"/>
        </w:rPr>
        <w:tab/>
        <w:t>The definition of a trammel net has been clarified. This is an administrative change to update this definition.</w:t>
      </w:r>
    </w:p>
    <w:p w14:paraId="3E5494EC" w14:textId="77777777" w:rsidR="00D44D28" w:rsidRDefault="00D44D28">
      <w:pPr>
        <w:pStyle w:val="Imprinttext"/>
        <w:rPr>
          <w:rFonts w:ascii="Arial" w:hAnsi="Arial" w:cs="Arial"/>
          <w:color w:val="auto"/>
        </w:rPr>
      </w:pPr>
    </w:p>
    <w:p w14:paraId="5D69759F" w14:textId="3022B3B3" w:rsidR="00B97A15" w:rsidRPr="00D44D28" w:rsidRDefault="00F82395">
      <w:pPr>
        <w:pStyle w:val="Imprinttext"/>
        <w:rPr>
          <w:rFonts w:ascii="Arial" w:hAnsi="Arial" w:cs="Arial"/>
          <w:color w:val="auto"/>
        </w:rPr>
      </w:pPr>
      <w:r w:rsidRPr="00D44D28">
        <w:rPr>
          <w:rFonts w:ascii="Arial" w:hAnsi="Arial" w:cs="Arial"/>
          <w:color w:val="auto"/>
        </w:rPr>
        <w:t>Published by the Victorian Fisheries Authority (VFA), January 2020</w:t>
      </w:r>
    </w:p>
    <w:p w14:paraId="31D24DFF" w14:textId="77777777" w:rsidR="00B97A15" w:rsidRPr="00D44D28" w:rsidRDefault="00F82395">
      <w:pPr>
        <w:pStyle w:val="Imprinttext"/>
        <w:rPr>
          <w:rFonts w:ascii="Arial" w:hAnsi="Arial" w:cs="Arial"/>
          <w:color w:val="auto"/>
        </w:rPr>
      </w:pPr>
      <w:r w:rsidRPr="00D44D28">
        <w:rPr>
          <w:rFonts w:ascii="Arial" w:hAnsi="Arial" w:cs="Arial"/>
          <w:color w:val="auto"/>
        </w:rPr>
        <w:t>© The State of Victoria, VFA, Melbourne January 2020</w:t>
      </w:r>
    </w:p>
    <w:p w14:paraId="6C07056D" w14:textId="3CC62BA1" w:rsidR="00B97A15" w:rsidRPr="00D44D28" w:rsidRDefault="00F82395">
      <w:pPr>
        <w:pStyle w:val="Imprinttext"/>
        <w:rPr>
          <w:rFonts w:ascii="Arial" w:hAnsi="Arial" w:cs="Arial"/>
          <w:color w:val="auto"/>
        </w:rPr>
      </w:pPr>
      <w:r w:rsidRPr="00D44D28">
        <w:rPr>
          <w:rFonts w:ascii="Arial" w:hAnsi="Arial" w:cs="Arial"/>
          <w:color w:val="auto"/>
        </w:rPr>
        <w:t xml:space="preserve">This publication is copyright. No part may be reproduced by any process except in accordance with the provisions of the </w:t>
      </w:r>
      <w:r w:rsidRPr="00D44D28">
        <w:rPr>
          <w:rStyle w:val="lightitalic"/>
          <w:rFonts w:ascii="Arial" w:hAnsi="Arial" w:cs="Arial"/>
          <w:color w:val="auto"/>
        </w:rPr>
        <w:t>Copyright Act 1968</w:t>
      </w:r>
      <w:r w:rsidRPr="00D44D28">
        <w:rPr>
          <w:rFonts w:ascii="Arial" w:hAnsi="Arial" w:cs="Arial"/>
          <w:color w:val="auto"/>
        </w:rPr>
        <w:t>.</w:t>
      </w:r>
    </w:p>
    <w:p w14:paraId="646825F9" w14:textId="77777777" w:rsidR="00B97A15" w:rsidRPr="00D44D28" w:rsidRDefault="00F82395">
      <w:pPr>
        <w:pStyle w:val="Imprinttext"/>
        <w:rPr>
          <w:rFonts w:ascii="Arial" w:hAnsi="Arial" w:cs="Arial"/>
          <w:color w:val="auto"/>
        </w:rPr>
      </w:pPr>
      <w:r w:rsidRPr="00D44D28">
        <w:rPr>
          <w:rFonts w:ascii="Arial" w:hAnsi="Arial" w:cs="Arial"/>
          <w:color w:val="auto"/>
        </w:rPr>
        <w:t>Authorised by the Victorian Government, 1 Spring Street, Melbourne</w:t>
      </w:r>
    </w:p>
    <w:p w14:paraId="0A85B992" w14:textId="1CD44C92" w:rsidR="00B97A15" w:rsidRPr="00D44D28" w:rsidRDefault="00F82395">
      <w:pPr>
        <w:pStyle w:val="Imprinttext"/>
        <w:rPr>
          <w:rFonts w:ascii="Arial" w:hAnsi="Arial" w:cs="Arial"/>
          <w:color w:val="auto"/>
        </w:rPr>
      </w:pPr>
      <w:r w:rsidRPr="00D44D28">
        <w:rPr>
          <w:rStyle w:val="heavy"/>
          <w:rFonts w:ascii="Arial" w:hAnsi="Arial" w:cs="Arial"/>
          <w:color w:val="auto"/>
        </w:rPr>
        <w:t>Disclaimer</w:t>
      </w:r>
      <w:r w:rsidR="00D44D28">
        <w:rPr>
          <w:rStyle w:val="heavy"/>
          <w:rFonts w:ascii="Arial" w:hAnsi="Arial" w:cs="Arial"/>
          <w:color w:val="auto"/>
        </w:rPr>
        <w:br/>
      </w:r>
      <w:r w:rsidRPr="00D44D28">
        <w:rPr>
          <w:rFonts w:ascii="Arial" w:hAnsi="Arial" w:cs="Arial"/>
          <w:color w:val="auto"/>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472CD009" w14:textId="178A4FC3" w:rsidR="00B97A15" w:rsidRPr="00D44D28" w:rsidRDefault="00F82395">
      <w:pPr>
        <w:pStyle w:val="Imprinttext"/>
        <w:rPr>
          <w:rFonts w:ascii="Arial" w:hAnsi="Arial" w:cs="Arial"/>
          <w:color w:val="auto"/>
        </w:rPr>
      </w:pPr>
      <w:r w:rsidRPr="00D44D28">
        <w:rPr>
          <w:rStyle w:val="heavy"/>
          <w:rFonts w:ascii="Arial" w:hAnsi="Arial" w:cs="Arial"/>
          <w:color w:val="auto"/>
        </w:rPr>
        <w:t>Accessibility</w:t>
      </w:r>
      <w:r w:rsidR="00D44D28">
        <w:rPr>
          <w:rStyle w:val="heavy"/>
          <w:rFonts w:ascii="Arial" w:hAnsi="Arial" w:cs="Arial"/>
          <w:color w:val="auto"/>
        </w:rPr>
        <w:br/>
      </w:r>
      <w:r w:rsidRPr="00D44D28">
        <w:rPr>
          <w:rFonts w:ascii="Arial" w:hAnsi="Arial" w:cs="Arial"/>
          <w:color w:val="auto"/>
        </w:rPr>
        <w:t>If you would like to receive this publication in an accessible format, such as large print or audio, please telephone 136 186,or email customer.service@ecodev.vic.gov.au</w:t>
      </w:r>
    </w:p>
    <w:p w14:paraId="1D35B360" w14:textId="77777777" w:rsidR="00B97A15" w:rsidRPr="00D44D28" w:rsidRDefault="00F82395">
      <w:pPr>
        <w:pStyle w:val="Imprinttext"/>
        <w:rPr>
          <w:rFonts w:ascii="Arial" w:hAnsi="Arial" w:cs="Arial"/>
          <w:color w:val="auto"/>
        </w:rPr>
      </w:pPr>
      <w:r w:rsidRPr="00D44D28">
        <w:rPr>
          <w:rFonts w:ascii="Arial" w:hAnsi="Arial" w:cs="Arial"/>
          <w:color w:val="auto"/>
        </w:rPr>
        <w:t>Deaf, hearing impaired or speech impaired? Call us via the National Relay Service on 133 677 or visit www.relayservice.com.au</w:t>
      </w:r>
    </w:p>
    <w:p w14:paraId="302F3601" w14:textId="77777777" w:rsidR="00B97A15" w:rsidRPr="00D44D28" w:rsidRDefault="00F82395">
      <w:pPr>
        <w:pStyle w:val="Imprinttext"/>
        <w:rPr>
          <w:rFonts w:ascii="Arial" w:hAnsi="Arial" w:cs="Arial"/>
          <w:color w:val="auto"/>
        </w:rPr>
      </w:pPr>
      <w:r w:rsidRPr="00D44D28">
        <w:rPr>
          <w:rFonts w:ascii="Arial" w:hAnsi="Arial" w:cs="Arial"/>
          <w:color w:val="auto"/>
        </w:rPr>
        <w:t>This document is also available on the internet at www.vfa.vic.gov.au</w:t>
      </w:r>
    </w:p>
    <w:p w14:paraId="1E378CD2" w14:textId="77777777" w:rsidR="00F82395" w:rsidRPr="00D44D28" w:rsidRDefault="00F82395">
      <w:pPr>
        <w:pStyle w:val="Bulletsnumbered"/>
        <w:rPr>
          <w:rFonts w:ascii="Arial" w:hAnsi="Arial" w:cs="Arial"/>
          <w:color w:val="auto"/>
        </w:rPr>
      </w:pPr>
    </w:p>
    <w:sectPr w:rsidR="00F82395" w:rsidRPr="00D44D28" w:rsidSect="00D44D28">
      <w:pgSz w:w="11906" w:h="16838" w:code="9"/>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venir LT Std 55 Roman">
    <w:panose1 w:val="020B0503020203020204"/>
    <w:charset w:val="00"/>
    <w:family w:val="swiss"/>
    <w:notTrueType/>
    <w:pitch w:val="variable"/>
    <w:sig w:usb0="00000003" w:usb1="00000000" w:usb2="00000000" w:usb3="00000000" w:csb0="00000001" w:csb1="00000000"/>
  </w:font>
  <w:font w:name="Avenir LT Std 65 Medium">
    <w:panose1 w:val="020B0603020203020204"/>
    <w:charset w:val="00"/>
    <w:family w:val="swiss"/>
    <w:notTrueType/>
    <w:pitch w:val="variable"/>
    <w:sig w:usb0="00000003" w:usb1="00000000" w:usb2="00000000" w:usb3="00000000" w:csb0="00000001" w:csb1="00000000"/>
  </w:font>
  <w:font w:name="Avenir LT Std 45 Book">
    <w:panose1 w:val="020B0502020203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28"/>
    <w:rsid w:val="0002661C"/>
    <w:rsid w:val="0036607D"/>
    <w:rsid w:val="00B97A15"/>
    <w:rsid w:val="00D44D28"/>
    <w:rsid w:val="00F8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83112"/>
  <w14:defaultImageDpi w14:val="0"/>
  <w15:docId w15:val="{D950E8FC-07AE-4501-B374-335EAF6A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style>
  <w:style w:type="paragraph" w:customStyle="1" w:styleId="HEADINGB">
    <w:name w:val="HEADING B"/>
    <w:basedOn w:val="NoParagraphStyle"/>
    <w:uiPriority w:val="99"/>
    <w:pPr>
      <w:tabs>
        <w:tab w:val="left" w:pos="450"/>
      </w:tabs>
      <w:suppressAutoHyphens/>
      <w:spacing w:before="57" w:after="57" w:line="320" w:lineRule="atLeast"/>
    </w:pPr>
    <w:rPr>
      <w:rFonts w:ascii="Avenir LT Std 55 Roman" w:hAnsi="Avenir LT Std 55 Roman" w:cs="Avenir LT Std 55 Roman"/>
      <w:color w:val="00B2B9"/>
      <w:sz w:val="26"/>
      <w:szCs w:val="26"/>
      <w:lang w:val="en-GB"/>
    </w:rPr>
  </w:style>
  <w:style w:type="paragraph" w:customStyle="1" w:styleId="HEADINGA">
    <w:name w:val="HEADING A"/>
    <w:basedOn w:val="NoParagraphStyle"/>
    <w:next w:val="NoParagraphStyle"/>
    <w:uiPriority w:val="99"/>
    <w:pPr>
      <w:tabs>
        <w:tab w:val="left" w:pos="618"/>
      </w:tabs>
      <w:suppressAutoHyphens/>
      <w:spacing w:after="340" w:line="520" w:lineRule="atLeast"/>
    </w:pPr>
    <w:rPr>
      <w:rFonts w:ascii="Avenir LT Std 55 Roman" w:hAnsi="Avenir LT Std 55 Roman" w:cs="Avenir LT Std 55 Roman"/>
      <w:color w:val="003D69"/>
      <w:sz w:val="48"/>
      <w:szCs w:val="48"/>
      <w:lang w:val="en-GB"/>
    </w:rPr>
  </w:style>
  <w:style w:type="paragraph" w:customStyle="1" w:styleId="Introparagraph">
    <w:name w:val="Intro paragraph"/>
    <w:basedOn w:val="NoParagraphStyle"/>
    <w:uiPriority w:val="99"/>
    <w:pPr>
      <w:suppressAutoHyphens/>
      <w:spacing w:line="300" w:lineRule="atLeast"/>
    </w:pPr>
    <w:rPr>
      <w:rFonts w:ascii="Avenir LT Std 65 Medium" w:hAnsi="Avenir LT Std 65 Medium" w:cs="Avenir LT Std 65 Medium"/>
      <w:lang w:val="en-GB"/>
    </w:rPr>
  </w:style>
  <w:style w:type="paragraph" w:customStyle="1" w:styleId="Bodycopy">
    <w:name w:val="Body copy"/>
    <w:basedOn w:val="NoParagraphStyle"/>
    <w:uiPriority w:val="99"/>
    <w:pPr>
      <w:tabs>
        <w:tab w:val="left" w:pos="450"/>
      </w:tabs>
      <w:suppressAutoHyphens/>
      <w:spacing w:after="142" w:line="240" w:lineRule="atLeast"/>
    </w:pPr>
    <w:rPr>
      <w:rFonts w:ascii="Avenir LT Std 45 Book" w:hAnsi="Avenir LT Std 45 Book" w:cs="Avenir LT Std 45 Book"/>
      <w:spacing w:val="-1"/>
      <w:sz w:val="19"/>
      <w:szCs w:val="19"/>
      <w:lang w:val="en-GB"/>
    </w:rPr>
  </w:style>
  <w:style w:type="paragraph" w:customStyle="1" w:styleId="HeadingC">
    <w:name w:val="Heading C"/>
    <w:basedOn w:val="NoParagraphStyle"/>
    <w:uiPriority w:val="99"/>
    <w:pPr>
      <w:tabs>
        <w:tab w:val="left" w:pos="450"/>
      </w:tabs>
      <w:suppressAutoHyphens/>
      <w:spacing w:before="227" w:line="240" w:lineRule="atLeast"/>
    </w:pPr>
    <w:rPr>
      <w:rFonts w:ascii="Avenir LT Std 65 Medium" w:hAnsi="Avenir LT Std 65 Medium" w:cs="Avenir LT Std 65 Medium"/>
      <w:color w:val="003D69"/>
      <w:sz w:val="20"/>
      <w:szCs w:val="20"/>
      <w:lang w:val="en-GB"/>
    </w:rPr>
  </w:style>
  <w:style w:type="paragraph" w:customStyle="1" w:styleId="HeadA2">
    <w:name w:val="Head A2"/>
    <w:basedOn w:val="HEADINGA"/>
    <w:uiPriority w:val="99"/>
    <w:pPr>
      <w:spacing w:after="170" w:line="360" w:lineRule="atLeast"/>
      <w:jc w:val="center"/>
    </w:pPr>
    <w:rPr>
      <w:sz w:val="32"/>
      <w:szCs w:val="32"/>
    </w:rPr>
  </w:style>
  <w:style w:type="paragraph" w:customStyle="1" w:styleId="pullout">
    <w:name w:val="pullout"/>
    <w:basedOn w:val="HeadingC"/>
    <w:uiPriority w:val="99"/>
    <w:pPr>
      <w:spacing w:before="57" w:after="227"/>
      <w:jc w:val="center"/>
    </w:pPr>
    <w:rPr>
      <w:i/>
      <w:iCs/>
      <w:color w:val="000000"/>
    </w:rPr>
  </w:style>
  <w:style w:type="paragraph" w:customStyle="1" w:styleId="bullets">
    <w:name w:val="bullets"/>
    <w:basedOn w:val="NoParagraphStyle"/>
    <w:uiPriority w:val="99"/>
    <w:pPr>
      <w:tabs>
        <w:tab w:val="left" w:pos="227"/>
        <w:tab w:val="left" w:pos="273"/>
      </w:tabs>
      <w:suppressAutoHyphens/>
      <w:spacing w:after="57" w:line="240" w:lineRule="atLeast"/>
      <w:ind w:left="227" w:hanging="227"/>
    </w:pPr>
    <w:rPr>
      <w:rFonts w:ascii="Avenir LT Std 45 Book" w:hAnsi="Avenir LT Std 45 Book" w:cs="Avenir LT Std 45 Book"/>
      <w:sz w:val="19"/>
      <w:szCs w:val="19"/>
    </w:rPr>
  </w:style>
  <w:style w:type="paragraph" w:customStyle="1" w:styleId="Bulletsnumbered">
    <w:name w:val="Bullets numbered"/>
    <w:basedOn w:val="bullets"/>
    <w:uiPriority w:val="99"/>
    <w:pPr>
      <w:tabs>
        <w:tab w:val="clear" w:pos="227"/>
        <w:tab w:val="clear" w:pos="273"/>
        <w:tab w:val="left" w:pos="340"/>
      </w:tabs>
      <w:spacing w:after="142"/>
      <w:ind w:left="340" w:hanging="340"/>
    </w:pPr>
  </w:style>
  <w:style w:type="paragraph" w:customStyle="1" w:styleId="bullets2">
    <w:name w:val="bullets 2"/>
    <w:basedOn w:val="bullets"/>
    <w:uiPriority w:val="99"/>
    <w:pPr>
      <w:ind w:left="567"/>
    </w:pPr>
  </w:style>
  <w:style w:type="paragraph" w:customStyle="1" w:styleId="Imprinttext">
    <w:name w:val="Imprint text"/>
    <w:basedOn w:val="Bodycopy"/>
    <w:uiPriority w:val="99"/>
    <w:pPr>
      <w:tabs>
        <w:tab w:val="clear" w:pos="450"/>
        <w:tab w:val="left" w:pos="315"/>
      </w:tabs>
      <w:spacing w:after="79" w:line="160" w:lineRule="atLeast"/>
    </w:pPr>
    <w:rPr>
      <w:spacing w:val="0"/>
      <w:sz w:val="14"/>
      <w:szCs w:val="14"/>
    </w:rPr>
  </w:style>
  <w:style w:type="character" w:customStyle="1" w:styleId="lightitalic">
    <w:name w:val="light italic"/>
    <w:uiPriority w:val="99"/>
    <w:rPr>
      <w:i/>
      <w:iCs/>
    </w:rPr>
  </w:style>
  <w:style w:type="character" w:customStyle="1" w:styleId="coloureddot">
    <w:name w:val="coloured dot"/>
    <w:uiPriority w:val="99"/>
    <w:rPr>
      <w:color w:val="00B2B9"/>
    </w:rPr>
  </w:style>
  <w:style w:type="character" w:customStyle="1" w:styleId="heavy">
    <w:name w:val="heavy"/>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Griffin</dc:creator>
  <cp:keywords/>
  <dc:description/>
  <cp:lastModifiedBy>Victoria Griffin</cp:lastModifiedBy>
  <cp:revision>4</cp:revision>
  <dcterms:created xsi:type="dcterms:W3CDTF">2020-01-30T00:57:00Z</dcterms:created>
  <dcterms:modified xsi:type="dcterms:W3CDTF">2020-01-30T01:04:00Z</dcterms:modified>
</cp:coreProperties>
</file>