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18" w:rsidRPr="00225418" w:rsidRDefault="00225418" w:rsidP="00225418">
      <w:pPr>
        <w:pStyle w:val="Page2title"/>
        <w:rPr>
          <w:color w:val="auto"/>
        </w:rPr>
      </w:pPr>
      <w:r w:rsidRPr="00225418">
        <w:rPr>
          <w:color w:val="auto"/>
        </w:rPr>
        <w:t>The Gippsland Lakes fishery</w:t>
      </w:r>
    </w:p>
    <w:p w:rsidR="00225418" w:rsidRPr="00225418" w:rsidRDefault="00225418" w:rsidP="00225418">
      <w:pPr>
        <w:pStyle w:val="Page2title"/>
        <w:spacing w:after="360"/>
        <w:rPr>
          <w:color w:val="auto"/>
        </w:rPr>
      </w:pPr>
      <w:r w:rsidRPr="00225418">
        <w:rPr>
          <w:color w:val="auto"/>
        </w:rPr>
        <w:t>An overview</w:t>
      </w:r>
    </w:p>
    <w:p w:rsidR="00B7515E" w:rsidRDefault="00F57726" w:rsidP="00DA6FAB">
      <w:pPr>
        <w:pStyle w:val="Body"/>
        <w:spacing w:after="120" w:line="200" w:lineRule="atLeast"/>
        <w:ind w:left="-426" w:right="-595"/>
      </w:pPr>
      <w:r w:rsidRPr="00F57726">
        <w:t xml:space="preserve">The Gippsland Lakes are a network of lakes, marshes and lagoons in east Gippsland, covering an area of about 354 square kilometres. The waterway is collectively fed by the </w:t>
      </w:r>
      <w:hyperlink r:id="rId8" w:tooltip="Avon River (Eastern Victoria)" w:history="1">
        <w:r w:rsidRPr="00F57726">
          <w:t>Avon</w:t>
        </w:r>
      </w:hyperlink>
      <w:r w:rsidRPr="00F57726">
        <w:t xml:space="preserve">-Perry, </w:t>
      </w:r>
      <w:hyperlink r:id="rId9" w:tooltip="Latrobe River" w:history="1">
        <w:r w:rsidRPr="00F57726">
          <w:t>Latrobe</w:t>
        </w:r>
      </w:hyperlink>
      <w:r w:rsidRPr="00F57726">
        <w:t xml:space="preserve">, </w:t>
      </w:r>
      <w:hyperlink r:id="rId10" w:tooltip="Mitchell River, Victoria" w:history="1">
        <w:r w:rsidRPr="00F57726">
          <w:t>Mitchell</w:t>
        </w:r>
      </w:hyperlink>
      <w:r w:rsidRPr="00F57726">
        <w:t xml:space="preserve">, </w:t>
      </w:r>
      <w:hyperlink r:id="rId11" w:tooltip="Nicholson River (Victoria)" w:history="1">
        <w:r w:rsidRPr="00F57726">
          <w:t>Nicholson</w:t>
        </w:r>
      </w:hyperlink>
      <w:r w:rsidRPr="00F57726">
        <w:t xml:space="preserve"> and </w:t>
      </w:r>
      <w:hyperlink r:id="rId12" w:tooltip="Tambo River (Victoria)" w:history="1">
        <w:r w:rsidRPr="00F57726">
          <w:t>Tambo</w:t>
        </w:r>
      </w:hyperlink>
      <w:r w:rsidRPr="00F57726">
        <w:t xml:space="preserve"> rivers and a number of smaller creeks and comprises several large lakes including Lake Wellington, Lake King and Lake Victoria. </w:t>
      </w:r>
    </w:p>
    <w:p w:rsidR="00B7515E" w:rsidRPr="00507B00" w:rsidRDefault="00F57726" w:rsidP="00DA6FAB">
      <w:pPr>
        <w:pStyle w:val="Body"/>
        <w:spacing w:after="120" w:line="200" w:lineRule="atLeast"/>
        <w:ind w:left="-426" w:right="-595"/>
      </w:pPr>
      <w:r w:rsidRPr="00F57726">
        <w:t>The region supports a range of natural values important to fisheries resources and is home to several commercial and recreational fisheries.</w:t>
      </w:r>
      <w:r w:rsidR="00B7515E">
        <w:t xml:space="preserve"> </w:t>
      </w:r>
      <w:r w:rsidR="000C49B3">
        <w:t>F</w:t>
      </w:r>
      <w:r w:rsidR="00B7515E" w:rsidRPr="00507B00">
        <w:t xml:space="preserve">ishing in the </w:t>
      </w:r>
      <w:r w:rsidR="00B7515E">
        <w:t>L</w:t>
      </w:r>
      <w:r w:rsidR="00B7515E" w:rsidRPr="00507B00">
        <w:t xml:space="preserve">akes provides significant value to recreational </w:t>
      </w:r>
      <w:r w:rsidR="00B7515E">
        <w:t xml:space="preserve">and commercial </w:t>
      </w:r>
      <w:r w:rsidR="00B7515E" w:rsidRPr="00507B00">
        <w:t>fishers, consumers of commercially caught fish</w:t>
      </w:r>
      <w:r w:rsidR="00B7515E">
        <w:t xml:space="preserve"> </w:t>
      </w:r>
      <w:r w:rsidR="00B7515E" w:rsidRPr="00507B00">
        <w:t>and the broader local community.</w:t>
      </w:r>
      <w:r w:rsidR="000C49B3">
        <w:t xml:space="preserve"> Both sectors are economically important to the region.</w:t>
      </w:r>
    </w:p>
    <w:p w:rsidR="00F57726" w:rsidRDefault="00F57726" w:rsidP="00DA6FAB">
      <w:pPr>
        <w:pStyle w:val="HB"/>
        <w:ind w:left="-426" w:right="-595"/>
      </w:pPr>
      <w:r w:rsidRPr="00F57726">
        <w:t xml:space="preserve">Commercial </w:t>
      </w:r>
      <w:r w:rsidR="00B94F1B">
        <w:t xml:space="preserve">fishing </w:t>
      </w:r>
      <w:r w:rsidRPr="00F57726">
        <w:t>in</w:t>
      </w:r>
      <w:r w:rsidRPr="00DD5CD9">
        <w:t xml:space="preserve"> Gippsland Lakes</w:t>
      </w:r>
      <w:r>
        <w:t xml:space="preserve"> </w:t>
      </w:r>
    </w:p>
    <w:p w:rsidR="00F57726" w:rsidRPr="00F57726" w:rsidRDefault="00F57726" w:rsidP="00DA6FAB">
      <w:pPr>
        <w:pStyle w:val="Body"/>
        <w:spacing w:after="120" w:line="200" w:lineRule="atLeast"/>
        <w:ind w:left="-426" w:right="-595"/>
      </w:pPr>
      <w:r w:rsidRPr="00F57726">
        <w:t>Commercial fishing in Gippsland Lakes is authorised under a number of commercial fishing licences. Those that use nets to harvest fish include</w:t>
      </w:r>
      <w:r w:rsidR="00C05F88">
        <w:t xml:space="preserve"> </w:t>
      </w:r>
      <w:r w:rsidRPr="00F57726">
        <w:t>Gippsland Lakes Fishery Access Licences</w:t>
      </w:r>
      <w:r w:rsidR="00C05F88">
        <w:t xml:space="preserve">, </w:t>
      </w:r>
      <w:r w:rsidRPr="00F57726">
        <w:t>Gippsland Lakes (Bait) Fishery Access Licences</w:t>
      </w:r>
      <w:r w:rsidR="00C05F88">
        <w:t xml:space="preserve"> and </w:t>
      </w:r>
      <w:r w:rsidRPr="00F57726">
        <w:t>Eel Fishery Access Licences</w:t>
      </w:r>
      <w:r w:rsidR="00C05F88">
        <w:t>.</w:t>
      </w:r>
    </w:p>
    <w:p w:rsidR="00F57726" w:rsidRDefault="00F57726" w:rsidP="00DA6FAB">
      <w:pPr>
        <w:pStyle w:val="Body"/>
        <w:spacing w:after="120" w:line="200" w:lineRule="atLeast"/>
        <w:ind w:left="-426" w:right="-595"/>
      </w:pPr>
      <w:r w:rsidRPr="00F57726">
        <w:t xml:space="preserve">There are currently ten Gippsland Lakes Fishery Access Licence holders who use </w:t>
      </w:r>
      <w:r w:rsidR="007F0667">
        <w:t xml:space="preserve">a range of </w:t>
      </w:r>
      <w:r w:rsidR="00F037E2">
        <w:t>methods</w:t>
      </w:r>
      <w:r w:rsidR="007F0667">
        <w:t xml:space="preserve"> (mostly </w:t>
      </w:r>
      <w:r w:rsidRPr="00F57726">
        <w:t>mesh and haul seine nets</w:t>
      </w:r>
      <w:r w:rsidR="007F0667">
        <w:t>)</w:t>
      </w:r>
      <w:r w:rsidRPr="00F57726">
        <w:t xml:space="preserve"> to harvest a range of species, ten Gippsland Lakes (Bait) Fishery Access Licence holders who use dip and seine nets (and other equipment) to harvest species such as anchovies, spider crabs, bass yabby and marine worms and two Eel Fishery Access Licence holders who use </w:t>
      </w:r>
      <w:proofErr w:type="spellStart"/>
      <w:r w:rsidRPr="00F57726">
        <w:t>fyke</w:t>
      </w:r>
      <w:proofErr w:type="spellEnd"/>
      <w:r w:rsidRPr="00F57726">
        <w:t xml:space="preserve"> nets to catch long and short finned eels. </w:t>
      </w:r>
    </w:p>
    <w:p w:rsidR="00F57726" w:rsidRPr="00F57726" w:rsidRDefault="000C49B3" w:rsidP="00DA6FAB">
      <w:pPr>
        <w:pStyle w:val="HB"/>
        <w:ind w:left="-426" w:right="-595"/>
      </w:pPr>
      <w:r>
        <w:t>C</w:t>
      </w:r>
      <w:r w:rsidR="00F57726" w:rsidRPr="00F82D3D">
        <w:t>ommercial catch and value</w:t>
      </w:r>
    </w:p>
    <w:p w:rsidR="00F57726" w:rsidRDefault="00DA6FAB" w:rsidP="00DA6FAB">
      <w:pPr>
        <w:pStyle w:val="Body"/>
        <w:spacing w:after="120"/>
        <w:ind w:left="-426" w:right="-595"/>
      </w:pPr>
      <w:r>
        <w:t xml:space="preserve">The annual catch of all species </w:t>
      </w:r>
      <w:r w:rsidRPr="00DA6FAB">
        <w:t xml:space="preserve">by </w:t>
      </w:r>
      <w:r w:rsidR="00DD496E">
        <w:t xml:space="preserve">commercial fishers in the </w:t>
      </w:r>
      <w:r w:rsidRPr="00DA6FAB">
        <w:t xml:space="preserve">Gippsland Lakes since the 1978/79 fishing season can be seen in Figure 1. </w:t>
      </w:r>
      <w:r w:rsidR="000C49B3">
        <w:t xml:space="preserve">Since 2000/01, </w:t>
      </w:r>
      <w:r w:rsidR="00DD496E">
        <w:t xml:space="preserve">the current </w:t>
      </w:r>
      <w:r w:rsidR="00DD496E" w:rsidRPr="00DA6FAB">
        <w:t xml:space="preserve">Gippsland Lakes Fishery Access Licence holders </w:t>
      </w:r>
      <w:r w:rsidR="000C49B3">
        <w:t xml:space="preserve">have </w:t>
      </w:r>
      <w:r w:rsidR="00F57726" w:rsidRPr="00F57726">
        <w:t>take</w:t>
      </w:r>
      <w:r w:rsidR="000C49B3">
        <w:t>n</w:t>
      </w:r>
      <w:r w:rsidR="00F57726" w:rsidRPr="00F57726">
        <w:t xml:space="preserve"> around 200 tonnes of fish per year</w:t>
      </w:r>
      <w:r w:rsidR="000C49B3">
        <w:t xml:space="preserve">. The landed </w:t>
      </w:r>
      <w:r w:rsidR="00F57726" w:rsidRPr="00F57726">
        <w:t xml:space="preserve">value of </w:t>
      </w:r>
      <w:r w:rsidR="000C49B3">
        <w:t xml:space="preserve">this harvest </w:t>
      </w:r>
      <w:r w:rsidR="00F57726" w:rsidRPr="00F57726">
        <w:t>is approximately $</w:t>
      </w:r>
      <w:r w:rsidR="006E0A6E">
        <w:t xml:space="preserve">1.1 million </w:t>
      </w:r>
      <w:r w:rsidR="00F57726" w:rsidRPr="00F57726">
        <w:t>annually</w:t>
      </w:r>
      <w:r w:rsidR="000C49B3">
        <w:t xml:space="preserve"> (based on data from 2000/01 to 2010/11)</w:t>
      </w:r>
      <w:r w:rsidR="00F57726" w:rsidRPr="00F57726">
        <w:t>.</w:t>
      </w:r>
    </w:p>
    <w:bookmarkStart w:id="0" w:name="_MON_1516542672"/>
    <w:bookmarkEnd w:id="0"/>
    <w:p w:rsidR="00F57726" w:rsidRDefault="00225418" w:rsidP="00D61A3F">
      <w:pPr>
        <w:pStyle w:val="Body"/>
        <w:spacing w:after="0"/>
        <w:ind w:left="-284" w:right="-454"/>
      </w:pPr>
      <w:r w:rsidRPr="00F57726">
        <w:rPr>
          <w:rFonts w:ascii="Calibri" w:hAnsi="Calibri" w:cs="Calibri"/>
          <w:noProof/>
          <w:sz w:val="24"/>
          <w:lang w:eastAsia="en-AU"/>
        </w:rPr>
        <w:object w:dxaOrig="8109" w:dyaOrig="5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ph showing annual catch of all species by commercial fishers in the Gippsland Lakes since 1978/79, it shows a steady decline since 2000." style="width:405.75pt;height:251.25pt" o:ole="">
            <v:imagedata r:id="rId13" o:title=""/>
            <o:lock v:ext="edit" aspectratio="f"/>
          </v:shape>
          <o:OLEObject Type="Embed" ProgID="Excel.Sheet.8" ShapeID="_x0000_i1025" DrawAspect="Content" ObjectID="_1517210554" r:id="rId14">
            <o:FieldCodes>\s</o:FieldCodes>
          </o:OLEObject>
        </w:object>
      </w:r>
    </w:p>
    <w:p w:rsidR="00F57726" w:rsidRDefault="00F57726" w:rsidP="00F57726">
      <w:pPr>
        <w:pStyle w:val="Body"/>
      </w:pPr>
      <w:r w:rsidRPr="00B956AD">
        <w:rPr>
          <w:rFonts w:ascii="ITC Officina Sans Std Book" w:hAnsi="ITC Officina Sans Std Book" w:cs="ITC Officina Sans Std Book"/>
          <w:i/>
          <w:iCs/>
          <w:color w:val="000000"/>
          <w:sz w:val="16"/>
          <w:szCs w:val="16"/>
        </w:rPr>
        <w:t>Figure 1. Annual catch of all species by</w:t>
      </w:r>
      <w:r w:rsidRPr="00954904">
        <w:rPr>
          <w:rFonts w:ascii="ITC Officina Sans Std Book" w:hAnsi="ITC Officina Sans Std Book" w:cs="ITC Officina Sans Std Book"/>
          <w:i/>
          <w:iCs/>
          <w:color w:val="000000"/>
          <w:sz w:val="16"/>
          <w:szCs w:val="16"/>
        </w:rPr>
        <w:t xml:space="preserve"> </w:t>
      </w:r>
      <w:r w:rsidR="00DD496E">
        <w:rPr>
          <w:rFonts w:ascii="ITC Officina Sans Std Book" w:hAnsi="ITC Officina Sans Std Book" w:cs="ITC Officina Sans Std Book"/>
          <w:i/>
          <w:iCs/>
          <w:color w:val="000000"/>
          <w:sz w:val="16"/>
          <w:szCs w:val="16"/>
        </w:rPr>
        <w:t xml:space="preserve">commercial fishers in the </w:t>
      </w:r>
      <w:r w:rsidRPr="00954904">
        <w:rPr>
          <w:rFonts w:ascii="ITC Officina Sans Std Book" w:hAnsi="ITC Officina Sans Std Book" w:cs="ITC Officina Sans Std Book"/>
          <w:i/>
          <w:iCs/>
          <w:color w:val="000000"/>
          <w:sz w:val="16"/>
          <w:szCs w:val="16"/>
        </w:rPr>
        <w:t xml:space="preserve">Gippsland Lakes </w:t>
      </w:r>
      <w:r w:rsidR="00DD496E">
        <w:rPr>
          <w:rFonts w:ascii="ITC Officina Sans Std Book" w:hAnsi="ITC Officina Sans Std Book" w:cs="ITC Officina Sans Std Book"/>
          <w:i/>
          <w:iCs/>
          <w:color w:val="000000"/>
          <w:sz w:val="16"/>
          <w:szCs w:val="16"/>
        </w:rPr>
        <w:t>since 1978/79</w:t>
      </w:r>
      <w:r w:rsidRPr="00B956AD">
        <w:rPr>
          <w:rFonts w:ascii="ITC Officina Sans Std Book" w:hAnsi="ITC Officina Sans Std Book" w:cs="ITC Officina Sans Std Book"/>
          <w:i/>
          <w:iCs/>
          <w:color w:val="000000"/>
          <w:sz w:val="16"/>
          <w:szCs w:val="16"/>
        </w:rPr>
        <w:t>.</w:t>
      </w:r>
    </w:p>
    <w:p w:rsidR="00F57726" w:rsidRPr="00F57726" w:rsidRDefault="00F57726" w:rsidP="00F57726">
      <w:pPr>
        <w:pStyle w:val="Body"/>
        <w:ind w:left="-284" w:right="-453"/>
      </w:pPr>
      <w:r w:rsidRPr="00F57726">
        <w:t xml:space="preserve">The main species taken by </w:t>
      </w:r>
      <w:r w:rsidR="00DD496E">
        <w:t xml:space="preserve">the current </w:t>
      </w:r>
      <w:r w:rsidRPr="00F57726">
        <w:t>Gippsland Lakes Fishery Access Licence holders in order of decreasing annual catch are: black bream, tailor, yellow-eye mullet, dusky flathead</w:t>
      </w:r>
      <w:r w:rsidR="00901FCF">
        <w:t>,</w:t>
      </w:r>
      <w:r w:rsidRPr="00F57726">
        <w:t xml:space="preserve"> </w:t>
      </w:r>
      <w:r w:rsidR="008645A7">
        <w:t xml:space="preserve">European carp, </w:t>
      </w:r>
      <w:r w:rsidRPr="00F57726">
        <w:t>luderick</w:t>
      </w:r>
      <w:r w:rsidR="00901FCF">
        <w:t xml:space="preserve"> and eastern king prawn</w:t>
      </w:r>
      <w:r w:rsidRPr="00F57726">
        <w:t>.</w:t>
      </w:r>
      <w:r w:rsidR="007F0667">
        <w:t xml:space="preserve"> </w:t>
      </w:r>
      <w:r w:rsidR="007F0667" w:rsidRPr="00C05F88">
        <w:t xml:space="preserve">The average annual catch </w:t>
      </w:r>
      <w:r w:rsidR="007F0667">
        <w:t xml:space="preserve">of the </w:t>
      </w:r>
      <w:r w:rsidR="008645A7">
        <w:t>seven</w:t>
      </w:r>
      <w:r w:rsidR="007F0667">
        <w:t xml:space="preserve"> major species caught by </w:t>
      </w:r>
      <w:r w:rsidR="00383BDA">
        <w:t xml:space="preserve">the current </w:t>
      </w:r>
      <w:r w:rsidR="007F0667" w:rsidRPr="00C05F88">
        <w:t xml:space="preserve">Gippsland Lakes Fishery Access Licence holders since </w:t>
      </w:r>
      <w:r w:rsidR="007F0667">
        <w:t xml:space="preserve">the </w:t>
      </w:r>
      <w:r w:rsidR="007F0667" w:rsidRPr="00C05F88">
        <w:t>2000</w:t>
      </w:r>
      <w:r w:rsidR="007F0667">
        <w:t xml:space="preserve">/01 fishing season </w:t>
      </w:r>
      <w:r w:rsidR="007F0667" w:rsidRPr="00C05F88">
        <w:t>can be see</w:t>
      </w:r>
      <w:r w:rsidR="007F0667">
        <w:t>n in Figure 2.</w:t>
      </w:r>
    </w:p>
    <w:bookmarkStart w:id="1" w:name="_MON_1516542630"/>
    <w:bookmarkEnd w:id="1"/>
    <w:p w:rsidR="00B7515E" w:rsidRDefault="00225418" w:rsidP="00D61A3F">
      <w:pPr>
        <w:pStyle w:val="Body"/>
        <w:spacing w:after="0" w:line="200" w:lineRule="atLeast"/>
        <w:ind w:left="-284" w:right="-454"/>
      </w:pPr>
      <w:r w:rsidRPr="00F57726">
        <w:rPr>
          <w:rFonts w:ascii="Calibri" w:hAnsi="Calibri" w:cs="Calibri"/>
          <w:noProof/>
          <w:sz w:val="24"/>
          <w:lang w:eastAsia="en-AU"/>
        </w:rPr>
        <w:object w:dxaOrig="8140" w:dyaOrig="5107">
          <v:shape id="_x0000_i1026" type="#_x0000_t75" alt="Graph showing average annual catch of the five major species caught by the current Gippsland Lakes Fishery Access Licence holders since 2000/01, it shows black bream is by far the largest at nearly 60 tonnes average annual catch." style="width:407.25pt;height:255pt" o:ole="">
            <v:imagedata r:id="rId15" o:title=""/>
            <o:lock v:ext="edit" aspectratio="f"/>
          </v:shape>
          <o:OLEObject Type="Embed" ProgID="Excel.Sheet.8" ShapeID="_x0000_i1026" DrawAspect="Content" ObjectID="_1517210555" r:id="rId16">
            <o:FieldCodes>\s</o:FieldCodes>
          </o:OLEObject>
        </w:object>
      </w:r>
    </w:p>
    <w:p w:rsidR="007F0667" w:rsidRDefault="007F0667" w:rsidP="007F0667">
      <w:pPr>
        <w:pStyle w:val="Body"/>
      </w:pPr>
      <w:r w:rsidRPr="00B956AD">
        <w:rPr>
          <w:rFonts w:ascii="ITC Officina Sans Std Book" w:hAnsi="ITC Officina Sans Std Book" w:cs="ITC Officina Sans Std Book"/>
          <w:i/>
          <w:iCs/>
          <w:color w:val="000000"/>
          <w:sz w:val="16"/>
          <w:szCs w:val="16"/>
        </w:rPr>
        <w:t xml:space="preserve">Figure </w:t>
      </w:r>
      <w:r>
        <w:rPr>
          <w:rFonts w:ascii="ITC Officina Sans Std Book" w:hAnsi="ITC Officina Sans Std Book" w:cs="ITC Officina Sans Std Book"/>
          <w:i/>
          <w:iCs/>
          <w:color w:val="000000"/>
          <w:sz w:val="16"/>
          <w:szCs w:val="16"/>
        </w:rPr>
        <w:t>2</w:t>
      </w:r>
      <w:r w:rsidRPr="00B956AD">
        <w:rPr>
          <w:rFonts w:ascii="ITC Officina Sans Std Book" w:hAnsi="ITC Officina Sans Std Book" w:cs="ITC Officina Sans Std Book"/>
          <w:i/>
          <w:iCs/>
          <w:color w:val="000000"/>
          <w:sz w:val="16"/>
          <w:szCs w:val="16"/>
        </w:rPr>
        <w:t xml:space="preserve">. </w:t>
      </w:r>
      <w:r>
        <w:rPr>
          <w:rFonts w:ascii="ITC Officina Sans Std Book" w:hAnsi="ITC Officina Sans Std Book" w:cs="ITC Officina Sans Std Book"/>
          <w:i/>
          <w:iCs/>
          <w:color w:val="000000"/>
          <w:sz w:val="16"/>
          <w:szCs w:val="16"/>
        </w:rPr>
        <w:t>Average a</w:t>
      </w:r>
      <w:r w:rsidRPr="00B956AD">
        <w:rPr>
          <w:rFonts w:ascii="ITC Officina Sans Std Book" w:hAnsi="ITC Officina Sans Std Book" w:cs="ITC Officina Sans Std Book"/>
          <w:i/>
          <w:iCs/>
          <w:color w:val="000000"/>
          <w:sz w:val="16"/>
          <w:szCs w:val="16"/>
        </w:rPr>
        <w:t xml:space="preserve">nnual catch of </w:t>
      </w:r>
      <w:r>
        <w:rPr>
          <w:rFonts w:ascii="ITC Officina Sans Std Book" w:hAnsi="ITC Officina Sans Std Book" w:cs="ITC Officina Sans Std Book"/>
          <w:i/>
          <w:iCs/>
          <w:color w:val="000000"/>
          <w:sz w:val="16"/>
          <w:szCs w:val="16"/>
        </w:rPr>
        <w:t xml:space="preserve">the five major </w:t>
      </w:r>
      <w:r w:rsidRPr="00B956AD">
        <w:rPr>
          <w:rFonts w:ascii="ITC Officina Sans Std Book" w:hAnsi="ITC Officina Sans Std Book" w:cs="ITC Officina Sans Std Book"/>
          <w:i/>
          <w:iCs/>
          <w:color w:val="000000"/>
          <w:sz w:val="16"/>
          <w:szCs w:val="16"/>
        </w:rPr>
        <w:t xml:space="preserve">species </w:t>
      </w:r>
      <w:r>
        <w:rPr>
          <w:rFonts w:ascii="ITC Officina Sans Std Book" w:hAnsi="ITC Officina Sans Std Book" w:cs="ITC Officina Sans Std Book"/>
          <w:i/>
          <w:iCs/>
          <w:color w:val="000000"/>
          <w:sz w:val="16"/>
          <w:szCs w:val="16"/>
        </w:rPr>
        <w:t xml:space="preserve">caught </w:t>
      </w:r>
      <w:r w:rsidRPr="00B956AD">
        <w:rPr>
          <w:rFonts w:ascii="ITC Officina Sans Std Book" w:hAnsi="ITC Officina Sans Std Book" w:cs="ITC Officina Sans Std Book"/>
          <w:i/>
          <w:iCs/>
          <w:color w:val="000000"/>
          <w:sz w:val="16"/>
          <w:szCs w:val="16"/>
        </w:rPr>
        <w:t>by</w:t>
      </w:r>
      <w:r w:rsidRPr="00954904">
        <w:rPr>
          <w:rFonts w:ascii="ITC Officina Sans Std Book" w:hAnsi="ITC Officina Sans Std Book" w:cs="ITC Officina Sans Std Book"/>
          <w:i/>
          <w:iCs/>
          <w:color w:val="000000"/>
          <w:sz w:val="16"/>
          <w:szCs w:val="16"/>
        </w:rPr>
        <w:t xml:space="preserve"> </w:t>
      </w:r>
      <w:r w:rsidR="00DD496E">
        <w:rPr>
          <w:rFonts w:ascii="ITC Officina Sans Std Book" w:hAnsi="ITC Officina Sans Std Book" w:cs="ITC Officina Sans Std Book"/>
          <w:i/>
          <w:iCs/>
          <w:color w:val="000000"/>
          <w:sz w:val="16"/>
          <w:szCs w:val="16"/>
        </w:rPr>
        <w:t xml:space="preserve">the current </w:t>
      </w:r>
      <w:r w:rsidRPr="00954904">
        <w:rPr>
          <w:rFonts w:ascii="ITC Officina Sans Std Book" w:hAnsi="ITC Officina Sans Std Book" w:cs="ITC Officina Sans Std Book"/>
          <w:i/>
          <w:iCs/>
          <w:color w:val="000000"/>
          <w:sz w:val="16"/>
          <w:szCs w:val="16"/>
        </w:rPr>
        <w:t xml:space="preserve">Gippsland Lakes Fishery Access Licence holders </w:t>
      </w:r>
      <w:r>
        <w:rPr>
          <w:rFonts w:ascii="ITC Officina Sans Std Book" w:hAnsi="ITC Officina Sans Std Book" w:cs="ITC Officina Sans Std Book"/>
          <w:i/>
          <w:iCs/>
          <w:color w:val="000000"/>
          <w:sz w:val="16"/>
          <w:szCs w:val="16"/>
        </w:rPr>
        <w:t xml:space="preserve">since </w:t>
      </w:r>
      <w:r w:rsidRPr="00B956AD">
        <w:rPr>
          <w:rFonts w:ascii="ITC Officina Sans Std Book" w:hAnsi="ITC Officina Sans Std Book" w:cs="ITC Officina Sans Std Book"/>
          <w:i/>
          <w:iCs/>
          <w:color w:val="000000"/>
          <w:sz w:val="16"/>
          <w:szCs w:val="16"/>
        </w:rPr>
        <w:t>200</w:t>
      </w:r>
      <w:r>
        <w:rPr>
          <w:rFonts w:ascii="ITC Officina Sans Std Book" w:hAnsi="ITC Officina Sans Std Book" w:cs="ITC Officina Sans Std Book"/>
          <w:i/>
          <w:iCs/>
          <w:color w:val="000000"/>
          <w:sz w:val="16"/>
          <w:szCs w:val="16"/>
        </w:rPr>
        <w:t>0/01</w:t>
      </w:r>
      <w:r w:rsidRPr="00B956AD">
        <w:rPr>
          <w:rFonts w:ascii="ITC Officina Sans Std Book" w:hAnsi="ITC Officina Sans Std Book" w:cs="ITC Officina Sans Std Book"/>
          <w:i/>
          <w:iCs/>
          <w:color w:val="000000"/>
          <w:sz w:val="16"/>
          <w:szCs w:val="16"/>
        </w:rPr>
        <w:t>.</w:t>
      </w:r>
    </w:p>
    <w:p w:rsidR="00B7515E" w:rsidRDefault="00383BDA" w:rsidP="00C05F88">
      <w:pPr>
        <w:pStyle w:val="Body"/>
        <w:spacing w:line="200" w:lineRule="atLeast"/>
        <w:ind w:left="-284" w:right="-454"/>
      </w:pPr>
      <w:r>
        <w:t xml:space="preserve">The current </w:t>
      </w:r>
      <w:r w:rsidR="007F0667" w:rsidRPr="00F57726">
        <w:t xml:space="preserve">Gippsland Lakes Fishery Access Licence holders use </w:t>
      </w:r>
      <w:r w:rsidR="007F0667">
        <w:t xml:space="preserve">a range of methods to catch different species. The percentage of catch taken by </w:t>
      </w:r>
      <w:r w:rsidR="007A6A80">
        <w:t xml:space="preserve">since 2000/01 by </w:t>
      </w:r>
      <w:r w:rsidR="007F0667">
        <w:t xml:space="preserve">each </w:t>
      </w:r>
      <w:r w:rsidR="00346038">
        <w:t xml:space="preserve">fishing </w:t>
      </w:r>
      <w:r w:rsidR="007F0667">
        <w:t>met</w:t>
      </w:r>
      <w:r w:rsidR="00901FCF">
        <w:t>h</w:t>
      </w:r>
      <w:r w:rsidR="007F0667">
        <w:t xml:space="preserve">od </w:t>
      </w:r>
      <w:r w:rsidR="00346038">
        <w:t>used can be seen in Figure 3.</w:t>
      </w:r>
      <w:r w:rsidR="00DD496E">
        <w:t xml:space="preserve"> Around 69% of the annual catch is taken by some form of mesh net, 16% by haul seine and 5% by prawn stake net. </w:t>
      </w:r>
    </w:p>
    <w:bookmarkStart w:id="2" w:name="_MON_1516543312"/>
    <w:bookmarkEnd w:id="2"/>
    <w:p w:rsidR="00DD496E" w:rsidRDefault="00225418" w:rsidP="00D61A3F">
      <w:pPr>
        <w:pStyle w:val="Body"/>
        <w:spacing w:after="0" w:line="240" w:lineRule="auto"/>
        <w:ind w:left="-284" w:right="-454"/>
        <w:rPr>
          <w:rFonts w:ascii="Calibri" w:hAnsi="Calibri" w:cs="Calibri"/>
          <w:noProof/>
          <w:sz w:val="24"/>
          <w:lang w:eastAsia="en-AU"/>
        </w:rPr>
      </w:pPr>
      <w:r w:rsidRPr="00F57726">
        <w:rPr>
          <w:rFonts w:ascii="Calibri" w:hAnsi="Calibri" w:cs="Calibri"/>
          <w:noProof/>
          <w:sz w:val="24"/>
          <w:lang w:eastAsia="en-AU"/>
        </w:rPr>
        <w:object w:dxaOrig="9861" w:dyaOrig="5047">
          <v:shape id="_x0000_i1027" type="#_x0000_t75" alt="Graph showing percentage of catch by fishing method used by the current Gippsland Lakes Fishery Access Licence holders since 2000/01, it shows 31 per cent by Multifiliment Mesh 95 - 124mm and 27 per cent by Multifiliment Mesh 75 - 94 mm." style="width:492.75pt;height:252pt" o:ole="">
            <v:imagedata r:id="rId17" o:title=""/>
            <o:lock v:ext="edit" aspectratio="f"/>
          </v:shape>
          <o:OLEObject Type="Embed" ProgID="Excel.Sheet.8" ShapeID="_x0000_i1027" DrawAspect="Content" ObjectID="_1517210556" r:id="rId18">
            <o:FieldCodes>\s</o:FieldCodes>
          </o:OLEObject>
        </w:object>
      </w:r>
    </w:p>
    <w:p w:rsidR="00346038" w:rsidRDefault="00346038" w:rsidP="00DD496E">
      <w:pPr>
        <w:pStyle w:val="Body"/>
        <w:spacing w:after="0" w:line="240" w:lineRule="auto"/>
        <w:ind w:left="-284" w:right="-454"/>
      </w:pPr>
      <w:r w:rsidRPr="00B956AD">
        <w:rPr>
          <w:rFonts w:ascii="ITC Officina Sans Std Book" w:hAnsi="ITC Officina Sans Std Book" w:cs="ITC Officina Sans Std Book"/>
          <w:i/>
          <w:iCs/>
          <w:color w:val="000000"/>
          <w:sz w:val="16"/>
          <w:szCs w:val="16"/>
        </w:rPr>
        <w:t xml:space="preserve">Figure </w:t>
      </w:r>
      <w:r>
        <w:rPr>
          <w:rFonts w:ascii="ITC Officina Sans Std Book" w:hAnsi="ITC Officina Sans Std Book" w:cs="ITC Officina Sans Std Book"/>
          <w:i/>
          <w:iCs/>
          <w:color w:val="000000"/>
          <w:sz w:val="16"/>
          <w:szCs w:val="16"/>
        </w:rPr>
        <w:t>3</w:t>
      </w:r>
      <w:r w:rsidRPr="00B956AD">
        <w:rPr>
          <w:rFonts w:ascii="ITC Officina Sans Std Book" w:hAnsi="ITC Officina Sans Std Book" w:cs="ITC Officina Sans Std Book"/>
          <w:i/>
          <w:iCs/>
          <w:color w:val="000000"/>
          <w:sz w:val="16"/>
          <w:szCs w:val="16"/>
        </w:rPr>
        <w:t xml:space="preserve">. </w:t>
      </w:r>
      <w:r>
        <w:rPr>
          <w:rFonts w:ascii="ITC Officina Sans Std Book" w:hAnsi="ITC Officina Sans Std Book" w:cs="ITC Officina Sans Std Book"/>
          <w:i/>
          <w:iCs/>
          <w:color w:val="000000"/>
          <w:sz w:val="16"/>
          <w:szCs w:val="16"/>
        </w:rPr>
        <w:t xml:space="preserve">Percentage of catch by fishing method used by </w:t>
      </w:r>
      <w:r w:rsidR="00DD496E">
        <w:rPr>
          <w:rFonts w:ascii="ITC Officina Sans Std Book" w:hAnsi="ITC Officina Sans Std Book" w:cs="ITC Officina Sans Std Book"/>
          <w:i/>
          <w:iCs/>
          <w:color w:val="000000"/>
          <w:sz w:val="16"/>
          <w:szCs w:val="16"/>
        </w:rPr>
        <w:t xml:space="preserve">the current </w:t>
      </w:r>
      <w:r w:rsidRPr="00954904">
        <w:rPr>
          <w:rFonts w:ascii="ITC Officina Sans Std Book" w:hAnsi="ITC Officina Sans Std Book" w:cs="ITC Officina Sans Std Book"/>
          <w:i/>
          <w:iCs/>
          <w:color w:val="000000"/>
          <w:sz w:val="16"/>
          <w:szCs w:val="16"/>
        </w:rPr>
        <w:t>Gippsland Lakes Fishery Access Licence holders</w:t>
      </w:r>
      <w:r w:rsidR="007A6A80">
        <w:rPr>
          <w:rFonts w:ascii="ITC Officina Sans Std Book" w:hAnsi="ITC Officina Sans Std Book" w:cs="ITC Officina Sans Std Book"/>
          <w:i/>
          <w:iCs/>
          <w:color w:val="000000"/>
          <w:sz w:val="16"/>
          <w:szCs w:val="16"/>
        </w:rPr>
        <w:t xml:space="preserve"> since 2000/01</w:t>
      </w:r>
      <w:r w:rsidRPr="00B956AD">
        <w:rPr>
          <w:rFonts w:ascii="ITC Officina Sans Std Book" w:hAnsi="ITC Officina Sans Std Book" w:cs="ITC Officina Sans Std Book"/>
          <w:i/>
          <w:iCs/>
          <w:color w:val="000000"/>
          <w:sz w:val="16"/>
          <w:szCs w:val="16"/>
        </w:rPr>
        <w:t>.</w:t>
      </w:r>
    </w:p>
    <w:p w:rsidR="00F57726" w:rsidRPr="00F57726" w:rsidRDefault="00B7515E" w:rsidP="00C05F88">
      <w:pPr>
        <w:pStyle w:val="Body"/>
        <w:spacing w:line="200" w:lineRule="atLeast"/>
        <w:ind w:left="-284" w:right="-454"/>
      </w:pPr>
      <w:r>
        <w:br w:type="page"/>
      </w:r>
      <w:r w:rsidR="00F57726" w:rsidRPr="00F57726">
        <w:lastRenderedPageBreak/>
        <w:t xml:space="preserve">The Gippsland Lakes are divided into 13 fishing areas (area codes) for which commercial fishers are required to report their catch monthly to the Victorian Government (see Figure </w:t>
      </w:r>
      <w:r w:rsidR="009C1689">
        <w:t>4</w:t>
      </w:r>
      <w:r w:rsidR="00F57726" w:rsidRPr="00F57726">
        <w:t>).</w:t>
      </w:r>
    </w:p>
    <w:p w:rsidR="00F57726" w:rsidRDefault="00F14155" w:rsidP="00D61A3F">
      <w:pPr>
        <w:pStyle w:val="Body"/>
        <w:spacing w:after="0"/>
        <w:ind w:left="-284" w:right="-454"/>
        <w:rPr>
          <w:b/>
        </w:rPr>
      </w:pPr>
      <w:r>
        <w:pict>
          <v:shape id="_x0000_i1028" type="#_x0000_t75" alt="Map of the Gippsland Lakes commercial fishing area codes - 2 (Lake Wellington west), 3 (Lake Wellington east), 4 (Lake Victoria west), 5 (Lake Victoria east), 6 (Lake King south), 7 (Lake King north), 8 (Jones Bay), 9 (Bancroft Bay), 10 (Reed Bay), 11 (Bunga back lake), 13 (Cunningham Arm)." style="width:372pt;height:257.25pt;visibility:visible;mso-wrap-style:square">
            <v:imagedata r:id="rId19" o:title="glarea" croptop="931f" cropbottom="640f" cropleft="3738f" cropright="462f"/>
          </v:shape>
        </w:pict>
      </w:r>
    </w:p>
    <w:p w:rsidR="00F57726" w:rsidRDefault="00F57726" w:rsidP="00C05F88">
      <w:pPr>
        <w:pStyle w:val="Body"/>
        <w:spacing w:line="200" w:lineRule="atLeast"/>
        <w:rPr>
          <w:rFonts w:ascii="ITC Officina Sans Std Book" w:hAnsi="ITC Officina Sans Std Book" w:cs="ITC Officina Sans Std Book"/>
          <w:i/>
          <w:iCs/>
          <w:color w:val="000000"/>
          <w:sz w:val="16"/>
          <w:szCs w:val="16"/>
        </w:rPr>
      </w:pPr>
      <w:r w:rsidRPr="006A102A">
        <w:rPr>
          <w:rFonts w:ascii="ITC Officina Sans Std Book" w:hAnsi="ITC Officina Sans Std Book" w:cs="ITC Officina Sans Std Book"/>
          <w:i/>
          <w:iCs/>
          <w:color w:val="000000"/>
          <w:sz w:val="16"/>
          <w:szCs w:val="16"/>
        </w:rPr>
        <w:t>Figure</w:t>
      </w:r>
      <w:r w:rsidR="009C1689">
        <w:rPr>
          <w:rFonts w:ascii="ITC Officina Sans Std Book" w:hAnsi="ITC Officina Sans Std Book" w:cs="ITC Officina Sans Std Book"/>
          <w:i/>
          <w:iCs/>
          <w:color w:val="000000"/>
          <w:sz w:val="16"/>
          <w:szCs w:val="16"/>
        </w:rPr>
        <w:t xml:space="preserve"> 4</w:t>
      </w:r>
      <w:r w:rsidRPr="006A102A">
        <w:rPr>
          <w:rFonts w:ascii="ITC Officina Sans Std Book" w:hAnsi="ITC Officina Sans Std Book" w:cs="ITC Officina Sans Std Book"/>
          <w:i/>
          <w:iCs/>
          <w:color w:val="000000"/>
          <w:sz w:val="16"/>
          <w:szCs w:val="16"/>
        </w:rPr>
        <w:t xml:space="preserve">. Map of the Gippsland Lakes commercial fishing </w:t>
      </w:r>
      <w:r>
        <w:rPr>
          <w:rFonts w:ascii="ITC Officina Sans Std Book" w:hAnsi="ITC Officina Sans Std Book" w:cs="ITC Officina Sans Std Book"/>
          <w:i/>
          <w:iCs/>
          <w:color w:val="000000"/>
          <w:sz w:val="16"/>
          <w:szCs w:val="16"/>
        </w:rPr>
        <w:t>a</w:t>
      </w:r>
      <w:r w:rsidRPr="006A102A">
        <w:rPr>
          <w:rFonts w:ascii="ITC Officina Sans Std Book" w:hAnsi="ITC Officina Sans Std Book" w:cs="ITC Officina Sans Std Book"/>
          <w:i/>
          <w:iCs/>
          <w:color w:val="000000"/>
          <w:sz w:val="16"/>
          <w:szCs w:val="16"/>
        </w:rPr>
        <w:t xml:space="preserve">rea </w:t>
      </w:r>
      <w:r>
        <w:rPr>
          <w:rFonts w:ascii="ITC Officina Sans Std Book" w:hAnsi="ITC Officina Sans Std Book" w:cs="ITC Officina Sans Std Book"/>
          <w:i/>
          <w:iCs/>
          <w:color w:val="000000"/>
          <w:sz w:val="16"/>
          <w:szCs w:val="16"/>
        </w:rPr>
        <w:t>c</w:t>
      </w:r>
      <w:r w:rsidRPr="006A102A">
        <w:rPr>
          <w:rFonts w:ascii="ITC Officina Sans Std Book" w:hAnsi="ITC Officina Sans Std Book" w:cs="ITC Officina Sans Std Book"/>
          <w:i/>
          <w:iCs/>
          <w:color w:val="000000"/>
          <w:sz w:val="16"/>
          <w:szCs w:val="16"/>
        </w:rPr>
        <w:t>odes.</w:t>
      </w:r>
    </w:p>
    <w:p w:rsidR="00F57726" w:rsidRPr="00C05F88" w:rsidRDefault="00F57726" w:rsidP="00C05F88">
      <w:pPr>
        <w:pStyle w:val="Body"/>
        <w:ind w:left="-284" w:right="-453"/>
      </w:pPr>
      <w:r w:rsidRPr="00C05F88">
        <w:t xml:space="preserve">The average annual catch since </w:t>
      </w:r>
      <w:r w:rsidR="00C05F88">
        <w:t xml:space="preserve">the </w:t>
      </w:r>
      <w:r w:rsidRPr="00C05F88">
        <w:t>2000</w:t>
      </w:r>
      <w:r w:rsidR="00C05F88">
        <w:t xml:space="preserve">/01 fishing season </w:t>
      </w:r>
      <w:r w:rsidRPr="00C05F88">
        <w:t xml:space="preserve">by </w:t>
      </w:r>
      <w:r w:rsidR="00383BDA">
        <w:t xml:space="preserve">the current ten </w:t>
      </w:r>
      <w:r w:rsidRPr="00C05F88">
        <w:t xml:space="preserve">Gippsland Lakes Fishery Access Licence holders for the major fishing areas </w:t>
      </w:r>
      <w:r w:rsidR="003C597D">
        <w:t>in the</w:t>
      </w:r>
      <w:bookmarkStart w:id="3" w:name="_GoBack"/>
      <w:bookmarkEnd w:id="3"/>
      <w:r w:rsidR="003C597D">
        <w:t xml:space="preserve"> Gippsland Lakes </w:t>
      </w:r>
      <w:r w:rsidRPr="00C05F88">
        <w:t xml:space="preserve">can be seen in Figure </w:t>
      </w:r>
      <w:r w:rsidR="009C1689">
        <w:t>5</w:t>
      </w:r>
      <w:r w:rsidRPr="00C05F88">
        <w:t xml:space="preserve"> (catches from several area codes are not presented as they were not significant contributors to commercial fishing activity).</w:t>
      </w:r>
    </w:p>
    <w:p w:rsidR="00F57726" w:rsidRDefault="00F14155" w:rsidP="00D61A3F">
      <w:pPr>
        <w:spacing w:after="0" w:line="240" w:lineRule="auto"/>
        <w:rPr>
          <w:b/>
        </w:rPr>
      </w:pPr>
      <w:r w:rsidRPr="00F57726">
        <w:rPr>
          <w:b/>
          <w:noProof/>
          <w:lang w:eastAsia="en-AU"/>
        </w:rPr>
        <w:object w:dxaOrig="8619" w:dyaOrig="5706">
          <v:shape id="_x0000_i1029" type="#_x0000_t75" alt="Average annual catch by the current Gippsland Lakes Fishery Access Licence holders by area code since 2000/01.&#10;Area 2 = 5,540, Area 3 = 4,822, Areas 4 = 16,238, Area 5 = 8,276, Area 6 = 46,361, Area 7 = 37,438, Area 8 = 35,069, Area 9 = 5,798, Area 10 = 33,688, Area 11 = 3,490, Area 13 = 4,428." style="width:431.25pt;height:285pt;mso-position-horizontal:absolute" o:ole="">
            <v:imagedata r:id="rId20" o:title=""/>
            <o:lock v:ext="edit" aspectratio="f"/>
          </v:shape>
          <o:OLEObject Type="Embed" ProgID="Excel.Sheet.8" ShapeID="_x0000_i1029" DrawAspect="Content" ObjectID="_1517210557" r:id="rId21">
            <o:FieldCodes>\s</o:FieldCodes>
          </o:OLEObject>
        </w:object>
      </w:r>
    </w:p>
    <w:p w:rsidR="00C05F88" w:rsidRDefault="00C05F88" w:rsidP="00C05F88">
      <w:pPr>
        <w:pStyle w:val="Body"/>
        <w:spacing w:line="200" w:lineRule="atLeast"/>
        <w:rPr>
          <w:rFonts w:ascii="ITC Officina Sans Std Book" w:hAnsi="ITC Officina Sans Std Book" w:cs="ITC Officina Sans Std Book"/>
          <w:i/>
          <w:iCs/>
          <w:color w:val="000000"/>
          <w:sz w:val="16"/>
          <w:szCs w:val="16"/>
        </w:rPr>
      </w:pPr>
      <w:r w:rsidRPr="006A102A">
        <w:rPr>
          <w:rFonts w:ascii="ITC Officina Sans Std Book" w:hAnsi="ITC Officina Sans Std Book" w:cs="ITC Officina Sans Std Book"/>
          <w:i/>
          <w:iCs/>
          <w:color w:val="000000"/>
          <w:sz w:val="16"/>
          <w:szCs w:val="16"/>
        </w:rPr>
        <w:t xml:space="preserve">Figure </w:t>
      </w:r>
      <w:r w:rsidR="009C1689">
        <w:rPr>
          <w:rFonts w:ascii="ITC Officina Sans Std Book" w:hAnsi="ITC Officina Sans Std Book" w:cs="ITC Officina Sans Std Book"/>
          <w:i/>
          <w:iCs/>
          <w:color w:val="000000"/>
          <w:sz w:val="16"/>
          <w:szCs w:val="16"/>
        </w:rPr>
        <w:t>5</w:t>
      </w:r>
      <w:r w:rsidRPr="006A102A">
        <w:rPr>
          <w:rFonts w:ascii="ITC Officina Sans Std Book" w:hAnsi="ITC Officina Sans Std Book" w:cs="ITC Officina Sans Std Book"/>
          <w:i/>
          <w:iCs/>
          <w:color w:val="000000"/>
          <w:sz w:val="16"/>
          <w:szCs w:val="16"/>
        </w:rPr>
        <w:t xml:space="preserve">. </w:t>
      </w:r>
      <w:r>
        <w:rPr>
          <w:rFonts w:ascii="ITC Officina Sans Std Book" w:hAnsi="ITC Officina Sans Std Book" w:cs="ITC Officina Sans Std Book"/>
          <w:i/>
          <w:iCs/>
          <w:color w:val="000000"/>
          <w:sz w:val="16"/>
          <w:szCs w:val="16"/>
        </w:rPr>
        <w:t>Average a</w:t>
      </w:r>
      <w:r w:rsidRPr="00B956AD">
        <w:rPr>
          <w:rFonts w:ascii="ITC Officina Sans Std Book" w:hAnsi="ITC Officina Sans Std Book" w:cs="ITC Officina Sans Std Book"/>
          <w:i/>
          <w:iCs/>
          <w:color w:val="000000"/>
          <w:sz w:val="16"/>
          <w:szCs w:val="16"/>
        </w:rPr>
        <w:t>nnual catch by</w:t>
      </w:r>
      <w:r w:rsidR="00DE4EFD">
        <w:rPr>
          <w:rFonts w:ascii="ITC Officina Sans Std Book" w:hAnsi="ITC Officina Sans Std Book" w:cs="ITC Officina Sans Std Book"/>
          <w:i/>
          <w:iCs/>
          <w:color w:val="000000"/>
          <w:sz w:val="16"/>
          <w:szCs w:val="16"/>
        </w:rPr>
        <w:t xml:space="preserve"> the current </w:t>
      </w:r>
      <w:r w:rsidRPr="00954904">
        <w:rPr>
          <w:rFonts w:ascii="ITC Officina Sans Std Book" w:hAnsi="ITC Officina Sans Std Book" w:cs="ITC Officina Sans Std Book"/>
          <w:i/>
          <w:iCs/>
          <w:color w:val="000000"/>
          <w:sz w:val="16"/>
          <w:szCs w:val="16"/>
        </w:rPr>
        <w:t xml:space="preserve">Gippsland Lakes Fishery Access Licence holders </w:t>
      </w:r>
      <w:r w:rsidR="003C597D">
        <w:rPr>
          <w:rFonts w:ascii="ITC Officina Sans Std Book" w:hAnsi="ITC Officina Sans Std Book" w:cs="ITC Officina Sans Std Book"/>
          <w:i/>
          <w:iCs/>
          <w:color w:val="000000"/>
          <w:sz w:val="16"/>
          <w:szCs w:val="16"/>
        </w:rPr>
        <w:t xml:space="preserve">by area code </w:t>
      </w:r>
      <w:r>
        <w:rPr>
          <w:rFonts w:ascii="ITC Officina Sans Std Book" w:hAnsi="ITC Officina Sans Std Book" w:cs="ITC Officina Sans Std Book"/>
          <w:i/>
          <w:iCs/>
          <w:color w:val="000000"/>
          <w:sz w:val="16"/>
          <w:szCs w:val="16"/>
        </w:rPr>
        <w:t xml:space="preserve">since </w:t>
      </w:r>
      <w:r w:rsidRPr="00B956AD">
        <w:rPr>
          <w:rFonts w:ascii="ITC Officina Sans Std Book" w:hAnsi="ITC Officina Sans Std Book" w:cs="ITC Officina Sans Std Book"/>
          <w:i/>
          <w:iCs/>
          <w:color w:val="000000"/>
          <w:sz w:val="16"/>
          <w:szCs w:val="16"/>
        </w:rPr>
        <w:t>200</w:t>
      </w:r>
      <w:r>
        <w:rPr>
          <w:rFonts w:ascii="ITC Officina Sans Std Book" w:hAnsi="ITC Officina Sans Std Book" w:cs="ITC Officina Sans Std Book"/>
          <w:i/>
          <w:iCs/>
          <w:color w:val="000000"/>
          <w:sz w:val="16"/>
          <w:szCs w:val="16"/>
        </w:rPr>
        <w:t>0/01</w:t>
      </w:r>
      <w:r w:rsidRPr="006A102A">
        <w:rPr>
          <w:rFonts w:ascii="ITC Officina Sans Std Book" w:hAnsi="ITC Officina Sans Std Book" w:cs="ITC Officina Sans Std Book"/>
          <w:i/>
          <w:iCs/>
          <w:color w:val="000000"/>
          <w:sz w:val="16"/>
          <w:szCs w:val="16"/>
        </w:rPr>
        <w:t>.</w:t>
      </w:r>
    </w:p>
    <w:p w:rsidR="00C05F88" w:rsidRPr="00C05F88" w:rsidRDefault="00225418" w:rsidP="00C05F88">
      <w:pPr>
        <w:pStyle w:val="HB"/>
        <w:ind w:left="-284" w:right="-453"/>
      </w:pPr>
      <w:r>
        <w:br w:type="page"/>
      </w:r>
      <w:r w:rsidR="00C05F88" w:rsidRPr="00A70C6A">
        <w:lastRenderedPageBreak/>
        <w:t xml:space="preserve">Management controls on </w:t>
      </w:r>
      <w:r w:rsidR="00B94F1B">
        <w:t xml:space="preserve">commercial </w:t>
      </w:r>
      <w:r w:rsidR="00C05F88" w:rsidRPr="00A70C6A">
        <w:t>fishing</w:t>
      </w:r>
    </w:p>
    <w:p w:rsidR="00C05F88" w:rsidRPr="00C05F88" w:rsidRDefault="00C05F88" w:rsidP="00DA6FAB">
      <w:pPr>
        <w:pStyle w:val="Body"/>
        <w:spacing w:after="120" w:line="240" w:lineRule="auto"/>
        <w:ind w:left="-284" w:right="-454"/>
      </w:pPr>
      <w:r w:rsidRPr="00C05F88">
        <w:t xml:space="preserve">Commercial fishers in the Gippsland Lakes are regulated by a number of management controls detailed in the Fisheries Regulations 2009. These rules include size limits, gear restrictions and area closures. The area closures include a general prohibition on the use of commercial fishing nets within 400 meters of </w:t>
      </w:r>
      <w:r w:rsidR="000C49B3">
        <w:t xml:space="preserve">the mouth of </w:t>
      </w:r>
      <w:r w:rsidRPr="00C05F88">
        <w:t xml:space="preserve">any river, creek or stream. This prohibition applies to all commercial fishing licences. </w:t>
      </w:r>
    </w:p>
    <w:p w:rsidR="00B7515E" w:rsidRDefault="00C05F88" w:rsidP="00DA6FAB">
      <w:pPr>
        <w:pStyle w:val="Body"/>
        <w:spacing w:after="120" w:line="240" w:lineRule="auto"/>
        <w:ind w:left="-284" w:right="-454"/>
      </w:pPr>
      <w:r w:rsidRPr="00C05F88">
        <w:t xml:space="preserve">Gippsland Lakes Fishery Access Licence holders are also not permitted to use commercial fishing equipment within 400 metres of any part of the mouth of any river flowing into the Gippsland Lakes or Tom Roberts Creek, Toms Creek, Salt Creek or Maringa Creek. </w:t>
      </w:r>
      <w:r w:rsidR="00B7515E" w:rsidRPr="00C05F88">
        <w:t xml:space="preserve">There are also a number of other places throughout the Lakes where </w:t>
      </w:r>
      <w:r w:rsidR="00DA6FAB" w:rsidRPr="00C05F88">
        <w:t xml:space="preserve">Gippsland Lakes Fishery Access Licence holders </w:t>
      </w:r>
      <w:r w:rsidR="00DA6FAB">
        <w:t xml:space="preserve">are not permitted to </w:t>
      </w:r>
      <w:r w:rsidR="00B7515E" w:rsidRPr="00C05F88">
        <w:t xml:space="preserve">use commercial </w:t>
      </w:r>
      <w:r w:rsidR="00DA6FAB">
        <w:t xml:space="preserve">fishing </w:t>
      </w:r>
      <w:r w:rsidR="00B7515E" w:rsidRPr="00C05F88">
        <w:t>equipment.</w:t>
      </w:r>
      <w:r w:rsidR="00B7515E" w:rsidRPr="00B94F1B">
        <w:t xml:space="preserve"> </w:t>
      </w:r>
    </w:p>
    <w:p w:rsidR="00B94F1B" w:rsidRPr="00C05F88" w:rsidRDefault="00C620A0" w:rsidP="00291F5A">
      <w:pPr>
        <w:pStyle w:val="Body"/>
        <w:spacing w:line="200" w:lineRule="atLeast"/>
        <w:ind w:left="-284" w:right="-454"/>
      </w:pPr>
      <w:r>
        <w:t xml:space="preserve">A number of </w:t>
      </w:r>
      <w:r w:rsidR="00B94F1B" w:rsidRPr="00C05F88">
        <w:t xml:space="preserve">licence holders also </w:t>
      </w:r>
      <w:r>
        <w:t xml:space="preserve">abide by </w:t>
      </w:r>
      <w:r w:rsidR="00B94F1B" w:rsidRPr="00C05F88">
        <w:t>the Victorian Bays and Inlets Fisheries Association Environmental Management System.</w:t>
      </w:r>
    </w:p>
    <w:p w:rsidR="00C05F88" w:rsidRPr="00C05F88" w:rsidRDefault="00C05F88" w:rsidP="00C05F88">
      <w:pPr>
        <w:pStyle w:val="HB"/>
        <w:ind w:left="-284" w:right="-453"/>
      </w:pPr>
      <w:r w:rsidRPr="00F429C9">
        <w:t>Recreational fishing in Gippsland Lakes</w:t>
      </w:r>
    </w:p>
    <w:p w:rsidR="00E046FF" w:rsidRDefault="00B94F1B" w:rsidP="00DA6FAB">
      <w:pPr>
        <w:pStyle w:val="Body"/>
        <w:spacing w:after="120" w:line="240" w:lineRule="auto"/>
        <w:ind w:left="-284" w:right="-454"/>
      </w:pPr>
      <w:r>
        <w:t xml:space="preserve">The Gippsland Lakes </w:t>
      </w:r>
      <w:r w:rsidRPr="00B94F1B">
        <w:t xml:space="preserve">is highly valued destination for recreational fishers, providing a wide range of fishing opportunities to keen anglers. </w:t>
      </w:r>
      <w:r w:rsidR="00B7515E" w:rsidRPr="00C05F88">
        <w:t xml:space="preserve">Recreational </w:t>
      </w:r>
      <w:r w:rsidR="00B7515E">
        <w:t xml:space="preserve">fishers are subject to a range </w:t>
      </w:r>
      <w:r w:rsidR="00B7515E" w:rsidRPr="00C05F88">
        <w:t>of management controls includ</w:t>
      </w:r>
      <w:r w:rsidR="00B7515E">
        <w:t>ing</w:t>
      </w:r>
      <w:r w:rsidR="00B7515E" w:rsidRPr="00C05F88">
        <w:t xml:space="preserve"> size and bag limits</w:t>
      </w:r>
      <w:r w:rsidR="002019FE">
        <w:t xml:space="preserve"> and </w:t>
      </w:r>
      <w:r w:rsidR="00B7515E" w:rsidRPr="00C05F88">
        <w:t xml:space="preserve">gear restrictions. </w:t>
      </w:r>
      <w:r w:rsidR="00B7515E">
        <w:t>However, s</w:t>
      </w:r>
      <w:r w:rsidRPr="00B94F1B">
        <w:t xml:space="preserve">o popular is recreational fishing in </w:t>
      </w:r>
      <w:r>
        <w:t>the Lakes</w:t>
      </w:r>
      <w:r w:rsidR="00D71F87">
        <w:t>,</w:t>
      </w:r>
      <w:r>
        <w:t xml:space="preserve"> </w:t>
      </w:r>
      <w:r w:rsidRPr="00B94F1B">
        <w:t>that on an annual basis</w:t>
      </w:r>
      <w:r w:rsidR="00E046FF">
        <w:t xml:space="preserve">, recreational </w:t>
      </w:r>
      <w:r w:rsidRPr="00B94F1B">
        <w:t xml:space="preserve">catch may </w:t>
      </w:r>
      <w:r w:rsidR="00E046FF">
        <w:t xml:space="preserve">be equal to </w:t>
      </w:r>
      <w:r w:rsidR="00E832E7">
        <w:t xml:space="preserve">or exceed </w:t>
      </w:r>
      <w:r w:rsidR="00E046FF">
        <w:t xml:space="preserve">that </w:t>
      </w:r>
      <w:r w:rsidRPr="00B94F1B">
        <w:t>of the commercial sector</w:t>
      </w:r>
      <w:r w:rsidR="00E832E7">
        <w:t xml:space="preserve"> for some species</w:t>
      </w:r>
      <w:r w:rsidRPr="00B94F1B">
        <w:t xml:space="preserve">. </w:t>
      </w:r>
    </w:p>
    <w:p w:rsidR="00B94F1B" w:rsidRDefault="00B94F1B" w:rsidP="00DA6FAB">
      <w:pPr>
        <w:pStyle w:val="Body"/>
        <w:spacing w:after="120" w:line="240" w:lineRule="auto"/>
        <w:ind w:left="-284" w:right="-454"/>
      </w:pPr>
      <w:r w:rsidRPr="00B94F1B">
        <w:t xml:space="preserve">For example, </w:t>
      </w:r>
      <w:r w:rsidR="00E046FF">
        <w:t>t</w:t>
      </w:r>
      <w:r w:rsidR="00E046FF" w:rsidRPr="00C05F88">
        <w:t>he most recent estimate of Victorian recreational black bream catch, from the National Indigenous and Recreational Fishery Survey for 2000-2001, is approximately 203 tonnes, of which approximately fifty percent was caught in the Gippsland Lakes</w:t>
      </w:r>
      <w:r w:rsidR="00291F5A">
        <w:t xml:space="preserve"> (i.e. around 100 tonnes)</w:t>
      </w:r>
      <w:r w:rsidR="00E046FF" w:rsidRPr="00C05F88">
        <w:t>.</w:t>
      </w:r>
      <w:r w:rsidR="00E832E7">
        <w:t xml:space="preserve"> This compares to an average annual commercial harvest of black bream of around </w:t>
      </w:r>
      <w:r w:rsidR="00291F5A">
        <w:t>60</w:t>
      </w:r>
      <w:r w:rsidR="00E832E7">
        <w:t xml:space="preserve"> tonnes.</w:t>
      </w:r>
      <w:r w:rsidR="00B7515E">
        <w:t xml:space="preserve"> </w:t>
      </w:r>
      <w:r w:rsidRPr="00B94F1B">
        <w:t xml:space="preserve">To better understand the extent of the recreational catch, Fisheries Victoria is planning to undertake studies to further quantify the recreational harvest of key fish species. </w:t>
      </w:r>
    </w:p>
    <w:p w:rsidR="003C597D" w:rsidRDefault="003C597D" w:rsidP="00291F5A">
      <w:pPr>
        <w:pStyle w:val="Body"/>
        <w:spacing w:line="200" w:lineRule="atLeast"/>
        <w:ind w:left="-284" w:right="-454"/>
      </w:pPr>
      <w:r>
        <w:t xml:space="preserve">A recent </w:t>
      </w:r>
      <w:r w:rsidR="004D4EFE">
        <w:t xml:space="preserve">Ernst and Young </w:t>
      </w:r>
      <w:r>
        <w:t xml:space="preserve">report highlighted the </w:t>
      </w:r>
      <w:r w:rsidRPr="003C597D">
        <w:t>economic contribution of recreational fishing to</w:t>
      </w:r>
      <w:r>
        <w:t xml:space="preserve"> </w:t>
      </w:r>
      <w:r w:rsidRPr="003C597D">
        <w:t xml:space="preserve">the Victorian economy, with </w:t>
      </w:r>
      <w:r w:rsidR="004D4EFE">
        <w:t xml:space="preserve">expenditure by recreational fishers in </w:t>
      </w:r>
      <w:r>
        <w:t xml:space="preserve">the </w:t>
      </w:r>
      <w:r w:rsidRPr="003C597D">
        <w:t xml:space="preserve">Gippsland region </w:t>
      </w:r>
      <w:r w:rsidR="000E2C96">
        <w:t xml:space="preserve">during 2013/14 </w:t>
      </w:r>
      <w:r>
        <w:t xml:space="preserve">estimated </w:t>
      </w:r>
      <w:r w:rsidR="004D4EFE">
        <w:t xml:space="preserve">at </w:t>
      </w:r>
      <w:r w:rsidRPr="003C597D">
        <w:t>$381 million.</w:t>
      </w:r>
    </w:p>
    <w:p w:rsidR="00C05F88" w:rsidRPr="00C05F88" w:rsidRDefault="00C05F88" w:rsidP="00C05F88">
      <w:pPr>
        <w:pStyle w:val="HB"/>
        <w:ind w:left="-284" w:right="-453"/>
      </w:pPr>
      <w:r w:rsidRPr="00C05F88">
        <w:t>Sustainability of the resource</w:t>
      </w:r>
    </w:p>
    <w:p w:rsidR="00291F5A" w:rsidRDefault="00C05F88" w:rsidP="00DA6FAB">
      <w:pPr>
        <w:pStyle w:val="Body"/>
        <w:spacing w:after="120" w:line="240" w:lineRule="auto"/>
        <w:ind w:left="-284" w:right="-454"/>
      </w:pPr>
      <w:r w:rsidRPr="00C05F88">
        <w:t xml:space="preserve">The </w:t>
      </w:r>
      <w:r w:rsidRPr="007467BA">
        <w:rPr>
          <w:i/>
        </w:rPr>
        <w:t>Status of Australian Fish Stocks Report 201</w:t>
      </w:r>
      <w:r w:rsidR="00826038" w:rsidRPr="007467BA">
        <w:rPr>
          <w:i/>
        </w:rPr>
        <w:t>4</w:t>
      </w:r>
      <w:r w:rsidRPr="00C05F88">
        <w:t xml:space="preserve"> lists </w:t>
      </w:r>
      <w:r w:rsidR="007467BA">
        <w:t>r</w:t>
      </w:r>
      <w:r w:rsidR="007467BA" w:rsidRPr="00C05F88">
        <w:t xml:space="preserve">ecreational and commercial </w:t>
      </w:r>
      <w:r w:rsidR="007467BA">
        <w:t xml:space="preserve">fishing for </w:t>
      </w:r>
      <w:r w:rsidR="00A00367">
        <w:t>dusky flathead</w:t>
      </w:r>
      <w:r w:rsidR="007467BA">
        <w:t xml:space="preserve"> and tailor in Victoria </w:t>
      </w:r>
      <w:r w:rsidRPr="00C05F88">
        <w:t>as sustainable</w:t>
      </w:r>
      <w:r w:rsidR="00A00367">
        <w:t>.</w:t>
      </w:r>
      <w:r w:rsidRPr="00C05F88">
        <w:t xml:space="preserve"> </w:t>
      </w:r>
    </w:p>
    <w:p w:rsidR="00291F5A" w:rsidRDefault="007467BA" w:rsidP="00225418">
      <w:pPr>
        <w:pStyle w:val="Body"/>
        <w:spacing w:after="600" w:line="240" w:lineRule="auto"/>
        <w:ind w:left="-284" w:right="-454"/>
      </w:pPr>
      <w:r>
        <w:t xml:space="preserve">A stock assessment </w:t>
      </w:r>
      <w:r w:rsidR="00154583">
        <w:t xml:space="preserve">of black bream </w:t>
      </w:r>
      <w:r>
        <w:t xml:space="preserve">by Fisheries </w:t>
      </w:r>
      <w:r w:rsidR="00154583">
        <w:t>Victoria</w:t>
      </w:r>
      <w:r>
        <w:t xml:space="preserve"> in 2012 </w:t>
      </w:r>
      <w:r w:rsidR="00154583">
        <w:t xml:space="preserve">found that the </w:t>
      </w:r>
      <w:r w:rsidR="00154583" w:rsidRPr="00154583">
        <w:t xml:space="preserve">Gippsland Lakes stock </w:t>
      </w:r>
      <w:r w:rsidR="00154583">
        <w:t xml:space="preserve">were stable, although </w:t>
      </w:r>
      <w:r w:rsidR="00154583" w:rsidRPr="00154583">
        <w:t>at a lower level of productivity compared to the 1970s and 1980s</w:t>
      </w:r>
      <w:r w:rsidR="00154583">
        <w:t xml:space="preserve">. </w:t>
      </w:r>
    </w:p>
    <w:p w:rsidR="00225418" w:rsidRPr="00225418" w:rsidRDefault="00225418" w:rsidP="00225418">
      <w:pPr>
        <w:pStyle w:val="Body"/>
        <w:spacing w:after="120" w:line="240" w:lineRule="auto"/>
        <w:ind w:left="-284" w:right="-454"/>
        <w:rPr>
          <w:sz w:val="18"/>
          <w:szCs w:val="18"/>
        </w:rPr>
      </w:pPr>
      <w:r w:rsidRPr="00225418">
        <w:rPr>
          <w:sz w:val="18"/>
          <w:szCs w:val="18"/>
        </w:rPr>
        <w:t>© The State of Victoria 2016.</w:t>
      </w:r>
    </w:p>
    <w:p w:rsidR="00225418" w:rsidRPr="00225418" w:rsidRDefault="00225418" w:rsidP="00225418">
      <w:pPr>
        <w:pStyle w:val="Body"/>
        <w:spacing w:after="120" w:line="240" w:lineRule="auto"/>
        <w:ind w:left="-284" w:right="-454"/>
        <w:rPr>
          <w:sz w:val="18"/>
          <w:szCs w:val="18"/>
        </w:rPr>
      </w:pPr>
      <w:r w:rsidRPr="00225418">
        <w:rPr>
          <w:sz w:val="18"/>
          <w:szCs w:val="18"/>
        </w:rPr>
        <w:t xml:space="preserve">Published by the Department of Economic Development, Jobs, Transport and Resources, February 2016 </w:t>
      </w:r>
    </w:p>
    <w:p w:rsidR="00225418" w:rsidRPr="00225418" w:rsidRDefault="00225418" w:rsidP="00225418">
      <w:pPr>
        <w:pStyle w:val="Body"/>
        <w:spacing w:after="120" w:line="240" w:lineRule="auto"/>
        <w:ind w:left="-284" w:right="-454"/>
        <w:rPr>
          <w:sz w:val="18"/>
          <w:szCs w:val="18"/>
        </w:rPr>
      </w:pPr>
      <w:r w:rsidRPr="00225418">
        <w:rPr>
          <w:sz w:val="18"/>
          <w:szCs w:val="18"/>
        </w:rPr>
        <w:t xml:space="preserve">This publication is copyright. No part may be reproduced by any process except in accordance with the provisions of the Copyright Act 1968. </w:t>
      </w:r>
    </w:p>
    <w:p w:rsidR="00225418" w:rsidRPr="00225418" w:rsidRDefault="00225418" w:rsidP="00225418">
      <w:pPr>
        <w:pStyle w:val="Body"/>
        <w:spacing w:after="120" w:line="240" w:lineRule="auto"/>
        <w:ind w:left="-284" w:right="-454"/>
        <w:rPr>
          <w:sz w:val="18"/>
          <w:szCs w:val="18"/>
        </w:rPr>
      </w:pPr>
      <w:r w:rsidRPr="00225418">
        <w:rPr>
          <w:sz w:val="18"/>
          <w:szCs w:val="18"/>
        </w:rPr>
        <w:t xml:space="preserve">Authorised by the Department of Economic Development, Jobs, Transport and Resources, 1 Spring Street, Melbourne 3000 </w:t>
      </w:r>
    </w:p>
    <w:p w:rsidR="00225418" w:rsidRPr="00225418" w:rsidRDefault="00225418" w:rsidP="00225418">
      <w:pPr>
        <w:pStyle w:val="Body"/>
        <w:spacing w:after="120" w:line="240" w:lineRule="auto"/>
        <w:ind w:left="-284" w:right="-454"/>
        <w:rPr>
          <w:sz w:val="18"/>
          <w:szCs w:val="18"/>
        </w:rPr>
      </w:pPr>
      <w:r w:rsidRPr="00225418">
        <w:rPr>
          <w:sz w:val="18"/>
          <w:szCs w:val="18"/>
        </w:rPr>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Economic Development, Jobs, Transport and Resources logo. To view a copy of this licence, visit </w:t>
      </w:r>
      <w:hyperlink r:id="rId22" w:history="1">
        <w:r w:rsidRPr="00BE3671">
          <w:rPr>
            <w:rStyle w:val="Hyperlink"/>
            <w:sz w:val="18"/>
            <w:szCs w:val="18"/>
          </w:rPr>
          <w:t>Creative Commons</w:t>
        </w:r>
      </w:hyperlink>
      <w:r w:rsidR="00BE3671">
        <w:rPr>
          <w:sz w:val="18"/>
          <w:szCs w:val="18"/>
        </w:rPr>
        <w:t>.</w:t>
      </w:r>
      <w:r w:rsidRPr="00225418">
        <w:rPr>
          <w:sz w:val="18"/>
          <w:szCs w:val="18"/>
        </w:rPr>
        <w:t xml:space="preserve"> </w:t>
      </w:r>
    </w:p>
    <w:p w:rsidR="00225418" w:rsidRPr="00225418" w:rsidRDefault="00225418" w:rsidP="00225418">
      <w:pPr>
        <w:pStyle w:val="Body"/>
        <w:spacing w:after="120" w:line="240" w:lineRule="auto"/>
        <w:ind w:left="-284" w:right="-454"/>
        <w:rPr>
          <w:sz w:val="18"/>
          <w:szCs w:val="18"/>
        </w:rPr>
      </w:pPr>
      <w:r w:rsidRPr="00225418">
        <w:rPr>
          <w:sz w:val="18"/>
          <w:szCs w:val="18"/>
        </w:rPr>
        <w:t>ISBN 978-1-925466-44-7 (pdf/online)</w:t>
      </w:r>
    </w:p>
    <w:p w:rsidR="00225418" w:rsidRPr="00225418" w:rsidRDefault="00225418" w:rsidP="00225418">
      <w:pPr>
        <w:pStyle w:val="Body"/>
        <w:spacing w:after="120" w:line="240" w:lineRule="auto"/>
        <w:ind w:left="-284" w:right="-454"/>
        <w:rPr>
          <w:sz w:val="18"/>
          <w:szCs w:val="18"/>
        </w:rPr>
      </w:pPr>
      <w:r w:rsidRPr="00225418">
        <w:rPr>
          <w:sz w:val="18"/>
          <w:szCs w:val="18"/>
        </w:rPr>
        <w:t>Accessibility</w:t>
      </w:r>
    </w:p>
    <w:p w:rsidR="00225418" w:rsidRPr="00225418" w:rsidRDefault="00225418" w:rsidP="00225418">
      <w:pPr>
        <w:pStyle w:val="Body"/>
        <w:spacing w:after="120" w:line="240" w:lineRule="auto"/>
        <w:ind w:left="-284" w:right="-454"/>
        <w:rPr>
          <w:sz w:val="18"/>
          <w:szCs w:val="18"/>
        </w:rPr>
      </w:pPr>
      <w:r w:rsidRPr="00225418">
        <w:rPr>
          <w:sz w:val="18"/>
          <w:szCs w:val="18"/>
        </w:rPr>
        <w:t xml:space="preserve">If you would like to receive this information/publication in an accessible format (such as large print or audio) please call the Customer Service </w:t>
      </w:r>
    </w:p>
    <w:p w:rsidR="00225418" w:rsidRPr="00225418" w:rsidRDefault="00225418" w:rsidP="00225418">
      <w:pPr>
        <w:pStyle w:val="Body"/>
        <w:spacing w:after="120" w:line="240" w:lineRule="auto"/>
        <w:ind w:left="-284" w:right="-454"/>
        <w:rPr>
          <w:sz w:val="18"/>
          <w:szCs w:val="18"/>
        </w:rPr>
      </w:pPr>
      <w:r w:rsidRPr="00225418">
        <w:rPr>
          <w:sz w:val="18"/>
          <w:szCs w:val="18"/>
        </w:rPr>
        <w:t xml:space="preserve">Centre on 136 186, National Relay Service/ TTY 133 677, or email </w:t>
      </w:r>
      <w:hyperlink r:id="rId23" w:history="1">
        <w:r w:rsidRPr="00BE3671">
          <w:rPr>
            <w:rStyle w:val="Hyperlink"/>
            <w:sz w:val="18"/>
            <w:szCs w:val="18"/>
          </w:rPr>
          <w:t>customer.service@ecodev.vic.gov.au</w:t>
        </w:r>
      </w:hyperlink>
    </w:p>
    <w:p w:rsidR="00225418" w:rsidRPr="00225418" w:rsidRDefault="00225418" w:rsidP="00225418">
      <w:pPr>
        <w:pStyle w:val="Body"/>
        <w:spacing w:after="120" w:line="240" w:lineRule="auto"/>
        <w:ind w:left="-284" w:right="-454"/>
        <w:rPr>
          <w:sz w:val="18"/>
          <w:szCs w:val="18"/>
        </w:rPr>
      </w:pPr>
      <w:r w:rsidRPr="00225418">
        <w:rPr>
          <w:sz w:val="18"/>
          <w:szCs w:val="18"/>
        </w:rPr>
        <w:t xml:space="preserve">Disclaimer </w:t>
      </w:r>
    </w:p>
    <w:p w:rsidR="00225418" w:rsidRPr="00225418" w:rsidRDefault="00225418" w:rsidP="00225418">
      <w:pPr>
        <w:pStyle w:val="Body"/>
        <w:spacing w:after="120" w:line="240" w:lineRule="auto"/>
        <w:ind w:left="-284" w:right="-454"/>
        <w:rPr>
          <w:sz w:val="18"/>
          <w:szCs w:val="18"/>
        </w:rPr>
      </w:pPr>
      <w:r w:rsidRPr="00225418">
        <w:rPr>
          <w:sz w:val="18"/>
          <w:szCs w:val="18"/>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C4E6A" w:rsidRPr="00225418" w:rsidRDefault="00225418" w:rsidP="00225418">
      <w:pPr>
        <w:pStyle w:val="Body"/>
        <w:spacing w:after="120" w:line="240" w:lineRule="auto"/>
        <w:ind w:left="-284" w:right="-454"/>
        <w:rPr>
          <w:sz w:val="18"/>
          <w:szCs w:val="18"/>
        </w:rPr>
      </w:pPr>
      <w:r w:rsidRPr="00225418">
        <w:rPr>
          <w:sz w:val="18"/>
          <w:szCs w:val="18"/>
        </w:rPr>
        <w:t xml:space="preserve">For more information about DEDJTR go to </w:t>
      </w:r>
      <w:hyperlink r:id="rId24" w:history="1">
        <w:r w:rsidRPr="00BE3671">
          <w:rPr>
            <w:rStyle w:val="Hyperlink"/>
            <w:sz w:val="18"/>
            <w:szCs w:val="18"/>
          </w:rPr>
          <w:t>economicdevelopment.vic.gov.au</w:t>
        </w:r>
      </w:hyperlink>
      <w:r w:rsidRPr="00225418">
        <w:rPr>
          <w:sz w:val="18"/>
          <w:szCs w:val="18"/>
        </w:rPr>
        <w:t xml:space="preserve"> or phone the Customer Service Centre on 136 186.</w:t>
      </w:r>
    </w:p>
    <w:sectPr w:rsidR="001C4E6A" w:rsidRPr="00225418" w:rsidSect="00F57726">
      <w:headerReference w:type="even" r:id="rId25"/>
      <w:headerReference w:type="default" r:id="rId26"/>
      <w:footerReference w:type="even" r:id="rId27"/>
      <w:footerReference w:type="default" r:id="rId28"/>
      <w:headerReference w:type="first" r:id="rId29"/>
      <w:footerReference w:type="first" r:id="rId30"/>
      <w:pgSz w:w="11907" w:h="16840" w:code="9"/>
      <w:pgMar w:top="1247" w:right="1077" w:bottom="426" w:left="1077" w:header="284"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26" w:rsidRDefault="00F57726" w:rsidP="00A00B2A">
      <w:r>
        <w:separator/>
      </w:r>
    </w:p>
  </w:endnote>
  <w:endnote w:type="continuationSeparator" w:id="0">
    <w:p w:rsidR="00F57726" w:rsidRDefault="00F57726" w:rsidP="00A0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Std Book">
    <w:altName w:val="ITC Officina Sans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E" w:rsidRDefault="00AB2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Pr="000C39E4" w:rsidRDefault="00E40F24" w:rsidP="00E40F24">
    <w:pPr>
      <w:pStyle w:val="zFooterURL"/>
      <w:tabs>
        <w:tab w:val="right" w:pos="9923"/>
      </w:tabs>
      <w:spacing w:before="200"/>
      <w:ind w:left="0" w:firstLine="0"/>
      <w:rPr>
        <w:sz w:val="26"/>
      </w:rPr>
    </w:pPr>
    <w:r>
      <w:rPr>
        <w:sz w:val="26"/>
      </w:rPr>
      <w:tab/>
    </w:r>
    <w:r w:rsidR="00F14155">
      <w:rPr>
        <w:rFonts w:ascii="Calibri" w:hAnsi="Calibri" w:cs="Tahoma"/>
        <w:noProof/>
        <w:sz w:val="18"/>
        <w:szCs w:val="18"/>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pt;height:45pt;visibility:visibl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F14155" w:rsidP="00117AB1">
    <w:pPr>
      <w:pStyle w:val="flush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8pt;height:4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26" w:rsidRDefault="00F57726" w:rsidP="00A00B2A">
      <w:r>
        <w:separator/>
      </w:r>
    </w:p>
  </w:footnote>
  <w:footnote w:type="continuationSeparator" w:id="0">
    <w:p w:rsidR="00F57726" w:rsidRDefault="00F57726" w:rsidP="00A00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E" w:rsidRDefault="00AB2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Pr="00225418" w:rsidRDefault="00225418" w:rsidP="00225418">
    <w:pPr>
      <w:rPr>
        <w:sz w:val="28"/>
        <w:szCs w:val="28"/>
        <w:lang w:val="en-US"/>
      </w:rPr>
    </w:pPr>
    <w:r w:rsidRPr="00225418">
      <w:rPr>
        <w:sz w:val="28"/>
        <w:szCs w:val="28"/>
        <w:lang w:val="en-US"/>
      </w:rPr>
      <w:t xml:space="preserve">The </w:t>
    </w:r>
    <w:proofErr w:type="spellStart"/>
    <w:r w:rsidRPr="00225418">
      <w:rPr>
        <w:sz w:val="28"/>
        <w:szCs w:val="28"/>
        <w:lang w:val="en-US"/>
      </w:rPr>
      <w:t>Gippsland</w:t>
    </w:r>
    <w:proofErr w:type="spellEnd"/>
    <w:r w:rsidRPr="00225418">
      <w:rPr>
        <w:sz w:val="28"/>
        <w:szCs w:val="28"/>
        <w:lang w:val="en-US"/>
      </w:rPr>
      <w:t xml:space="preserve"> Lakes fishery</w:t>
    </w:r>
  </w:p>
  <w:p w:rsidR="009E66AE" w:rsidRDefault="009E66AE"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1E" w:rsidRDefault="00AB2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BAB686C6"/>
    <w:lvl w:ilvl="0" w:tplc="DF94D924">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326C48"/>
    <w:multiLevelType w:val="hybridMultilevel"/>
    <w:tmpl w:val="8756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D703BF"/>
    <w:multiLevelType w:val="hybridMultilevel"/>
    <w:tmpl w:val="CA1E8E20"/>
    <w:lvl w:ilvl="0" w:tplc="C87A882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26A7B34"/>
    <w:multiLevelType w:val="hybridMultilevel"/>
    <w:tmpl w:val="2EDAC338"/>
    <w:lvl w:ilvl="0" w:tplc="F35CB18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BF67B24"/>
    <w:multiLevelType w:val="multilevel"/>
    <w:tmpl w:val="87F4159C"/>
    <w:name w:val="DPIBullets"/>
    <w:lvl w:ilvl="0">
      <w:start w:val="1"/>
      <w:numFmt w:val="bullet"/>
      <w:pStyle w:val="BodyBullet"/>
      <w:lvlText w:val=""/>
      <w:lvlJc w:val="left"/>
      <w:pPr>
        <w:tabs>
          <w:tab w:val="num" w:pos="227"/>
        </w:tabs>
        <w:ind w:left="227" w:hanging="227"/>
      </w:pPr>
      <w:rPr>
        <w:rFonts w:ascii="Symbol" w:hAnsi="Symbol" w:hint="default"/>
        <w:position w:val="2"/>
        <w:sz w:val="16"/>
      </w:rPr>
    </w:lvl>
    <w:lvl w:ilvl="1">
      <w:start w:val="1"/>
      <w:numFmt w:val="bullet"/>
      <w:pStyle w:val="BodyBullet2"/>
      <w:lvlText w:val=""/>
      <w:lvlJc w:val="left"/>
      <w:pPr>
        <w:tabs>
          <w:tab w:val="num" w:pos="677"/>
        </w:tabs>
        <w:ind w:left="677" w:hanging="227"/>
      </w:pPr>
      <w:rPr>
        <w:rFonts w:ascii="Symbol" w:hAnsi="Symbol" w:hint="default"/>
        <w:position w:val="2"/>
        <w:sz w:val="1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A9806F8"/>
    <w:multiLevelType w:val="hybridMultilevel"/>
    <w:tmpl w:val="F7528E6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nsid w:val="6CBC458E"/>
    <w:multiLevelType w:val="hybridMultilevel"/>
    <w:tmpl w:val="F7F4DBC8"/>
    <w:lvl w:ilvl="0" w:tplc="D11EF60A">
      <w:start w:val="1"/>
      <w:numFmt w:val="bullet"/>
      <w:lvlText w:val=""/>
      <w:lvlJc w:val="left"/>
      <w:pPr>
        <w:tabs>
          <w:tab w:val="num" w:pos="360"/>
        </w:tabs>
        <w:ind w:left="360" w:hanging="360"/>
      </w:pPr>
      <w:rPr>
        <w:rFonts w:ascii="Symbol" w:hAnsi="Symbol" w:hint="default"/>
      </w:rPr>
    </w:lvl>
    <w:lvl w:ilvl="1" w:tplc="2476425E">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6"/>
  </w:num>
  <w:num w:numId="15">
    <w:abstractNumId w:val="19"/>
  </w:num>
  <w:num w:numId="16">
    <w:abstractNumId w:val="11"/>
  </w:num>
  <w:num w:numId="17">
    <w:abstractNumId w:val="19"/>
  </w:num>
  <w:num w:numId="18">
    <w:abstractNumId w:val="19"/>
  </w:num>
  <w:num w:numId="19">
    <w:abstractNumId w:val="19"/>
  </w:num>
  <w:num w:numId="20">
    <w:abstractNumId w:val="10"/>
  </w:num>
  <w:num w:numId="21">
    <w:abstractNumId w:val="14"/>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7"/>
  </w:num>
  <w:num w:numId="26">
    <w:abstractNumId w:val="12"/>
  </w:num>
  <w:num w:numId="27">
    <w:abstractNumId w:val="1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726"/>
    <w:rsid w:val="00012793"/>
    <w:rsid w:val="00013D7A"/>
    <w:rsid w:val="00016AA8"/>
    <w:rsid w:val="0003050C"/>
    <w:rsid w:val="00034D96"/>
    <w:rsid w:val="0003535F"/>
    <w:rsid w:val="00055FEF"/>
    <w:rsid w:val="00057A71"/>
    <w:rsid w:val="00063E31"/>
    <w:rsid w:val="0008754B"/>
    <w:rsid w:val="0009699E"/>
    <w:rsid w:val="000A4D8F"/>
    <w:rsid w:val="000B2D58"/>
    <w:rsid w:val="000C3259"/>
    <w:rsid w:val="000C39E4"/>
    <w:rsid w:val="000C49B3"/>
    <w:rsid w:val="000D03DC"/>
    <w:rsid w:val="000E2C96"/>
    <w:rsid w:val="000E609E"/>
    <w:rsid w:val="000F0555"/>
    <w:rsid w:val="000F3A3E"/>
    <w:rsid w:val="000F71E6"/>
    <w:rsid w:val="001072C2"/>
    <w:rsid w:val="001160B8"/>
    <w:rsid w:val="00117AB1"/>
    <w:rsid w:val="00120C40"/>
    <w:rsid w:val="00120F3F"/>
    <w:rsid w:val="00125376"/>
    <w:rsid w:val="00135491"/>
    <w:rsid w:val="00145543"/>
    <w:rsid w:val="00154577"/>
    <w:rsid w:val="00154583"/>
    <w:rsid w:val="001569B0"/>
    <w:rsid w:val="00173292"/>
    <w:rsid w:val="00177115"/>
    <w:rsid w:val="001A243B"/>
    <w:rsid w:val="001A75CA"/>
    <w:rsid w:val="001B177E"/>
    <w:rsid w:val="001C4E6A"/>
    <w:rsid w:val="001E0CC8"/>
    <w:rsid w:val="001E14E6"/>
    <w:rsid w:val="001E2024"/>
    <w:rsid w:val="002015AD"/>
    <w:rsid w:val="002019FE"/>
    <w:rsid w:val="00206DF4"/>
    <w:rsid w:val="002122D2"/>
    <w:rsid w:val="00217D52"/>
    <w:rsid w:val="00225418"/>
    <w:rsid w:val="00236464"/>
    <w:rsid w:val="00246D68"/>
    <w:rsid w:val="002526EA"/>
    <w:rsid w:val="002759BC"/>
    <w:rsid w:val="00285925"/>
    <w:rsid w:val="00291F5A"/>
    <w:rsid w:val="002C4BC3"/>
    <w:rsid w:val="002C5BA2"/>
    <w:rsid w:val="002D3CC8"/>
    <w:rsid w:val="002D46E6"/>
    <w:rsid w:val="002D680B"/>
    <w:rsid w:val="002E2EC1"/>
    <w:rsid w:val="002F65F6"/>
    <w:rsid w:val="0031408B"/>
    <w:rsid w:val="00321F9E"/>
    <w:rsid w:val="00327082"/>
    <w:rsid w:val="00330679"/>
    <w:rsid w:val="00346038"/>
    <w:rsid w:val="003530F3"/>
    <w:rsid w:val="003731D3"/>
    <w:rsid w:val="003772AF"/>
    <w:rsid w:val="00383BDA"/>
    <w:rsid w:val="003C597D"/>
    <w:rsid w:val="003F437F"/>
    <w:rsid w:val="003F5A5C"/>
    <w:rsid w:val="00404EF3"/>
    <w:rsid w:val="004120DA"/>
    <w:rsid w:val="004147C4"/>
    <w:rsid w:val="00421257"/>
    <w:rsid w:val="0043348E"/>
    <w:rsid w:val="00445044"/>
    <w:rsid w:val="00455AC0"/>
    <w:rsid w:val="00462D15"/>
    <w:rsid w:val="0047538B"/>
    <w:rsid w:val="0049587A"/>
    <w:rsid w:val="004969C1"/>
    <w:rsid w:val="004D4EFE"/>
    <w:rsid w:val="004E39B7"/>
    <w:rsid w:val="004E4BDF"/>
    <w:rsid w:val="004E55CC"/>
    <w:rsid w:val="004E6888"/>
    <w:rsid w:val="004E7773"/>
    <w:rsid w:val="0050769F"/>
    <w:rsid w:val="00510733"/>
    <w:rsid w:val="00512102"/>
    <w:rsid w:val="005229C6"/>
    <w:rsid w:val="005304F7"/>
    <w:rsid w:val="00534B38"/>
    <w:rsid w:val="00534C48"/>
    <w:rsid w:val="00540762"/>
    <w:rsid w:val="00542DE5"/>
    <w:rsid w:val="00544B68"/>
    <w:rsid w:val="00544BCD"/>
    <w:rsid w:val="00557B17"/>
    <w:rsid w:val="00570B64"/>
    <w:rsid w:val="00575F3A"/>
    <w:rsid w:val="00582724"/>
    <w:rsid w:val="00597F1C"/>
    <w:rsid w:val="005A288C"/>
    <w:rsid w:val="005B3CE8"/>
    <w:rsid w:val="005E6961"/>
    <w:rsid w:val="005F6885"/>
    <w:rsid w:val="00606451"/>
    <w:rsid w:val="00623482"/>
    <w:rsid w:val="00643A72"/>
    <w:rsid w:val="00656186"/>
    <w:rsid w:val="00671F1D"/>
    <w:rsid w:val="006741C5"/>
    <w:rsid w:val="00675636"/>
    <w:rsid w:val="006904DA"/>
    <w:rsid w:val="00695BA4"/>
    <w:rsid w:val="006B4688"/>
    <w:rsid w:val="006E0A6E"/>
    <w:rsid w:val="006E1E86"/>
    <w:rsid w:val="006F0B23"/>
    <w:rsid w:val="006F707D"/>
    <w:rsid w:val="00731631"/>
    <w:rsid w:val="00735D9F"/>
    <w:rsid w:val="007467BA"/>
    <w:rsid w:val="00756A07"/>
    <w:rsid w:val="007702BD"/>
    <w:rsid w:val="007A12DA"/>
    <w:rsid w:val="007A6A80"/>
    <w:rsid w:val="007B0E45"/>
    <w:rsid w:val="007B1469"/>
    <w:rsid w:val="007B62F8"/>
    <w:rsid w:val="007B6E26"/>
    <w:rsid w:val="007C2CBD"/>
    <w:rsid w:val="007E3E33"/>
    <w:rsid w:val="007F0667"/>
    <w:rsid w:val="007F5211"/>
    <w:rsid w:val="00826038"/>
    <w:rsid w:val="0083541B"/>
    <w:rsid w:val="00847AAE"/>
    <w:rsid w:val="008645A7"/>
    <w:rsid w:val="00865A63"/>
    <w:rsid w:val="00870FC5"/>
    <w:rsid w:val="008732EE"/>
    <w:rsid w:val="0088392F"/>
    <w:rsid w:val="00884D41"/>
    <w:rsid w:val="008A3B87"/>
    <w:rsid w:val="008A6BBA"/>
    <w:rsid w:val="008B61B5"/>
    <w:rsid w:val="008C1B1D"/>
    <w:rsid w:val="008C6FFB"/>
    <w:rsid w:val="008F4932"/>
    <w:rsid w:val="008F6F94"/>
    <w:rsid w:val="00901FCF"/>
    <w:rsid w:val="00910371"/>
    <w:rsid w:val="00926BDE"/>
    <w:rsid w:val="00927E6A"/>
    <w:rsid w:val="00933AC3"/>
    <w:rsid w:val="00953344"/>
    <w:rsid w:val="00962D3B"/>
    <w:rsid w:val="00972191"/>
    <w:rsid w:val="00981EA2"/>
    <w:rsid w:val="00985990"/>
    <w:rsid w:val="009872FB"/>
    <w:rsid w:val="009C1689"/>
    <w:rsid w:val="009C3B5A"/>
    <w:rsid w:val="009C61D9"/>
    <w:rsid w:val="009D2452"/>
    <w:rsid w:val="009E666D"/>
    <w:rsid w:val="009E66AE"/>
    <w:rsid w:val="009F2D92"/>
    <w:rsid w:val="00A0021E"/>
    <w:rsid w:val="00A00367"/>
    <w:rsid w:val="00A00B2A"/>
    <w:rsid w:val="00A03F08"/>
    <w:rsid w:val="00A04614"/>
    <w:rsid w:val="00A11FE6"/>
    <w:rsid w:val="00A37BFA"/>
    <w:rsid w:val="00A563B1"/>
    <w:rsid w:val="00A56C4D"/>
    <w:rsid w:val="00A642EB"/>
    <w:rsid w:val="00A67D11"/>
    <w:rsid w:val="00A730A4"/>
    <w:rsid w:val="00A83A7C"/>
    <w:rsid w:val="00A85593"/>
    <w:rsid w:val="00A9349F"/>
    <w:rsid w:val="00AA1924"/>
    <w:rsid w:val="00AA6401"/>
    <w:rsid w:val="00AB2A1E"/>
    <w:rsid w:val="00AC4AC6"/>
    <w:rsid w:val="00AD0E42"/>
    <w:rsid w:val="00AF2FD6"/>
    <w:rsid w:val="00AF4DB4"/>
    <w:rsid w:val="00AF6259"/>
    <w:rsid w:val="00B0021D"/>
    <w:rsid w:val="00B137B4"/>
    <w:rsid w:val="00B24A07"/>
    <w:rsid w:val="00B475BF"/>
    <w:rsid w:val="00B64C09"/>
    <w:rsid w:val="00B7515E"/>
    <w:rsid w:val="00B901E0"/>
    <w:rsid w:val="00B93CFE"/>
    <w:rsid w:val="00B94F1B"/>
    <w:rsid w:val="00B95745"/>
    <w:rsid w:val="00BA2217"/>
    <w:rsid w:val="00BA7278"/>
    <w:rsid w:val="00BB37E4"/>
    <w:rsid w:val="00BD4BC3"/>
    <w:rsid w:val="00BD5FC2"/>
    <w:rsid w:val="00BE3671"/>
    <w:rsid w:val="00BE7496"/>
    <w:rsid w:val="00C05F88"/>
    <w:rsid w:val="00C061DD"/>
    <w:rsid w:val="00C12A10"/>
    <w:rsid w:val="00C22B53"/>
    <w:rsid w:val="00C33884"/>
    <w:rsid w:val="00C36059"/>
    <w:rsid w:val="00C364E7"/>
    <w:rsid w:val="00C46B5E"/>
    <w:rsid w:val="00C620A0"/>
    <w:rsid w:val="00C6501E"/>
    <w:rsid w:val="00C651CE"/>
    <w:rsid w:val="00C66AF6"/>
    <w:rsid w:val="00C73267"/>
    <w:rsid w:val="00C772CA"/>
    <w:rsid w:val="00C86B17"/>
    <w:rsid w:val="00CA19B7"/>
    <w:rsid w:val="00CC131A"/>
    <w:rsid w:val="00CC3AE6"/>
    <w:rsid w:val="00CE10A1"/>
    <w:rsid w:val="00D031F0"/>
    <w:rsid w:val="00D033C6"/>
    <w:rsid w:val="00D11924"/>
    <w:rsid w:val="00D13102"/>
    <w:rsid w:val="00D136B1"/>
    <w:rsid w:val="00D33BE6"/>
    <w:rsid w:val="00D54DE0"/>
    <w:rsid w:val="00D57052"/>
    <w:rsid w:val="00D57FF0"/>
    <w:rsid w:val="00D61A3F"/>
    <w:rsid w:val="00D71F87"/>
    <w:rsid w:val="00D76030"/>
    <w:rsid w:val="00D92CC4"/>
    <w:rsid w:val="00D96F17"/>
    <w:rsid w:val="00D97045"/>
    <w:rsid w:val="00DA0042"/>
    <w:rsid w:val="00DA6FAB"/>
    <w:rsid w:val="00DC592A"/>
    <w:rsid w:val="00DD0AB3"/>
    <w:rsid w:val="00DD496E"/>
    <w:rsid w:val="00DE0AEA"/>
    <w:rsid w:val="00DE2624"/>
    <w:rsid w:val="00DE4EFD"/>
    <w:rsid w:val="00DE5117"/>
    <w:rsid w:val="00DF43FA"/>
    <w:rsid w:val="00DF6665"/>
    <w:rsid w:val="00E046FF"/>
    <w:rsid w:val="00E07718"/>
    <w:rsid w:val="00E14401"/>
    <w:rsid w:val="00E2394C"/>
    <w:rsid w:val="00E30FFD"/>
    <w:rsid w:val="00E325A1"/>
    <w:rsid w:val="00E40F24"/>
    <w:rsid w:val="00E51072"/>
    <w:rsid w:val="00E56D27"/>
    <w:rsid w:val="00E6278D"/>
    <w:rsid w:val="00E670C5"/>
    <w:rsid w:val="00E832E7"/>
    <w:rsid w:val="00E8448C"/>
    <w:rsid w:val="00E9178F"/>
    <w:rsid w:val="00EA31C2"/>
    <w:rsid w:val="00EB2BB2"/>
    <w:rsid w:val="00EB75EA"/>
    <w:rsid w:val="00EC6F19"/>
    <w:rsid w:val="00F0013D"/>
    <w:rsid w:val="00F037E2"/>
    <w:rsid w:val="00F13B95"/>
    <w:rsid w:val="00F14155"/>
    <w:rsid w:val="00F15CF7"/>
    <w:rsid w:val="00F35866"/>
    <w:rsid w:val="00F46148"/>
    <w:rsid w:val="00F57726"/>
    <w:rsid w:val="00F627D6"/>
    <w:rsid w:val="00F67782"/>
    <w:rsid w:val="00F74678"/>
    <w:rsid w:val="00F83A6F"/>
    <w:rsid w:val="00F910D5"/>
    <w:rsid w:val="00F930FD"/>
    <w:rsid w:val="00FA2BC8"/>
    <w:rsid w:val="00FC7BAB"/>
    <w:rsid w:val="00FD34FA"/>
    <w:rsid w:val="00FD638D"/>
    <w:rsid w:val="00FD674C"/>
    <w:rsid w:val="00FE229F"/>
    <w:rsid w:val="00FE3D8A"/>
    <w:rsid w:val="00FE4EB7"/>
    <w:rsid w:val="00FF0FE0"/>
    <w:rsid w:val="00FF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iPriority="99"/>
    <w:lsdException w:name="index heading" w:semiHidden="1"/>
    <w:lsdException w:name="caption" w:semiHidden="1" w:qFormat="1"/>
    <w:lsdException w:name="table of figures" w:semiHidden="1"/>
    <w:lsdException w:name="footnote reference" w:semiHidden="1"/>
    <w:lsdException w:name="annotation reference" w:semiHidden="1"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99"/>
    <w:qFormat/>
    <w:rsid w:val="00BA2217"/>
    <w:pPr>
      <w:spacing w:after="180" w:line="240" w:lineRule="atLeast"/>
    </w:pPr>
    <w:rPr>
      <w:rFonts w:ascii="Arial" w:hAnsi="Arial" w:cs="Arial"/>
      <w:lang w:eastAsia="en-US"/>
    </w:rPr>
  </w:style>
  <w:style w:type="paragraph" w:styleId="Heading1">
    <w:name w:val="heading 1"/>
    <w:basedOn w:val="Normal"/>
    <w:next w:val="Normal"/>
    <w:semiHidden/>
    <w:qFormat/>
    <w:rsid w:val="005304F7"/>
    <w:pPr>
      <w:keepNext/>
      <w:spacing w:before="240" w:after="60"/>
      <w:outlineLvl w:val="0"/>
    </w:pPr>
    <w:rPr>
      <w:b/>
      <w:bCs/>
      <w:kern w:val="32"/>
      <w:sz w:val="32"/>
      <w:szCs w:val="32"/>
    </w:rPr>
  </w:style>
  <w:style w:type="paragraph" w:styleId="Heading2">
    <w:name w:val="heading 2"/>
    <w:basedOn w:val="Normal"/>
    <w:next w:val="Normal"/>
    <w:semiHidden/>
    <w:qFormat/>
    <w:rsid w:val="005304F7"/>
    <w:pPr>
      <w:keepNext/>
      <w:spacing w:before="240" w:after="60"/>
      <w:outlineLvl w:val="1"/>
    </w:pPr>
    <w:rPr>
      <w:b/>
      <w:bCs/>
      <w:i/>
      <w:iCs/>
      <w:sz w:val="28"/>
      <w:szCs w:val="28"/>
    </w:rPr>
  </w:style>
  <w:style w:type="paragraph" w:styleId="Heading3">
    <w:name w:val="heading 3"/>
    <w:basedOn w:val="Normal"/>
    <w:next w:val="Normal"/>
    <w:semiHidden/>
    <w:qFormat/>
    <w:rsid w:val="005304F7"/>
    <w:pPr>
      <w:keepNext/>
      <w:spacing w:before="240" w:after="60"/>
      <w:outlineLvl w:val="2"/>
    </w:pPr>
    <w:rPr>
      <w:b/>
      <w:bCs/>
      <w:sz w:val="26"/>
      <w:szCs w:val="26"/>
    </w:rPr>
  </w:style>
  <w:style w:type="paragraph" w:styleId="Heading4">
    <w:name w:val="heading 4"/>
    <w:basedOn w:val="Normal"/>
    <w:next w:val="Normal"/>
    <w:semiHidden/>
    <w:qFormat/>
    <w:rsid w:val="005304F7"/>
    <w:pPr>
      <w:keepNext/>
      <w:spacing w:before="240" w:after="60"/>
      <w:outlineLvl w:val="3"/>
    </w:pPr>
    <w:rPr>
      <w:b/>
      <w:bCs/>
      <w:sz w:val="28"/>
      <w:szCs w:val="28"/>
    </w:rPr>
  </w:style>
  <w:style w:type="paragraph" w:styleId="Heading5">
    <w:name w:val="heading 5"/>
    <w:basedOn w:val="Normal"/>
    <w:next w:val="Normal"/>
    <w:semiHidden/>
    <w:qFormat/>
    <w:rsid w:val="005304F7"/>
    <w:pPr>
      <w:spacing w:before="240" w:after="60"/>
      <w:outlineLvl w:val="4"/>
    </w:pPr>
    <w:rPr>
      <w:b/>
      <w:bCs/>
      <w:i/>
      <w:iCs/>
      <w:sz w:val="26"/>
      <w:szCs w:val="26"/>
    </w:rPr>
  </w:style>
  <w:style w:type="paragraph" w:styleId="Heading6">
    <w:name w:val="heading 6"/>
    <w:basedOn w:val="Normal"/>
    <w:next w:val="Normal"/>
    <w:semiHidden/>
    <w:qFormat/>
    <w:rsid w:val="005304F7"/>
    <w:pPr>
      <w:spacing w:before="240" w:after="60"/>
      <w:outlineLvl w:val="5"/>
    </w:pPr>
    <w:rPr>
      <w:b/>
      <w:bCs/>
      <w:sz w:val="22"/>
      <w:szCs w:val="22"/>
    </w:rPr>
  </w:style>
  <w:style w:type="paragraph" w:styleId="Heading7">
    <w:name w:val="heading 7"/>
    <w:basedOn w:val="Normal"/>
    <w:next w:val="Normal"/>
    <w:semiHidden/>
    <w:qFormat/>
    <w:rsid w:val="005304F7"/>
    <w:pPr>
      <w:spacing w:before="240" w:after="60"/>
      <w:outlineLvl w:val="6"/>
    </w:pPr>
  </w:style>
  <w:style w:type="paragraph" w:styleId="Heading8">
    <w:name w:val="heading 8"/>
    <w:basedOn w:val="Normal"/>
    <w:next w:val="Normal"/>
    <w:semiHidden/>
    <w:qFormat/>
    <w:rsid w:val="005304F7"/>
    <w:pPr>
      <w:spacing w:before="240" w:after="60"/>
      <w:outlineLvl w:val="7"/>
    </w:pPr>
    <w:rPr>
      <w:i/>
      <w:iCs/>
    </w:rPr>
  </w:style>
  <w:style w:type="paragraph" w:styleId="Heading9">
    <w:name w:val="heading 9"/>
    <w:basedOn w:val="Normal"/>
    <w:next w:val="Normal"/>
    <w:semiHidden/>
    <w:qFormat/>
    <w:rsid w:val="005304F7"/>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basedOn w:val="Normal"/>
    <w:qFormat/>
    <w:rsid w:val="00D96F17"/>
  </w:style>
  <w:style w:type="paragraph" w:customStyle="1" w:styleId="Bullet">
    <w:name w:val="_Bullet"/>
    <w:link w:val="BulletChar"/>
    <w:qFormat/>
    <w:rsid w:val="00D96F17"/>
    <w:pPr>
      <w:numPr>
        <w:numId w:val="16"/>
      </w:numPr>
      <w:tabs>
        <w:tab w:val="left" w:pos="426"/>
      </w:tabs>
      <w:spacing w:after="113" w:line="220" w:lineRule="atLeast"/>
    </w:pPr>
    <w:rPr>
      <w:rFonts w:ascii="Arial" w:hAnsi="Arial" w:cs="Arial"/>
      <w:lang w:eastAsia="en-US"/>
    </w:rPr>
  </w:style>
  <w:style w:type="character" w:customStyle="1" w:styleId="BulletChar">
    <w:name w:val="_Bullet Char"/>
    <w:link w:val="Bullet"/>
    <w:rsid w:val="00D96F17"/>
    <w:rPr>
      <w:rFonts w:ascii="Arial" w:hAnsi="Arial" w:cs="Arial"/>
      <w:lang w:eastAsia="en-US"/>
    </w:rPr>
  </w:style>
  <w:style w:type="paragraph" w:customStyle="1" w:styleId="Bullet2">
    <w:name w:val="_Bullet2"/>
    <w:basedOn w:val="Bullet"/>
    <w:qFormat/>
    <w:rsid w:val="001C4E6A"/>
    <w:pPr>
      <w:numPr>
        <w:ilvl w:val="1"/>
        <w:numId w:val="19"/>
      </w:numPr>
      <w:tabs>
        <w:tab w:val="clear" w:pos="1080"/>
        <w:tab w:val="num" w:pos="851"/>
      </w:tabs>
      <w:ind w:left="851" w:hanging="425"/>
    </w:pPr>
  </w:style>
  <w:style w:type="paragraph" w:customStyle="1" w:styleId="Caption">
    <w:name w:val="_Caption"/>
    <w:qFormat/>
    <w:rsid w:val="00BA2217"/>
    <w:pPr>
      <w:spacing w:before="120" w:after="120" w:line="170" w:lineRule="atLeast"/>
    </w:pPr>
    <w:rPr>
      <w:rFonts w:ascii="Arial" w:hAnsi="Arial" w:cs="Arial"/>
      <w:color w:val="404040"/>
      <w:sz w:val="16"/>
      <w:szCs w:val="16"/>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Mastheadsubtitle">
    <w:name w:val="Masthead subtitle"/>
    <w:uiPriority w:val="3"/>
    <w:rsid w:val="00D033C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Mastheadtitle">
    <w:name w:val="Masthead title"/>
    <w:uiPriority w:val="3"/>
    <w:rsid w:val="00D96F17"/>
    <w:pPr>
      <w:spacing w:after="480"/>
    </w:pPr>
    <w:rPr>
      <w:rFonts w:ascii="Arial" w:hAnsi="Arial" w:cs="Arial"/>
      <w:color w:val="FFFFFF"/>
      <w:sz w:val="72"/>
      <w:szCs w:val="72"/>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C4E6A"/>
    <w:pPr>
      <w:spacing w:after="200" w:line="460" w:lineRule="atLeast"/>
      <w:outlineLvl w:val="0"/>
    </w:pPr>
    <w:rPr>
      <w:rFonts w:ascii="Arial" w:hAnsi="Arial" w:cs="Arial"/>
      <w:color w:val="009CA6"/>
      <w:sz w:val="40"/>
      <w:szCs w:val="24"/>
      <w:lang w:val="en-US" w:eastAsia="en-US"/>
    </w:rPr>
  </w:style>
  <w:style w:type="paragraph" w:customStyle="1" w:styleId="HB">
    <w:name w:val="_HB"/>
    <w:next w:val="Body"/>
    <w:uiPriority w:val="2"/>
    <w:qFormat/>
    <w:rsid w:val="00A00B2A"/>
    <w:pPr>
      <w:spacing w:before="240" w:after="60" w:line="300" w:lineRule="atLeast"/>
      <w:outlineLvl w:val="0"/>
    </w:pPr>
    <w:rPr>
      <w:rFonts w:ascii="Arial" w:hAnsi="Arial" w:cs="Arial"/>
      <w:b/>
      <w:color w:val="009CA6"/>
      <w:sz w:val="24"/>
      <w:szCs w:val="24"/>
      <w:lang w:eastAsia="en-US"/>
    </w:rPr>
  </w:style>
  <w:style w:type="paragraph" w:customStyle="1" w:styleId="HC">
    <w:name w:val="_HC"/>
    <w:next w:val="Body"/>
    <w:uiPriority w:val="2"/>
    <w:qFormat/>
    <w:rsid w:val="00D033C6"/>
    <w:pPr>
      <w:spacing w:before="140" w:after="57" w:line="220" w:lineRule="atLeast"/>
    </w:pPr>
    <w:rPr>
      <w:rFonts w:ascii="Arial" w:hAnsi="Arial" w:cs="Arial"/>
      <w:b/>
      <w:sz w:val="18"/>
      <w:szCs w:val="24"/>
      <w:lang w:eastAsia="en-US"/>
    </w:rPr>
  </w:style>
  <w:style w:type="paragraph" w:customStyle="1" w:styleId="HD">
    <w:name w:val="_HD"/>
    <w:next w:val="Body"/>
    <w:uiPriority w:val="2"/>
    <w:qFormat/>
    <w:rsid w:val="00D033C6"/>
    <w:pPr>
      <w:spacing w:before="57" w:after="57" w:line="220" w:lineRule="atLeast"/>
    </w:pPr>
    <w:rPr>
      <w:rFonts w:ascii="Arial" w:hAnsi="Arial" w:cs="Arial"/>
      <w:b/>
      <w:i/>
      <w:sz w:val="18"/>
      <w:szCs w:val="24"/>
      <w:lang w:eastAsia="en-US"/>
    </w:rPr>
  </w:style>
  <w:style w:type="paragraph" w:customStyle="1" w:styleId="Pullout">
    <w:name w:val="_Pullout"/>
    <w:qFormat/>
    <w:rsid w:val="00BA2217"/>
    <w:pPr>
      <w:spacing w:before="85" w:after="170" w:line="300" w:lineRule="atLeast"/>
    </w:pPr>
    <w:rPr>
      <w:rFonts w:ascii="Arial" w:hAnsi="Arial" w:cs="Arial"/>
      <w:color w:val="009CA6"/>
      <w:sz w:val="24"/>
      <w:szCs w:val="24"/>
      <w:lang w:eastAsia="en-US"/>
    </w:rPr>
  </w:style>
  <w:style w:type="paragraph" w:customStyle="1" w:styleId="TableTitle">
    <w:name w:val="_TableTitle"/>
    <w:qFormat/>
    <w:rsid w:val="00D033C6"/>
    <w:pPr>
      <w:spacing w:after="120" w:line="220" w:lineRule="atLeast"/>
    </w:pPr>
    <w:rPr>
      <w:rFonts w:ascii="Arial" w:hAnsi="Arial" w:cs="Arial"/>
      <w:b/>
      <w:color w:val="404040"/>
      <w:sz w:val="18"/>
      <w:szCs w:val="18"/>
      <w:lang w:eastAsia="en-US"/>
    </w:rPr>
  </w:style>
  <w:style w:type="paragraph" w:customStyle="1" w:styleId="TblBdy">
    <w:name w:val="_TblBdy"/>
    <w:uiPriority w:val="1"/>
    <w:qFormat/>
    <w:rsid w:val="00D033C6"/>
    <w:pPr>
      <w:spacing w:before="80" w:after="60"/>
    </w:pPr>
    <w:rPr>
      <w:rFonts w:ascii="Arial" w:hAnsi="Arial" w:cs="Arial"/>
      <w:sz w:val="18"/>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D033C6"/>
    <w:pPr>
      <w:spacing w:before="60" w:after="60" w:line="230" w:lineRule="atLeast"/>
    </w:pPr>
    <w:rPr>
      <w:rFonts w:ascii="Arial" w:hAnsi="Arial" w:cs="Arial"/>
      <w:b/>
      <w:sz w:val="19"/>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C061DD"/>
    <w:pPr>
      <w:pBdr>
        <w:top w:val="dotted" w:sz="12" w:space="1" w:color="3BBEB4"/>
      </w:pBdr>
    </w:pPr>
    <w:rPr>
      <w:rFonts w:ascii="Arial" w:hAnsi="Arial" w:cs="Arial"/>
      <w:sz w:val="8"/>
      <w:szCs w:val="8"/>
      <w:lang w:eastAsia="en-US"/>
    </w:rPr>
  </w:style>
  <w:style w:type="paragraph" w:customStyle="1" w:styleId="ImprintText">
    <w:name w:val="_ImprintText"/>
    <w:basedOn w:val="Body"/>
    <w:uiPriority w:val="9"/>
    <w:rsid w:val="00E40F24"/>
    <w:pPr>
      <w:spacing w:after="60" w:line="180" w:lineRule="atLeast"/>
    </w:pPr>
    <w:rPr>
      <w:sz w:val="14"/>
      <w:szCs w:val="14"/>
    </w:rPr>
  </w:style>
  <w:style w:type="paragraph" w:customStyle="1" w:styleId="ImprintTxtBold">
    <w:name w:val="_ImprintTxtBold"/>
    <w:basedOn w:val="ImprintText"/>
    <w:next w:val="ImprintText"/>
    <w:uiPriority w:val="9"/>
    <w:rsid w:val="00E40F24"/>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semiHidden/>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style>
  <w:style w:type="paragraph" w:styleId="EnvelopeReturn">
    <w:name w:val="envelope return"/>
    <w:basedOn w:val="Normal"/>
    <w:semiHidden/>
    <w:rsid w:val="005304F7"/>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semiHidden/>
    <w:qFormat/>
    <w:rsid w:val="005304F7"/>
    <w:rPr>
      <w:b/>
      <w:bCs/>
    </w:rPr>
  </w:style>
  <w:style w:type="paragraph" w:styleId="Subtitle">
    <w:name w:val="Subtitle"/>
    <w:basedOn w:val="Normal"/>
    <w:semiHidden/>
    <w:qFormat/>
    <w:rsid w:val="005304F7"/>
    <w:pPr>
      <w:spacing w:after="60"/>
      <w:jc w:val="center"/>
      <w:outlineLvl w:val="1"/>
    </w:p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5304F7"/>
    <w:pPr>
      <w:spacing w:before="240" w:after="60"/>
      <w:jc w:val="center"/>
      <w:outlineLvl w:val="0"/>
    </w:pPr>
    <w:rPr>
      <w:b/>
      <w:bCs/>
      <w:kern w:val="28"/>
      <w:sz w:val="32"/>
      <w:szCs w:val="32"/>
    </w:rPr>
  </w:style>
  <w:style w:type="paragraph" w:customStyle="1" w:styleId="ImprintBreak2">
    <w:name w:val="_ImprintBreak2"/>
    <w:uiPriority w:val="9"/>
    <w:rsid w:val="00865A63"/>
    <w:rPr>
      <w:rFonts w:ascii="Arial" w:hAnsi="Arial"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C39E4"/>
    <w:pPr>
      <w:ind w:left="-34" w:hanging="694"/>
    </w:pPr>
    <w:rPr>
      <w:rFonts w:ascii="Arial" w:hAnsi="Arial" w:cs="Arial"/>
      <w:color w:val="636466"/>
      <w:sz w:val="54"/>
      <w:szCs w:val="24"/>
      <w:lang w:eastAsia="en-US"/>
    </w:rPr>
  </w:style>
  <w:style w:type="paragraph" w:styleId="CommentText">
    <w:name w:val="annotation text"/>
    <w:basedOn w:val="Normal"/>
    <w:link w:val="CommentTextChar"/>
    <w:uiPriority w:val="99"/>
    <w:semiHidden/>
    <w:unhideWhenUsed/>
    <w:rsid w:val="009C61D9"/>
    <w:pPr>
      <w:spacing w:after="200"/>
    </w:pPr>
    <w:rPr>
      <w:rFonts w:ascii="Calibri" w:eastAsia="Calibri" w:hAnsi="Calibri" w:cs="Times New Roman"/>
    </w:rPr>
  </w:style>
  <w:style w:type="character" w:customStyle="1" w:styleId="CommentTextChar">
    <w:name w:val="Comment Text Char"/>
    <w:link w:val="CommentText"/>
    <w:uiPriority w:val="99"/>
    <w:semiHidden/>
    <w:rsid w:val="009C61D9"/>
    <w:rPr>
      <w:rFonts w:ascii="Calibri" w:eastAsia="Calibri" w:hAnsi="Calibri"/>
      <w:lang w:eastAsia="en-US"/>
    </w:rPr>
  </w:style>
  <w:style w:type="paragraph" w:styleId="ListParagraph">
    <w:name w:val="List Paragraph"/>
    <w:basedOn w:val="Normal"/>
    <w:uiPriority w:val="34"/>
    <w:qFormat/>
    <w:rsid w:val="00A00B2A"/>
    <w:pPr>
      <w:numPr>
        <w:numId w:val="21"/>
      </w:numPr>
      <w:spacing w:after="200" w:line="276" w:lineRule="auto"/>
      <w:ind w:left="426" w:hanging="426"/>
      <w:contextualSpacing/>
    </w:pPr>
    <w:rPr>
      <w:rFonts w:eastAsia="Calibri"/>
    </w:rPr>
  </w:style>
  <w:style w:type="character" w:styleId="CommentReference">
    <w:name w:val="annotation reference"/>
    <w:uiPriority w:val="99"/>
    <w:semiHidden/>
    <w:unhideWhenUsed/>
    <w:rsid w:val="009C61D9"/>
    <w:rPr>
      <w:sz w:val="16"/>
      <w:szCs w:val="16"/>
    </w:rPr>
  </w:style>
  <w:style w:type="paragraph" w:styleId="CommentSubject">
    <w:name w:val="annotation subject"/>
    <w:basedOn w:val="CommentText"/>
    <w:next w:val="CommentText"/>
    <w:link w:val="CommentSubjectChar"/>
    <w:semiHidden/>
    <w:rsid w:val="00E14401"/>
    <w:pPr>
      <w:spacing w:after="0"/>
    </w:pPr>
    <w:rPr>
      <w:rFonts w:ascii="Times New Roman" w:eastAsia="Times New Roman" w:hAnsi="Times New Roman"/>
      <w:b/>
      <w:bCs/>
    </w:rPr>
  </w:style>
  <w:style w:type="character" w:customStyle="1" w:styleId="CommentSubjectChar">
    <w:name w:val="Comment Subject Char"/>
    <w:link w:val="CommentSubject"/>
    <w:semiHidden/>
    <w:rsid w:val="00E14401"/>
    <w:rPr>
      <w:rFonts w:ascii="Calibri" w:eastAsia="Calibri" w:hAnsi="Calibri"/>
      <w:b/>
      <w:bCs/>
      <w:lang w:eastAsia="en-US"/>
    </w:rPr>
  </w:style>
  <w:style w:type="paragraph" w:customStyle="1" w:styleId="flushright">
    <w:name w:val="flush right"/>
    <w:basedOn w:val="Footer"/>
    <w:uiPriority w:val="99"/>
    <w:rsid w:val="00117AB1"/>
    <w:pPr>
      <w:jc w:val="right"/>
    </w:pPr>
    <w:rPr>
      <w:noProof/>
      <w:lang w:eastAsia="en-AU"/>
    </w:rPr>
  </w:style>
  <w:style w:type="paragraph" w:customStyle="1" w:styleId="TblBdyBold">
    <w:name w:val="_TblBdy Bold"/>
    <w:basedOn w:val="TblBdy"/>
    <w:uiPriority w:val="99"/>
    <w:qFormat/>
    <w:rsid w:val="00D96F17"/>
    <w:rPr>
      <w:b/>
    </w:rPr>
  </w:style>
  <w:style w:type="paragraph" w:customStyle="1" w:styleId="Note">
    <w:name w:val="_Note"/>
    <w:basedOn w:val="ImprintText"/>
    <w:uiPriority w:val="99"/>
    <w:qFormat/>
    <w:rsid w:val="00C66AF6"/>
    <w:pPr>
      <w:tabs>
        <w:tab w:val="left" w:pos="142"/>
      </w:tabs>
      <w:ind w:left="142" w:hanging="142"/>
    </w:pPr>
  </w:style>
  <w:style w:type="paragraph" w:customStyle="1" w:styleId="Page2title">
    <w:name w:val="Page 2 title"/>
    <w:basedOn w:val="Mastheadtitle"/>
    <w:uiPriority w:val="99"/>
    <w:qFormat/>
    <w:rsid w:val="00C66AF6"/>
    <w:pPr>
      <w:spacing w:after="0"/>
    </w:pPr>
    <w:rPr>
      <w:sz w:val="36"/>
      <w:szCs w:val="36"/>
    </w:rPr>
  </w:style>
  <w:style w:type="paragraph" w:customStyle="1" w:styleId="BodyBullet">
    <w:name w:val="Body Bullet"/>
    <w:basedOn w:val="BodyText"/>
    <w:rsid w:val="00C66AF6"/>
    <w:pPr>
      <w:numPr>
        <w:numId w:val="25"/>
      </w:numPr>
      <w:spacing w:before="180" w:after="0" w:line="276" w:lineRule="auto"/>
    </w:pPr>
    <w:rPr>
      <w:rFonts w:cs="Times New Roman"/>
      <w:sz w:val="18"/>
      <w:szCs w:val="18"/>
    </w:rPr>
  </w:style>
  <w:style w:type="paragraph" w:customStyle="1" w:styleId="BodyBullet2">
    <w:name w:val="Body Bullet 2"/>
    <w:basedOn w:val="BodyBullet"/>
    <w:rsid w:val="00C66AF6"/>
    <w:pPr>
      <w:numPr>
        <w:ilvl w:val="1"/>
      </w:numPr>
    </w:pPr>
  </w:style>
  <w:style w:type="paragraph" w:customStyle="1" w:styleId="ReplyLet">
    <w:name w:val="ReplyLet"/>
    <w:basedOn w:val="Normal"/>
    <w:link w:val="ReplyLetChar"/>
    <w:qFormat/>
    <w:rsid w:val="00F57726"/>
    <w:pPr>
      <w:spacing w:after="0" w:line="240" w:lineRule="auto"/>
      <w:jc w:val="both"/>
    </w:pPr>
    <w:rPr>
      <w:rFonts w:ascii="Times New Roman" w:hAnsi="Times New Roman" w:cs="Times New Roman"/>
      <w:sz w:val="23"/>
      <w:szCs w:val="24"/>
    </w:rPr>
  </w:style>
  <w:style w:type="character" w:customStyle="1" w:styleId="ReplyLetChar">
    <w:name w:val="ReplyLet Char"/>
    <w:link w:val="ReplyLet"/>
    <w:rsid w:val="00F57726"/>
    <w:rPr>
      <w:sz w:val="23"/>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
    <w:name w:val="111111"/>
    <w:pPr>
      <w:numPr>
        <w:numId w:val="12"/>
      </w:numPr>
    </w:pPr>
  </w:style>
  <w:style w:type="numbering" w:customStyle="1" w:styleId="Bullet">
    <w:name w:val="ArticleSection"/>
    <w:pPr>
      <w:numPr>
        <w:numId w:val="14"/>
      </w:numPr>
    </w:pPr>
  </w:style>
  <w:style w:type="numbering" w:customStyle="1" w:styleId="BulletChar">
    <w:name w:val="1ai"/>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401">
      <w:bodyDiv w:val="1"/>
      <w:marLeft w:val="0"/>
      <w:marRight w:val="0"/>
      <w:marTop w:val="0"/>
      <w:marBottom w:val="0"/>
      <w:divBdr>
        <w:top w:val="none" w:sz="0" w:space="0" w:color="auto"/>
        <w:left w:val="none" w:sz="0" w:space="0" w:color="auto"/>
        <w:bottom w:val="none" w:sz="0" w:space="0" w:color="auto"/>
        <w:right w:val="none" w:sz="0" w:space="0" w:color="auto"/>
      </w:divBdr>
    </w:div>
    <w:div w:id="991910086">
      <w:bodyDiv w:val="1"/>
      <w:marLeft w:val="0"/>
      <w:marRight w:val="0"/>
      <w:marTop w:val="0"/>
      <w:marBottom w:val="0"/>
      <w:divBdr>
        <w:top w:val="none" w:sz="0" w:space="0" w:color="auto"/>
        <w:left w:val="none" w:sz="0" w:space="0" w:color="auto"/>
        <w:bottom w:val="none" w:sz="0" w:space="0" w:color="auto"/>
        <w:right w:val="none" w:sz="0" w:space="0" w:color="auto"/>
      </w:divBdr>
    </w:div>
    <w:div w:id="1587955725">
      <w:bodyDiv w:val="1"/>
      <w:marLeft w:val="0"/>
      <w:marRight w:val="0"/>
      <w:marTop w:val="0"/>
      <w:marBottom w:val="0"/>
      <w:divBdr>
        <w:top w:val="none" w:sz="0" w:space="0" w:color="auto"/>
        <w:left w:val="none" w:sz="0" w:space="0" w:color="auto"/>
        <w:bottom w:val="none" w:sz="0" w:space="0" w:color="auto"/>
        <w:right w:val="none" w:sz="0" w:space="0" w:color="auto"/>
      </w:divBdr>
    </w:div>
    <w:div w:id="1977222948">
      <w:bodyDiv w:val="1"/>
      <w:marLeft w:val="0"/>
      <w:marRight w:val="0"/>
      <w:marTop w:val="0"/>
      <w:marBottom w:val="0"/>
      <w:divBdr>
        <w:top w:val="none" w:sz="0" w:space="0" w:color="auto"/>
        <w:left w:val="none" w:sz="0" w:space="0" w:color="auto"/>
        <w:bottom w:val="none" w:sz="0" w:space="0" w:color="auto"/>
        <w:right w:val="none" w:sz="0" w:space="0" w:color="auto"/>
      </w:divBdr>
    </w:div>
    <w:div w:id="20608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von_River_(Eastern_Victoria)" TargetMode="External"/><Relationship Id="rId13" Type="http://schemas.openxmlformats.org/officeDocument/2006/relationships/image" Target="media/image1.emf"/><Relationship Id="rId18" Type="http://schemas.openxmlformats.org/officeDocument/2006/relationships/oleObject" Target="embeddings/Microsoft_Excel_97-2003_Worksheet3.xls"/><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oleObject" Target="embeddings/Microsoft_Excel_97-2003_Worksheet4.xls"/><Relationship Id="rId7" Type="http://schemas.openxmlformats.org/officeDocument/2006/relationships/endnotes" Target="endnotes.xml"/><Relationship Id="rId12" Type="http://schemas.openxmlformats.org/officeDocument/2006/relationships/hyperlink" Target="https://en.wikipedia.org/wiki/Tambo_River_(Victoria)" TargetMode="Externa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Excel_97-2003_Worksheet2.xls"/><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Nicholson_River_(Victoria)" TargetMode="External"/><Relationship Id="rId24" Type="http://schemas.openxmlformats.org/officeDocument/2006/relationships/hyperlink" Target="http://economicdevelopment.vic.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customer.service@ecodev.vic.gov.au" TargetMode="External"/><Relationship Id="rId28" Type="http://schemas.openxmlformats.org/officeDocument/2006/relationships/footer" Target="footer2.xml"/><Relationship Id="rId10" Type="http://schemas.openxmlformats.org/officeDocument/2006/relationships/hyperlink" Target="https://en.wikipedia.org/wiki/Mitchell_River,_Victoria"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Latrobe_River" TargetMode="External"/><Relationship Id="rId14" Type="http://schemas.openxmlformats.org/officeDocument/2006/relationships/oleObject" Target="embeddings/Microsoft_Excel_97-2003_Worksheet1.xls"/><Relationship Id="rId22" Type="http://schemas.openxmlformats.org/officeDocument/2006/relationships/hyperlink" Target="http://creativecommons.org/licenses/by/3.0/au/deed.en"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Gippsland Lakes fishery</dc:title>
  <dc:subject/>
  <dc:creator/>
  <cp:keywords/>
  <cp:lastModifiedBy/>
  <cp:revision>1</cp:revision>
  <dcterms:created xsi:type="dcterms:W3CDTF">2016-02-09T02:41:00Z</dcterms:created>
  <dcterms:modified xsi:type="dcterms:W3CDTF">2016-02-16T23:36:00Z</dcterms:modified>
</cp:coreProperties>
</file>