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D6" w:rsidRPr="00C31D5B" w:rsidRDefault="00340336" w:rsidP="001D26B6">
      <w:pPr>
        <w:pStyle w:val="Footer"/>
        <w:pBdr>
          <w:top w:val="single" w:sz="6" w:space="1" w:color="auto"/>
          <w:left w:val="single" w:sz="6" w:space="1" w:color="auto"/>
          <w:bottom w:val="single" w:sz="6" w:space="1" w:color="auto"/>
          <w:right w:val="single" w:sz="6" w:space="0" w:color="auto"/>
        </w:pBdr>
        <w:shd w:val="clear" w:color="auto" w:fill="E0E0E0"/>
        <w:tabs>
          <w:tab w:val="clear" w:pos="4820"/>
          <w:tab w:val="clear" w:pos="9639"/>
        </w:tabs>
        <w:jc w:val="center"/>
        <w:rPr>
          <w:rFonts w:ascii="Arial Narrow" w:hAnsi="Arial Narrow"/>
          <w:b/>
          <w:sz w:val="28"/>
        </w:rPr>
      </w:pPr>
      <w:r>
        <w:rPr>
          <w:rFonts w:ascii="Arial Narrow" w:hAnsi="Arial Narrow"/>
          <w:b/>
          <w:sz w:val="28"/>
        </w:rPr>
        <w:t>DEPARMENT OF PRIMARY INDUSTRIES</w:t>
      </w:r>
    </w:p>
    <w:p w:rsidR="0017544C" w:rsidRDefault="00D7611B" w:rsidP="00741783">
      <w:pPr>
        <w:pStyle w:val="Heading1"/>
        <w:jc w:val="center"/>
      </w:pPr>
      <w:r>
        <w:rPr>
          <w:sz w:val="24"/>
          <w:szCs w:val="24"/>
        </w:rPr>
        <w:t>FISHERIES COST RECOVERY STANDING COMMITTEE</w:t>
      </w:r>
    </w:p>
    <w:p w:rsidR="00021759" w:rsidRDefault="00D7611B" w:rsidP="00021759">
      <w:pPr>
        <w:jc w:val="center"/>
      </w:pPr>
      <w:r>
        <w:t>Meeting #</w:t>
      </w:r>
      <w:r w:rsidR="003C2AFF">
        <w:t>3</w:t>
      </w:r>
      <w:r w:rsidR="00443DA8">
        <w:t>3</w:t>
      </w:r>
      <w:r w:rsidR="00063012">
        <w:t xml:space="preserve"> – </w:t>
      </w:r>
      <w:r w:rsidR="009C462E">
        <w:t>Draft</w:t>
      </w:r>
      <w:r w:rsidR="00063012">
        <w:t xml:space="preserve"> </w:t>
      </w:r>
      <w:r w:rsidR="0042724A">
        <w:t>Minutes</w:t>
      </w:r>
    </w:p>
    <w:p w:rsidR="00021759" w:rsidRPr="00021759" w:rsidRDefault="00021759" w:rsidP="00021759">
      <w:pPr>
        <w:jc w:val="center"/>
      </w:pPr>
    </w:p>
    <w:tbl>
      <w:tblPr>
        <w:tblW w:w="9900" w:type="dxa"/>
        <w:tblInd w:w="108" w:type="dxa"/>
        <w:tblLayout w:type="fixed"/>
        <w:tblLook w:val="0000" w:firstRow="0" w:lastRow="0" w:firstColumn="0" w:lastColumn="0" w:noHBand="0" w:noVBand="0"/>
      </w:tblPr>
      <w:tblGrid>
        <w:gridCol w:w="720"/>
        <w:gridCol w:w="720"/>
        <w:gridCol w:w="720"/>
        <w:gridCol w:w="2580"/>
        <w:gridCol w:w="1200"/>
        <w:gridCol w:w="1080"/>
        <w:gridCol w:w="300"/>
        <w:gridCol w:w="1140"/>
        <w:gridCol w:w="1440"/>
      </w:tblGrid>
      <w:tr w:rsidR="00F31AC3" w:rsidRPr="00EC313C" w:rsidTr="00705B36">
        <w:trPr>
          <w:cantSplit/>
        </w:trPr>
        <w:tc>
          <w:tcPr>
            <w:tcW w:w="2160" w:type="dxa"/>
            <w:gridSpan w:val="3"/>
          </w:tcPr>
          <w:p w:rsidR="00F31AC3" w:rsidRPr="00DE5D4A" w:rsidRDefault="00026795" w:rsidP="009339F6">
            <w:pPr>
              <w:pStyle w:val="TableHeading"/>
              <w:spacing w:before="20" w:after="20"/>
              <w:rPr>
                <w:rFonts w:ascii="Arial Narrow" w:hAnsi="Arial Narrow"/>
                <w:sz w:val="22"/>
              </w:rPr>
            </w:pPr>
            <w:r>
              <w:rPr>
                <w:rFonts w:ascii="Arial Narrow" w:hAnsi="Arial Narrow"/>
                <w:sz w:val="22"/>
              </w:rPr>
              <w:t>Meeting d</w:t>
            </w:r>
            <w:r w:rsidR="00F31AC3" w:rsidRPr="00DE5D4A">
              <w:rPr>
                <w:rFonts w:ascii="Arial Narrow" w:hAnsi="Arial Narrow"/>
                <w:sz w:val="22"/>
              </w:rPr>
              <w:t>etails:</w:t>
            </w:r>
          </w:p>
        </w:tc>
        <w:tc>
          <w:tcPr>
            <w:tcW w:w="7740" w:type="dxa"/>
            <w:gridSpan w:val="6"/>
          </w:tcPr>
          <w:p w:rsidR="00837620" w:rsidRDefault="00340336" w:rsidP="00594739">
            <w:pPr>
              <w:spacing w:before="20" w:after="20"/>
              <w:rPr>
                <w:rFonts w:ascii="Arial Narrow" w:hAnsi="Arial Narrow"/>
                <w:sz w:val="22"/>
              </w:rPr>
            </w:pPr>
            <w:r>
              <w:rPr>
                <w:rFonts w:ascii="Arial Narrow" w:hAnsi="Arial Narrow"/>
                <w:sz w:val="22"/>
              </w:rPr>
              <w:t xml:space="preserve">Date: </w:t>
            </w:r>
            <w:r w:rsidR="00A5538C">
              <w:rPr>
                <w:rFonts w:ascii="Arial Narrow" w:hAnsi="Arial Narrow"/>
                <w:sz w:val="22"/>
              </w:rPr>
              <w:t>Tuesday 29 April 2014</w:t>
            </w:r>
          </w:p>
          <w:p w:rsidR="00F31AC3" w:rsidRPr="00837620" w:rsidRDefault="00CE1F08" w:rsidP="00594739">
            <w:pPr>
              <w:spacing w:before="20" w:after="20"/>
              <w:rPr>
                <w:rFonts w:ascii="Arial Narrow" w:hAnsi="Arial Narrow"/>
                <w:i/>
                <w:sz w:val="22"/>
              </w:rPr>
            </w:pPr>
            <w:r>
              <w:rPr>
                <w:rFonts w:ascii="Arial Narrow" w:hAnsi="Arial Narrow"/>
                <w:sz w:val="22"/>
              </w:rPr>
              <w:t xml:space="preserve">From: </w:t>
            </w:r>
            <w:r w:rsidR="00DB0506">
              <w:rPr>
                <w:rFonts w:ascii="Arial Narrow" w:hAnsi="Arial Narrow"/>
                <w:sz w:val="22"/>
              </w:rPr>
              <w:t>09</w:t>
            </w:r>
            <w:r w:rsidR="00EE362A">
              <w:rPr>
                <w:rFonts w:ascii="Arial Narrow" w:hAnsi="Arial Narrow"/>
                <w:sz w:val="22"/>
              </w:rPr>
              <w:t>:</w:t>
            </w:r>
            <w:r w:rsidR="002741AB">
              <w:rPr>
                <w:rFonts w:ascii="Arial Narrow" w:hAnsi="Arial Narrow"/>
                <w:sz w:val="22"/>
              </w:rPr>
              <w:t>0</w:t>
            </w:r>
            <w:r w:rsidR="00EE362A">
              <w:rPr>
                <w:rFonts w:ascii="Arial Narrow" w:hAnsi="Arial Narrow"/>
                <w:sz w:val="22"/>
              </w:rPr>
              <w:t>0</w:t>
            </w:r>
            <w:r w:rsidR="00247C47">
              <w:rPr>
                <w:rFonts w:ascii="Arial Narrow" w:hAnsi="Arial Narrow"/>
                <w:sz w:val="22"/>
              </w:rPr>
              <w:t>a</w:t>
            </w:r>
            <w:r w:rsidR="00EE362A">
              <w:rPr>
                <w:rFonts w:ascii="Arial Narrow" w:hAnsi="Arial Narrow"/>
                <w:sz w:val="22"/>
              </w:rPr>
              <w:t>m</w:t>
            </w:r>
            <w:r w:rsidR="0044062A">
              <w:rPr>
                <w:rFonts w:ascii="Arial Narrow" w:hAnsi="Arial Narrow"/>
                <w:sz w:val="22"/>
              </w:rPr>
              <w:t xml:space="preserve"> to </w:t>
            </w:r>
            <w:r w:rsidR="001501B5">
              <w:rPr>
                <w:rFonts w:ascii="Arial Narrow" w:hAnsi="Arial Narrow"/>
                <w:sz w:val="22"/>
              </w:rPr>
              <w:t>3:30</w:t>
            </w:r>
            <w:r w:rsidR="00EF491E">
              <w:rPr>
                <w:rFonts w:ascii="Arial Narrow" w:hAnsi="Arial Narrow"/>
                <w:sz w:val="22"/>
              </w:rPr>
              <w:t>pm</w:t>
            </w:r>
            <w:r w:rsidR="00C35BEF">
              <w:rPr>
                <w:rFonts w:ascii="Arial Narrow" w:hAnsi="Arial Narrow"/>
                <w:sz w:val="22"/>
              </w:rPr>
              <w:t xml:space="preserve"> </w:t>
            </w:r>
          </w:p>
          <w:p w:rsidR="00E151B4" w:rsidRPr="0023076E" w:rsidRDefault="00340336" w:rsidP="00A5538C">
            <w:pPr>
              <w:pStyle w:val="TableText"/>
              <w:spacing w:before="20" w:after="20"/>
              <w:rPr>
                <w:rFonts w:ascii="Arial Narrow" w:hAnsi="Arial Narrow"/>
                <w:b/>
                <w:color w:val="0000FF"/>
                <w:sz w:val="22"/>
              </w:rPr>
            </w:pPr>
            <w:r w:rsidRPr="004119BE">
              <w:rPr>
                <w:rFonts w:ascii="Arial Narrow" w:hAnsi="Arial Narrow"/>
                <w:b/>
                <w:color w:val="0000FF"/>
                <w:sz w:val="22"/>
              </w:rPr>
              <w:t xml:space="preserve">Location: </w:t>
            </w:r>
            <w:r w:rsidR="00576760">
              <w:rPr>
                <w:rFonts w:ascii="Arial Narrow" w:hAnsi="Arial Narrow"/>
                <w:b/>
                <w:color w:val="0000FF"/>
                <w:sz w:val="22"/>
              </w:rPr>
              <w:t xml:space="preserve">Department of Primary Industries, </w:t>
            </w:r>
            <w:r w:rsidR="0070704F">
              <w:rPr>
                <w:rFonts w:ascii="Arial Narrow" w:hAnsi="Arial Narrow"/>
                <w:b/>
                <w:color w:val="0000FF"/>
                <w:sz w:val="22"/>
              </w:rPr>
              <w:t xml:space="preserve">Room </w:t>
            </w:r>
            <w:r w:rsidR="003C2AFF">
              <w:rPr>
                <w:rFonts w:ascii="Arial Narrow" w:hAnsi="Arial Narrow"/>
                <w:b/>
                <w:color w:val="0000FF"/>
                <w:sz w:val="22"/>
              </w:rPr>
              <w:t>1</w:t>
            </w:r>
            <w:r w:rsidR="00A5538C">
              <w:rPr>
                <w:rFonts w:ascii="Arial Narrow" w:hAnsi="Arial Narrow"/>
                <w:b/>
                <w:color w:val="0000FF"/>
                <w:sz w:val="22"/>
              </w:rPr>
              <w:t>6</w:t>
            </w:r>
            <w:r w:rsidR="003C2AFF">
              <w:rPr>
                <w:rFonts w:ascii="Arial Narrow" w:hAnsi="Arial Narrow"/>
                <w:b/>
                <w:color w:val="0000FF"/>
                <w:sz w:val="22"/>
              </w:rPr>
              <w:t>.</w:t>
            </w:r>
            <w:r w:rsidR="00A5538C">
              <w:rPr>
                <w:rFonts w:ascii="Arial Narrow" w:hAnsi="Arial Narrow"/>
                <w:b/>
                <w:color w:val="0000FF"/>
                <w:sz w:val="22"/>
              </w:rPr>
              <w:t>4</w:t>
            </w:r>
            <w:r w:rsidR="002C59C7">
              <w:rPr>
                <w:rFonts w:ascii="Arial Narrow" w:hAnsi="Arial Narrow"/>
                <w:b/>
                <w:color w:val="0000FF"/>
                <w:sz w:val="22"/>
              </w:rPr>
              <w:t xml:space="preserve">, </w:t>
            </w:r>
            <w:r w:rsidR="00AD193B">
              <w:rPr>
                <w:rFonts w:ascii="Arial Narrow" w:hAnsi="Arial Narrow"/>
                <w:b/>
                <w:color w:val="0000FF"/>
                <w:sz w:val="22"/>
              </w:rPr>
              <w:t>1 Spring</w:t>
            </w:r>
            <w:r w:rsidR="00576760">
              <w:rPr>
                <w:rFonts w:ascii="Arial Narrow" w:hAnsi="Arial Narrow"/>
                <w:b/>
                <w:color w:val="0000FF"/>
                <w:sz w:val="22"/>
              </w:rPr>
              <w:t xml:space="preserve"> Street, </w:t>
            </w:r>
            <w:r w:rsidR="00FC07DD">
              <w:rPr>
                <w:rFonts w:ascii="Arial Narrow" w:hAnsi="Arial Narrow"/>
                <w:b/>
                <w:color w:val="0000FF"/>
                <w:sz w:val="22"/>
              </w:rPr>
              <w:t>Melbourne</w:t>
            </w:r>
            <w:r w:rsidR="002C243F">
              <w:rPr>
                <w:rFonts w:ascii="Arial Narrow" w:hAnsi="Arial Narrow"/>
                <w:b/>
                <w:color w:val="0000FF"/>
                <w:sz w:val="22"/>
              </w:rPr>
              <w:t>, V</w:t>
            </w:r>
            <w:r w:rsidR="00C35BEF">
              <w:rPr>
                <w:rFonts w:ascii="Arial Narrow" w:hAnsi="Arial Narrow"/>
                <w:b/>
                <w:color w:val="0000FF"/>
                <w:sz w:val="22"/>
              </w:rPr>
              <w:t>IC.</w:t>
            </w:r>
          </w:p>
        </w:tc>
      </w:tr>
      <w:tr w:rsidR="00330ABE" w:rsidRPr="00EC313C" w:rsidTr="00705B36">
        <w:trPr>
          <w:cantSplit/>
        </w:trPr>
        <w:tc>
          <w:tcPr>
            <w:tcW w:w="2160" w:type="dxa"/>
            <w:gridSpan w:val="3"/>
          </w:tcPr>
          <w:p w:rsidR="00330ABE" w:rsidRPr="00EC313C" w:rsidRDefault="005C7340" w:rsidP="009339F6">
            <w:pPr>
              <w:pStyle w:val="TableHeading"/>
              <w:spacing w:before="20" w:after="20"/>
              <w:rPr>
                <w:rFonts w:ascii="Arial Narrow" w:hAnsi="Arial Narrow"/>
                <w:sz w:val="22"/>
              </w:rPr>
            </w:pPr>
            <w:r>
              <w:rPr>
                <w:rFonts w:ascii="Arial Narrow" w:hAnsi="Arial Narrow"/>
                <w:sz w:val="22"/>
              </w:rPr>
              <w:t>Member</w:t>
            </w:r>
            <w:r w:rsidR="00330ABE">
              <w:rPr>
                <w:rFonts w:ascii="Arial Narrow" w:hAnsi="Arial Narrow"/>
                <w:sz w:val="22"/>
              </w:rPr>
              <w:t>s</w:t>
            </w:r>
            <w:r w:rsidR="00026795">
              <w:rPr>
                <w:rFonts w:ascii="Arial Narrow" w:hAnsi="Arial Narrow"/>
                <w:sz w:val="22"/>
              </w:rPr>
              <w:t xml:space="preserve"> attending</w:t>
            </w:r>
            <w:r w:rsidR="00330ABE">
              <w:rPr>
                <w:rFonts w:ascii="Arial Narrow" w:hAnsi="Arial Narrow"/>
                <w:sz w:val="22"/>
              </w:rPr>
              <w:t>:</w:t>
            </w:r>
          </w:p>
        </w:tc>
        <w:tc>
          <w:tcPr>
            <w:tcW w:w="2580" w:type="dxa"/>
          </w:tcPr>
          <w:p w:rsidR="00330ABE" w:rsidRDefault="00FC07DD" w:rsidP="0018500C">
            <w:pPr>
              <w:pStyle w:val="TableHeading"/>
              <w:spacing w:before="20" w:after="20"/>
              <w:rPr>
                <w:rFonts w:ascii="Arial Narrow" w:hAnsi="Arial Narrow"/>
                <w:b w:val="0"/>
                <w:sz w:val="22"/>
                <w:szCs w:val="22"/>
              </w:rPr>
            </w:pPr>
            <w:r>
              <w:rPr>
                <w:rFonts w:ascii="Arial Narrow" w:hAnsi="Arial Narrow"/>
                <w:b w:val="0"/>
                <w:sz w:val="22"/>
                <w:szCs w:val="22"/>
              </w:rPr>
              <w:t>Ian Cartwright</w:t>
            </w:r>
            <w:r w:rsidR="00AC1AB3">
              <w:rPr>
                <w:rFonts w:ascii="Arial Narrow" w:hAnsi="Arial Narrow"/>
                <w:b w:val="0"/>
                <w:sz w:val="22"/>
                <w:szCs w:val="22"/>
              </w:rPr>
              <w:t xml:space="preserve"> </w:t>
            </w:r>
            <w:r w:rsidR="00340336">
              <w:rPr>
                <w:rFonts w:ascii="Arial Narrow" w:hAnsi="Arial Narrow"/>
                <w:b w:val="0"/>
                <w:sz w:val="22"/>
                <w:szCs w:val="22"/>
              </w:rPr>
              <w:t>(</w:t>
            </w:r>
            <w:r w:rsidR="004119BE">
              <w:rPr>
                <w:rFonts w:ascii="Arial Narrow" w:hAnsi="Arial Narrow"/>
                <w:b w:val="0"/>
                <w:sz w:val="22"/>
                <w:szCs w:val="22"/>
              </w:rPr>
              <w:t xml:space="preserve">Ind. </w:t>
            </w:r>
            <w:r w:rsidR="00330ABE" w:rsidRPr="00340336">
              <w:rPr>
                <w:rFonts w:ascii="Arial Narrow" w:hAnsi="Arial Narrow"/>
                <w:b w:val="0"/>
                <w:sz w:val="22"/>
                <w:szCs w:val="22"/>
              </w:rPr>
              <w:t>Chair</w:t>
            </w:r>
            <w:r w:rsidR="00340336">
              <w:rPr>
                <w:rFonts w:ascii="Arial Narrow" w:hAnsi="Arial Narrow"/>
                <w:b w:val="0"/>
                <w:sz w:val="22"/>
                <w:szCs w:val="22"/>
              </w:rPr>
              <w:t>)</w:t>
            </w:r>
          </w:p>
        </w:tc>
        <w:tc>
          <w:tcPr>
            <w:tcW w:w="2580" w:type="dxa"/>
            <w:gridSpan w:val="3"/>
            <w:vAlign w:val="center"/>
          </w:tcPr>
          <w:p w:rsidR="00330ABE" w:rsidRPr="00330ABE" w:rsidRDefault="00FC07DD" w:rsidP="00330ABE">
            <w:pPr>
              <w:pStyle w:val="Heading7"/>
              <w:rPr>
                <w:rFonts w:ascii="Arial Narrow" w:hAnsi="Arial Narrow"/>
                <w:b w:val="0"/>
                <w:szCs w:val="22"/>
              </w:rPr>
            </w:pPr>
            <w:r>
              <w:rPr>
                <w:rFonts w:ascii="Arial Narrow" w:hAnsi="Arial Narrow"/>
                <w:b w:val="0"/>
                <w:szCs w:val="22"/>
              </w:rPr>
              <w:t>Geoff Ellis (Industry)</w:t>
            </w:r>
          </w:p>
        </w:tc>
        <w:tc>
          <w:tcPr>
            <w:tcW w:w="2580" w:type="dxa"/>
            <w:gridSpan w:val="2"/>
            <w:vAlign w:val="center"/>
          </w:tcPr>
          <w:p w:rsidR="00330ABE" w:rsidRPr="009729D4" w:rsidRDefault="007A36D1" w:rsidP="00913A6C">
            <w:pPr>
              <w:pStyle w:val="Heading7"/>
              <w:rPr>
                <w:rFonts w:ascii="Arial Narrow" w:hAnsi="Arial Narrow"/>
                <w:b w:val="0"/>
                <w:szCs w:val="22"/>
              </w:rPr>
            </w:pPr>
            <w:r w:rsidRPr="00134B82">
              <w:rPr>
                <w:rFonts w:ascii="Arial Narrow" w:hAnsi="Arial Narrow"/>
                <w:b w:val="0"/>
                <w:szCs w:val="22"/>
              </w:rPr>
              <w:t xml:space="preserve">Edward </w:t>
            </w:r>
            <w:proofErr w:type="spellStart"/>
            <w:r w:rsidRPr="00134B82">
              <w:rPr>
                <w:rFonts w:ascii="Arial Narrow" w:hAnsi="Arial Narrow"/>
                <w:b w:val="0"/>
                <w:szCs w:val="22"/>
              </w:rPr>
              <w:t>Meggitt</w:t>
            </w:r>
            <w:proofErr w:type="spellEnd"/>
            <w:r w:rsidRPr="00134B82">
              <w:rPr>
                <w:rFonts w:ascii="Arial Narrow" w:hAnsi="Arial Narrow"/>
                <w:b w:val="0"/>
                <w:szCs w:val="22"/>
              </w:rPr>
              <w:t xml:space="preserve"> (Industry)</w:t>
            </w:r>
          </w:p>
        </w:tc>
      </w:tr>
      <w:tr w:rsidR="0044062A" w:rsidRPr="00EC313C" w:rsidTr="00705B36">
        <w:trPr>
          <w:cantSplit/>
        </w:trPr>
        <w:tc>
          <w:tcPr>
            <w:tcW w:w="2160" w:type="dxa"/>
            <w:gridSpan w:val="3"/>
          </w:tcPr>
          <w:p w:rsidR="0044062A" w:rsidRPr="00EC313C" w:rsidRDefault="0044062A" w:rsidP="009339F6">
            <w:pPr>
              <w:pStyle w:val="TableHeading"/>
              <w:spacing w:before="20" w:after="20"/>
              <w:rPr>
                <w:rFonts w:ascii="Arial Narrow" w:hAnsi="Arial Narrow"/>
                <w:sz w:val="22"/>
              </w:rPr>
            </w:pPr>
          </w:p>
        </w:tc>
        <w:tc>
          <w:tcPr>
            <w:tcW w:w="2580" w:type="dxa"/>
            <w:shd w:val="clear" w:color="auto" w:fill="auto"/>
          </w:tcPr>
          <w:p w:rsidR="0044062A" w:rsidRDefault="00FC07DD" w:rsidP="00401073">
            <w:pPr>
              <w:spacing w:before="20" w:after="20"/>
              <w:rPr>
                <w:rFonts w:ascii="Arial Narrow" w:hAnsi="Arial Narrow"/>
                <w:sz w:val="22"/>
                <w:szCs w:val="22"/>
              </w:rPr>
            </w:pPr>
            <w:r>
              <w:rPr>
                <w:rFonts w:ascii="Arial Narrow" w:hAnsi="Arial Narrow"/>
                <w:sz w:val="22"/>
                <w:szCs w:val="22"/>
              </w:rPr>
              <w:t>Mark Edwards (</w:t>
            </w:r>
            <w:r w:rsidR="001C60B7">
              <w:rPr>
                <w:rFonts w:ascii="Arial Narrow" w:hAnsi="Arial Narrow"/>
                <w:sz w:val="22"/>
                <w:szCs w:val="22"/>
              </w:rPr>
              <w:t>DEPI</w:t>
            </w:r>
            <w:r>
              <w:rPr>
                <w:rFonts w:ascii="Arial Narrow" w:hAnsi="Arial Narrow"/>
                <w:sz w:val="22"/>
                <w:szCs w:val="22"/>
              </w:rPr>
              <w:t>)</w:t>
            </w:r>
            <w:r w:rsidR="0044062A">
              <w:rPr>
                <w:rFonts w:ascii="Arial Narrow" w:hAnsi="Arial Narrow"/>
                <w:sz w:val="22"/>
                <w:szCs w:val="22"/>
              </w:rPr>
              <w:t xml:space="preserve"> </w:t>
            </w:r>
          </w:p>
        </w:tc>
        <w:tc>
          <w:tcPr>
            <w:tcW w:w="2580" w:type="dxa"/>
            <w:gridSpan w:val="3"/>
          </w:tcPr>
          <w:p w:rsidR="0044062A" w:rsidRDefault="00A5538C" w:rsidP="006F1AC6">
            <w:pPr>
              <w:pStyle w:val="TableHeading"/>
              <w:spacing w:before="20" w:after="20"/>
              <w:rPr>
                <w:rFonts w:ascii="Arial Narrow" w:hAnsi="Arial Narrow"/>
                <w:b w:val="0"/>
                <w:sz w:val="22"/>
                <w:szCs w:val="22"/>
              </w:rPr>
            </w:pPr>
            <w:r>
              <w:rPr>
                <w:rFonts w:ascii="Arial Narrow" w:hAnsi="Arial Narrow"/>
                <w:b w:val="0"/>
                <w:sz w:val="22"/>
                <w:szCs w:val="22"/>
              </w:rPr>
              <w:t xml:space="preserve">Markus </w:t>
            </w:r>
            <w:proofErr w:type="spellStart"/>
            <w:r>
              <w:rPr>
                <w:rFonts w:ascii="Arial Narrow" w:hAnsi="Arial Narrow"/>
                <w:b w:val="0"/>
                <w:sz w:val="22"/>
                <w:szCs w:val="22"/>
              </w:rPr>
              <w:t>Nolle</w:t>
            </w:r>
            <w:proofErr w:type="spellEnd"/>
            <w:r>
              <w:rPr>
                <w:rFonts w:ascii="Arial Narrow" w:hAnsi="Arial Narrow"/>
                <w:b w:val="0"/>
                <w:sz w:val="22"/>
                <w:szCs w:val="22"/>
              </w:rPr>
              <w:t xml:space="preserve"> (Industry)</w:t>
            </w:r>
          </w:p>
        </w:tc>
        <w:tc>
          <w:tcPr>
            <w:tcW w:w="2580" w:type="dxa"/>
            <w:gridSpan w:val="2"/>
            <w:vAlign w:val="center"/>
          </w:tcPr>
          <w:p w:rsidR="0044062A" w:rsidRPr="00426739" w:rsidRDefault="00DB0506" w:rsidP="00E151B4">
            <w:pPr>
              <w:spacing w:before="20" w:after="20"/>
              <w:rPr>
                <w:rFonts w:ascii="Arial Narrow" w:hAnsi="Arial Narrow"/>
                <w:sz w:val="22"/>
                <w:szCs w:val="22"/>
              </w:rPr>
            </w:pPr>
            <w:r>
              <w:rPr>
                <w:rFonts w:ascii="Arial Narrow" w:hAnsi="Arial Narrow"/>
                <w:sz w:val="22"/>
                <w:szCs w:val="22"/>
              </w:rPr>
              <w:t xml:space="preserve">Anthony </w:t>
            </w:r>
            <w:proofErr w:type="spellStart"/>
            <w:r>
              <w:rPr>
                <w:rFonts w:ascii="Arial Narrow" w:hAnsi="Arial Narrow"/>
                <w:sz w:val="22"/>
                <w:szCs w:val="22"/>
              </w:rPr>
              <w:t>Ciconte</w:t>
            </w:r>
            <w:proofErr w:type="spellEnd"/>
            <w:r w:rsidR="002741AB">
              <w:rPr>
                <w:rFonts w:ascii="Arial Narrow" w:hAnsi="Arial Narrow"/>
                <w:sz w:val="22"/>
                <w:szCs w:val="22"/>
              </w:rPr>
              <w:t xml:space="preserve"> (Industry)</w:t>
            </w:r>
          </w:p>
        </w:tc>
      </w:tr>
      <w:tr w:rsidR="002741AB" w:rsidRPr="00EC313C" w:rsidTr="003421C6">
        <w:trPr>
          <w:cantSplit/>
        </w:trPr>
        <w:tc>
          <w:tcPr>
            <w:tcW w:w="2160" w:type="dxa"/>
            <w:gridSpan w:val="3"/>
          </w:tcPr>
          <w:p w:rsidR="002741AB" w:rsidRPr="00EC313C" w:rsidRDefault="002741AB" w:rsidP="009339F6">
            <w:pPr>
              <w:pStyle w:val="TableHeading"/>
              <w:spacing w:before="20" w:after="20"/>
              <w:rPr>
                <w:rFonts w:ascii="Arial Narrow" w:hAnsi="Arial Narrow"/>
                <w:sz w:val="22"/>
              </w:rPr>
            </w:pPr>
          </w:p>
        </w:tc>
        <w:tc>
          <w:tcPr>
            <w:tcW w:w="2580" w:type="dxa"/>
            <w:shd w:val="clear" w:color="auto" w:fill="auto"/>
          </w:tcPr>
          <w:p w:rsidR="002741AB" w:rsidRPr="00AD193B" w:rsidRDefault="00134B82" w:rsidP="00913A6C">
            <w:pPr>
              <w:spacing w:before="20" w:after="20"/>
              <w:rPr>
                <w:rFonts w:ascii="Arial Narrow" w:hAnsi="Arial Narrow"/>
                <w:sz w:val="22"/>
                <w:szCs w:val="22"/>
              </w:rPr>
            </w:pPr>
            <w:r>
              <w:rPr>
                <w:rFonts w:ascii="Arial Narrow" w:hAnsi="Arial Narrow"/>
                <w:sz w:val="22"/>
                <w:szCs w:val="22"/>
              </w:rPr>
              <w:t>Johnathon Davey</w:t>
            </w:r>
            <w:r w:rsidRPr="00DB0506">
              <w:rPr>
                <w:rFonts w:ascii="Arial Narrow" w:hAnsi="Arial Narrow"/>
                <w:sz w:val="22"/>
                <w:szCs w:val="22"/>
              </w:rPr>
              <w:t xml:space="preserve"> (SIV</w:t>
            </w:r>
            <w:r w:rsidR="00AA6643">
              <w:rPr>
                <w:rFonts w:ascii="Arial Narrow" w:hAnsi="Arial Narrow"/>
                <w:sz w:val="22"/>
                <w:szCs w:val="22"/>
              </w:rPr>
              <w:t>, Permanent</w:t>
            </w:r>
            <w:r w:rsidRPr="00DB0506">
              <w:rPr>
                <w:rFonts w:ascii="Arial Narrow" w:hAnsi="Arial Narrow"/>
                <w:sz w:val="22"/>
                <w:szCs w:val="22"/>
              </w:rPr>
              <w:t xml:space="preserve"> Observer)</w:t>
            </w:r>
          </w:p>
        </w:tc>
        <w:tc>
          <w:tcPr>
            <w:tcW w:w="2580" w:type="dxa"/>
            <w:gridSpan w:val="3"/>
          </w:tcPr>
          <w:p w:rsidR="002741AB" w:rsidRPr="00DB0506" w:rsidRDefault="002741AB" w:rsidP="006F1AC6">
            <w:pPr>
              <w:pStyle w:val="TableHeading"/>
              <w:spacing w:before="20" w:after="20"/>
              <w:rPr>
                <w:rFonts w:ascii="Arial Narrow" w:hAnsi="Arial Narrow"/>
                <w:b w:val="0"/>
                <w:sz w:val="22"/>
                <w:szCs w:val="22"/>
              </w:rPr>
            </w:pPr>
          </w:p>
        </w:tc>
        <w:tc>
          <w:tcPr>
            <w:tcW w:w="2580" w:type="dxa"/>
            <w:gridSpan w:val="2"/>
          </w:tcPr>
          <w:p w:rsidR="002741AB" w:rsidRPr="00AD193B" w:rsidRDefault="002741AB" w:rsidP="003421C6">
            <w:pPr>
              <w:spacing w:before="20" w:after="20"/>
              <w:rPr>
                <w:rFonts w:ascii="Arial Narrow" w:hAnsi="Arial Narrow"/>
                <w:sz w:val="22"/>
                <w:szCs w:val="22"/>
              </w:rPr>
            </w:pPr>
          </w:p>
        </w:tc>
      </w:tr>
      <w:tr w:rsidR="002741AB" w:rsidRPr="00EC313C" w:rsidTr="00705B36">
        <w:trPr>
          <w:cantSplit/>
        </w:trPr>
        <w:tc>
          <w:tcPr>
            <w:tcW w:w="2160" w:type="dxa"/>
            <w:gridSpan w:val="3"/>
          </w:tcPr>
          <w:p w:rsidR="002741AB" w:rsidRPr="00EC313C" w:rsidRDefault="002741AB" w:rsidP="009339F6">
            <w:pPr>
              <w:pStyle w:val="TableHeading"/>
              <w:spacing w:before="20" w:after="20"/>
              <w:rPr>
                <w:rFonts w:ascii="Arial Narrow" w:hAnsi="Arial Narrow"/>
                <w:sz w:val="22"/>
              </w:rPr>
            </w:pPr>
          </w:p>
        </w:tc>
        <w:tc>
          <w:tcPr>
            <w:tcW w:w="2580" w:type="dxa"/>
            <w:shd w:val="clear" w:color="auto" w:fill="auto"/>
          </w:tcPr>
          <w:p w:rsidR="002741AB" w:rsidRDefault="002741AB" w:rsidP="00913A6C">
            <w:pPr>
              <w:spacing w:before="20" w:after="20"/>
              <w:rPr>
                <w:rFonts w:ascii="Arial Narrow" w:hAnsi="Arial Narrow"/>
                <w:sz w:val="22"/>
                <w:szCs w:val="22"/>
              </w:rPr>
            </w:pPr>
          </w:p>
        </w:tc>
        <w:tc>
          <w:tcPr>
            <w:tcW w:w="2580" w:type="dxa"/>
            <w:gridSpan w:val="3"/>
          </w:tcPr>
          <w:p w:rsidR="002741AB" w:rsidRPr="000E12AB" w:rsidRDefault="002741AB" w:rsidP="006F1AC6">
            <w:pPr>
              <w:pStyle w:val="TableHeading"/>
              <w:spacing w:before="20" w:after="20"/>
              <w:rPr>
                <w:rFonts w:ascii="Arial Narrow" w:hAnsi="Arial Narrow"/>
                <w:b w:val="0"/>
                <w:sz w:val="22"/>
                <w:szCs w:val="22"/>
              </w:rPr>
            </w:pPr>
          </w:p>
        </w:tc>
        <w:tc>
          <w:tcPr>
            <w:tcW w:w="2580" w:type="dxa"/>
            <w:gridSpan w:val="2"/>
            <w:vAlign w:val="center"/>
          </w:tcPr>
          <w:p w:rsidR="002741AB" w:rsidRPr="00EF1299" w:rsidRDefault="002741AB" w:rsidP="00E151B4">
            <w:pPr>
              <w:spacing w:before="20" w:after="20"/>
              <w:rPr>
                <w:rFonts w:ascii="Arial Narrow" w:hAnsi="Arial Narrow"/>
                <w:sz w:val="22"/>
                <w:szCs w:val="22"/>
              </w:rPr>
            </w:pPr>
          </w:p>
        </w:tc>
      </w:tr>
      <w:tr w:rsidR="002741AB" w:rsidRPr="00EC313C" w:rsidTr="00705B36">
        <w:trPr>
          <w:cantSplit/>
        </w:trPr>
        <w:tc>
          <w:tcPr>
            <w:tcW w:w="2160" w:type="dxa"/>
            <w:gridSpan w:val="3"/>
          </w:tcPr>
          <w:p w:rsidR="002741AB" w:rsidRPr="00EC313C" w:rsidRDefault="002741AB" w:rsidP="004B6B99">
            <w:pPr>
              <w:pStyle w:val="TableHeading"/>
              <w:spacing w:before="20" w:after="20"/>
              <w:rPr>
                <w:rFonts w:ascii="Arial Narrow" w:hAnsi="Arial Narrow"/>
                <w:sz w:val="22"/>
              </w:rPr>
            </w:pPr>
            <w:r>
              <w:rPr>
                <w:rFonts w:ascii="Arial Narrow" w:hAnsi="Arial Narrow"/>
                <w:sz w:val="22"/>
              </w:rPr>
              <w:t>Executive Support:</w:t>
            </w:r>
          </w:p>
        </w:tc>
        <w:tc>
          <w:tcPr>
            <w:tcW w:w="2580" w:type="dxa"/>
          </w:tcPr>
          <w:p w:rsidR="002741AB" w:rsidRDefault="002741AB" w:rsidP="00FC07DD">
            <w:pPr>
              <w:pStyle w:val="TableHeading"/>
              <w:spacing w:before="20" w:after="20"/>
              <w:rPr>
                <w:rFonts w:ascii="Arial Narrow" w:hAnsi="Arial Narrow"/>
                <w:b w:val="0"/>
                <w:sz w:val="22"/>
                <w:szCs w:val="22"/>
              </w:rPr>
            </w:pPr>
            <w:r>
              <w:rPr>
                <w:rFonts w:ascii="Arial Narrow" w:hAnsi="Arial Narrow"/>
                <w:b w:val="0"/>
                <w:sz w:val="22"/>
                <w:szCs w:val="22"/>
              </w:rPr>
              <w:t xml:space="preserve">Chris </w:t>
            </w:r>
            <w:proofErr w:type="spellStart"/>
            <w:r>
              <w:rPr>
                <w:rFonts w:ascii="Arial Narrow" w:hAnsi="Arial Narrow"/>
                <w:b w:val="0"/>
                <w:sz w:val="22"/>
                <w:szCs w:val="22"/>
              </w:rPr>
              <w:t>Padovani</w:t>
            </w:r>
            <w:proofErr w:type="spellEnd"/>
          </w:p>
          <w:p w:rsidR="002741AB" w:rsidRDefault="002741AB" w:rsidP="00FC07DD">
            <w:pPr>
              <w:pStyle w:val="TableHeading"/>
              <w:spacing w:before="20" w:after="20"/>
              <w:rPr>
                <w:rFonts w:ascii="Arial Narrow" w:hAnsi="Arial Narrow"/>
                <w:b w:val="0"/>
                <w:sz w:val="22"/>
                <w:szCs w:val="22"/>
              </w:rPr>
            </w:pPr>
            <w:proofErr w:type="spellStart"/>
            <w:r>
              <w:rPr>
                <w:rFonts w:ascii="Arial Narrow" w:hAnsi="Arial Narrow"/>
                <w:b w:val="0"/>
                <w:sz w:val="22"/>
                <w:szCs w:val="22"/>
              </w:rPr>
              <w:t>Ph</w:t>
            </w:r>
            <w:proofErr w:type="spellEnd"/>
            <w:r>
              <w:rPr>
                <w:rFonts w:ascii="Arial Narrow" w:hAnsi="Arial Narrow"/>
                <w:b w:val="0"/>
                <w:sz w:val="22"/>
                <w:szCs w:val="22"/>
              </w:rPr>
              <w:t>: 03 9658 4779 (BH)</w:t>
            </w:r>
          </w:p>
          <w:p w:rsidR="002741AB" w:rsidRDefault="002741AB" w:rsidP="00FC07DD">
            <w:pPr>
              <w:pStyle w:val="TableHeading"/>
              <w:spacing w:before="20" w:after="20"/>
              <w:rPr>
                <w:rFonts w:ascii="Arial Narrow" w:hAnsi="Arial Narrow"/>
                <w:b w:val="0"/>
                <w:sz w:val="22"/>
                <w:szCs w:val="22"/>
              </w:rPr>
            </w:pPr>
            <w:r>
              <w:rPr>
                <w:rFonts w:ascii="Arial Narrow" w:hAnsi="Arial Narrow"/>
                <w:b w:val="0"/>
                <w:sz w:val="22"/>
                <w:szCs w:val="22"/>
              </w:rPr>
              <w:t>Mob: 0427 353 233</w:t>
            </w:r>
          </w:p>
        </w:tc>
        <w:tc>
          <w:tcPr>
            <w:tcW w:w="2580" w:type="dxa"/>
            <w:gridSpan w:val="3"/>
          </w:tcPr>
          <w:p w:rsidR="002741AB" w:rsidRPr="004119BE" w:rsidRDefault="002741AB" w:rsidP="00123815">
            <w:pPr>
              <w:pStyle w:val="TableHeading"/>
              <w:spacing w:before="20" w:after="20"/>
              <w:rPr>
                <w:rFonts w:ascii="Arial Narrow" w:hAnsi="Arial Narrow"/>
                <w:sz w:val="22"/>
                <w:szCs w:val="22"/>
              </w:rPr>
            </w:pPr>
          </w:p>
        </w:tc>
        <w:tc>
          <w:tcPr>
            <w:tcW w:w="2580" w:type="dxa"/>
            <w:gridSpan w:val="2"/>
          </w:tcPr>
          <w:p w:rsidR="002741AB" w:rsidRDefault="002741AB" w:rsidP="004B6B99">
            <w:pPr>
              <w:pStyle w:val="TableHeading"/>
              <w:spacing w:before="20" w:after="20"/>
              <w:rPr>
                <w:rFonts w:ascii="Arial Narrow" w:hAnsi="Arial Narrow"/>
                <w:b w:val="0"/>
                <w:sz w:val="22"/>
                <w:szCs w:val="22"/>
              </w:rPr>
            </w:pPr>
          </w:p>
        </w:tc>
      </w:tr>
      <w:tr w:rsidR="002741AB" w:rsidRPr="00EC313C" w:rsidTr="00705B36">
        <w:trPr>
          <w:cantSplit/>
        </w:trPr>
        <w:tc>
          <w:tcPr>
            <w:tcW w:w="2160" w:type="dxa"/>
            <w:gridSpan w:val="3"/>
          </w:tcPr>
          <w:p w:rsidR="002741AB" w:rsidRDefault="002741AB" w:rsidP="009339F6">
            <w:pPr>
              <w:pStyle w:val="TableHeading"/>
              <w:spacing w:before="20" w:after="20"/>
              <w:rPr>
                <w:rFonts w:ascii="Arial Narrow" w:hAnsi="Arial Narrow"/>
                <w:sz w:val="22"/>
              </w:rPr>
            </w:pPr>
          </w:p>
        </w:tc>
        <w:tc>
          <w:tcPr>
            <w:tcW w:w="2580" w:type="dxa"/>
          </w:tcPr>
          <w:p w:rsidR="002741AB" w:rsidRPr="00F66850" w:rsidRDefault="002741AB" w:rsidP="00330ABE">
            <w:pPr>
              <w:pStyle w:val="TableHeading"/>
              <w:spacing w:before="20" w:after="20"/>
              <w:rPr>
                <w:rFonts w:ascii="Arial Narrow" w:hAnsi="Arial Narrow"/>
                <w:b w:val="0"/>
                <w:sz w:val="22"/>
                <w:szCs w:val="22"/>
              </w:rPr>
            </w:pPr>
          </w:p>
        </w:tc>
        <w:tc>
          <w:tcPr>
            <w:tcW w:w="2580" w:type="dxa"/>
            <w:gridSpan w:val="3"/>
          </w:tcPr>
          <w:p w:rsidR="002741AB" w:rsidRDefault="002741AB" w:rsidP="006D2E05">
            <w:pPr>
              <w:pStyle w:val="TableHeading"/>
              <w:spacing w:before="20" w:after="20"/>
              <w:rPr>
                <w:rFonts w:ascii="Arial Narrow" w:hAnsi="Arial Narrow"/>
                <w:b w:val="0"/>
                <w:sz w:val="22"/>
                <w:szCs w:val="22"/>
              </w:rPr>
            </w:pPr>
          </w:p>
        </w:tc>
        <w:tc>
          <w:tcPr>
            <w:tcW w:w="2580" w:type="dxa"/>
            <w:gridSpan w:val="2"/>
          </w:tcPr>
          <w:p w:rsidR="002741AB" w:rsidRDefault="002741AB" w:rsidP="004B6B99">
            <w:pPr>
              <w:pStyle w:val="TableHeading"/>
              <w:spacing w:before="20" w:after="20"/>
              <w:rPr>
                <w:rFonts w:ascii="Arial Narrow" w:hAnsi="Arial Narrow"/>
                <w:b w:val="0"/>
                <w:sz w:val="22"/>
                <w:szCs w:val="22"/>
              </w:rPr>
            </w:pPr>
          </w:p>
        </w:tc>
      </w:tr>
      <w:tr w:rsidR="002741AB" w:rsidRPr="00EC313C" w:rsidTr="00705B36">
        <w:trPr>
          <w:cantSplit/>
        </w:trPr>
        <w:tc>
          <w:tcPr>
            <w:tcW w:w="2160" w:type="dxa"/>
            <w:gridSpan w:val="3"/>
          </w:tcPr>
          <w:p w:rsidR="002741AB" w:rsidRDefault="002741AB" w:rsidP="009339F6">
            <w:pPr>
              <w:pStyle w:val="TableHeading"/>
              <w:spacing w:before="20" w:after="20"/>
              <w:rPr>
                <w:rFonts w:ascii="Arial Narrow" w:hAnsi="Arial Narrow"/>
                <w:sz w:val="22"/>
              </w:rPr>
            </w:pPr>
            <w:r>
              <w:rPr>
                <w:rFonts w:ascii="Arial Narrow" w:hAnsi="Arial Narrow"/>
                <w:sz w:val="22"/>
              </w:rPr>
              <w:t>Advisors/Presenters:</w:t>
            </w:r>
          </w:p>
        </w:tc>
        <w:tc>
          <w:tcPr>
            <w:tcW w:w="2580" w:type="dxa"/>
          </w:tcPr>
          <w:p w:rsidR="00D80ACF" w:rsidRDefault="0042724A" w:rsidP="00A5538C">
            <w:pPr>
              <w:pStyle w:val="TableHeading"/>
              <w:spacing w:before="20" w:after="20"/>
              <w:rPr>
                <w:rFonts w:ascii="Arial Narrow" w:hAnsi="Arial Narrow"/>
                <w:b w:val="0"/>
                <w:sz w:val="22"/>
                <w:szCs w:val="22"/>
              </w:rPr>
            </w:pPr>
            <w:r>
              <w:rPr>
                <w:rFonts w:ascii="Arial Narrow" w:hAnsi="Arial Narrow"/>
                <w:b w:val="0"/>
                <w:sz w:val="22"/>
                <w:szCs w:val="22"/>
              </w:rPr>
              <w:t>Ross McGowan, Executive Director Fisheries Victoria</w:t>
            </w:r>
          </w:p>
          <w:p w:rsidR="00A5538C" w:rsidRDefault="00A5538C" w:rsidP="00A5538C">
            <w:pPr>
              <w:pStyle w:val="TableHeading"/>
              <w:spacing w:before="20" w:after="20"/>
              <w:rPr>
                <w:rFonts w:ascii="Arial Narrow" w:hAnsi="Arial Narrow"/>
                <w:b w:val="0"/>
                <w:sz w:val="22"/>
                <w:szCs w:val="22"/>
              </w:rPr>
            </w:pPr>
          </w:p>
        </w:tc>
        <w:tc>
          <w:tcPr>
            <w:tcW w:w="2580" w:type="dxa"/>
            <w:gridSpan w:val="3"/>
          </w:tcPr>
          <w:p w:rsidR="00DB0506" w:rsidRDefault="0042724A" w:rsidP="00F5157B">
            <w:pPr>
              <w:pStyle w:val="TableHeading"/>
              <w:spacing w:before="20" w:after="20"/>
              <w:rPr>
                <w:rFonts w:ascii="Arial Narrow" w:hAnsi="Arial Narrow"/>
                <w:b w:val="0"/>
                <w:sz w:val="22"/>
                <w:szCs w:val="22"/>
              </w:rPr>
            </w:pPr>
            <w:r>
              <w:rPr>
                <w:rFonts w:ascii="Arial Narrow" w:hAnsi="Arial Narrow"/>
                <w:b w:val="0"/>
                <w:sz w:val="22"/>
                <w:szCs w:val="22"/>
              </w:rPr>
              <w:t>Ian Parks, A/Director Education &amp; Enforcement, Fisheries Victoria</w:t>
            </w:r>
          </w:p>
        </w:tc>
        <w:tc>
          <w:tcPr>
            <w:tcW w:w="2580" w:type="dxa"/>
            <w:gridSpan w:val="2"/>
          </w:tcPr>
          <w:p w:rsidR="00DB0506" w:rsidRDefault="00DB0506" w:rsidP="00676AC7">
            <w:pPr>
              <w:pStyle w:val="TableHeading"/>
              <w:spacing w:before="20" w:after="20"/>
              <w:rPr>
                <w:rFonts w:ascii="Arial Narrow" w:hAnsi="Arial Narrow"/>
                <w:b w:val="0"/>
                <w:sz w:val="22"/>
                <w:szCs w:val="22"/>
              </w:rPr>
            </w:pPr>
          </w:p>
        </w:tc>
      </w:tr>
      <w:tr w:rsidR="002741AB" w:rsidRPr="00EC313C" w:rsidTr="00705B36">
        <w:tblPrEx>
          <w:tblBorders>
            <w:top w:val="double" w:sz="4" w:space="0" w:color="auto"/>
            <w:bottom w:val="double" w:sz="4" w:space="0" w:color="auto"/>
          </w:tblBorders>
        </w:tblPrEx>
        <w:trPr>
          <w:tblHeader/>
        </w:trPr>
        <w:tc>
          <w:tcPr>
            <w:tcW w:w="9900" w:type="dxa"/>
            <w:gridSpan w:val="9"/>
            <w:tcBorders>
              <w:top w:val="single" w:sz="4" w:space="0" w:color="auto"/>
              <w:left w:val="single" w:sz="4" w:space="0" w:color="auto"/>
              <w:bottom w:val="double" w:sz="4" w:space="0" w:color="auto"/>
              <w:right w:val="single" w:sz="4" w:space="0" w:color="auto"/>
            </w:tcBorders>
          </w:tcPr>
          <w:p w:rsidR="002741AB" w:rsidRPr="00EC313C" w:rsidRDefault="002741AB" w:rsidP="00FE70F0">
            <w:pPr>
              <w:pStyle w:val="small"/>
              <w:tabs>
                <w:tab w:val="left" w:pos="2232"/>
                <w:tab w:val="left" w:pos="5652"/>
                <w:tab w:val="left" w:pos="7812"/>
              </w:tabs>
              <w:spacing w:before="120" w:after="120"/>
              <w:rPr>
                <w:rFonts w:ascii="Arial Narrow" w:hAnsi="Arial Narrow"/>
                <w:sz w:val="22"/>
              </w:rPr>
            </w:pPr>
            <w:r w:rsidRPr="00EC313C">
              <w:rPr>
                <w:rFonts w:ascii="Arial Narrow" w:hAnsi="Arial Narrow"/>
                <w:b/>
                <w:sz w:val="22"/>
              </w:rPr>
              <w:sym w:font="Wingdings" w:char="F075"/>
            </w:r>
            <w:r>
              <w:rPr>
                <w:rFonts w:ascii="Arial Narrow" w:hAnsi="Arial Narrow"/>
                <w:b/>
                <w:sz w:val="22"/>
              </w:rPr>
              <w:t xml:space="preserve">  Paper provided</w:t>
            </w:r>
            <w:r>
              <w:rPr>
                <w:rFonts w:ascii="Arial Narrow" w:hAnsi="Arial Narrow"/>
                <w:b/>
                <w:sz w:val="22"/>
              </w:rPr>
              <w:tab/>
            </w:r>
            <w:r w:rsidRPr="00EC313C">
              <w:rPr>
                <w:rFonts w:ascii="Arial Narrow" w:hAnsi="Arial Narrow"/>
                <w:b/>
                <w:sz w:val="22"/>
              </w:rPr>
              <w:sym w:font="Wingdings" w:char="F0A8"/>
            </w:r>
            <w:r w:rsidRPr="00EC313C">
              <w:rPr>
                <w:rFonts w:ascii="Arial Narrow" w:hAnsi="Arial Narrow"/>
                <w:b/>
                <w:sz w:val="22"/>
              </w:rPr>
              <w:t xml:space="preserve">  Paper to be Tabled at Meeting</w:t>
            </w:r>
            <w:r>
              <w:rPr>
                <w:rFonts w:ascii="Arial Narrow" w:hAnsi="Arial Narrow"/>
                <w:b/>
                <w:sz w:val="22"/>
              </w:rPr>
              <w:tab/>
            </w:r>
            <w:r w:rsidRPr="00EC313C">
              <w:rPr>
                <w:rFonts w:ascii="Arial Narrow" w:hAnsi="Arial Narrow"/>
                <w:b/>
                <w:sz w:val="22"/>
                <w:szCs w:val="22"/>
              </w:rPr>
              <w:t>▲</w:t>
            </w:r>
            <w:r>
              <w:rPr>
                <w:rFonts w:ascii="Arial Narrow" w:hAnsi="Arial Narrow"/>
                <w:b/>
                <w:sz w:val="22"/>
              </w:rPr>
              <w:t>Verbal Report</w:t>
            </w:r>
          </w:p>
        </w:tc>
      </w:tr>
      <w:tr w:rsidR="002741AB" w:rsidRPr="00EC313C" w:rsidTr="00676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720" w:type="dxa"/>
            <w:tcBorders>
              <w:top w:val="nil"/>
              <w:left w:val="single" w:sz="4" w:space="0" w:color="auto"/>
              <w:bottom w:val="single" w:sz="4" w:space="0" w:color="auto"/>
              <w:right w:val="single" w:sz="4" w:space="0" w:color="auto"/>
            </w:tcBorders>
          </w:tcPr>
          <w:p w:rsidR="002741AB" w:rsidRPr="00EC313C" w:rsidRDefault="002741AB" w:rsidP="005C3415">
            <w:pPr>
              <w:pStyle w:val="TableHeading"/>
              <w:spacing w:before="80" w:after="80"/>
              <w:jc w:val="center"/>
              <w:rPr>
                <w:rFonts w:ascii="Arial Narrow" w:hAnsi="Arial Narrow"/>
                <w:sz w:val="22"/>
              </w:rPr>
            </w:pPr>
          </w:p>
        </w:tc>
        <w:tc>
          <w:tcPr>
            <w:tcW w:w="720" w:type="dxa"/>
            <w:tcBorders>
              <w:top w:val="single" w:sz="4" w:space="0" w:color="auto"/>
              <w:left w:val="single" w:sz="4" w:space="0" w:color="auto"/>
              <w:bottom w:val="single" w:sz="4" w:space="0" w:color="auto"/>
              <w:right w:val="single" w:sz="4" w:space="0" w:color="auto"/>
            </w:tcBorders>
          </w:tcPr>
          <w:p w:rsidR="002741AB" w:rsidRPr="00EC313C" w:rsidRDefault="002741AB" w:rsidP="005C3415">
            <w:pPr>
              <w:pStyle w:val="TableHeading"/>
              <w:spacing w:before="80" w:after="80"/>
              <w:jc w:val="center"/>
              <w:rPr>
                <w:rFonts w:ascii="Arial Narrow" w:hAnsi="Arial Narrow"/>
                <w:sz w:val="22"/>
              </w:rPr>
            </w:pPr>
          </w:p>
        </w:tc>
        <w:tc>
          <w:tcPr>
            <w:tcW w:w="4500" w:type="dxa"/>
            <w:gridSpan w:val="3"/>
            <w:tcBorders>
              <w:top w:val="nil"/>
              <w:left w:val="single" w:sz="4" w:space="0" w:color="auto"/>
              <w:bottom w:val="single" w:sz="4" w:space="0" w:color="auto"/>
              <w:right w:val="nil"/>
            </w:tcBorders>
          </w:tcPr>
          <w:p w:rsidR="002741AB" w:rsidRPr="00EC313C" w:rsidRDefault="002741AB" w:rsidP="005C3415">
            <w:pPr>
              <w:pStyle w:val="Heading5"/>
              <w:spacing w:before="80" w:after="80"/>
              <w:jc w:val="center"/>
              <w:rPr>
                <w:rFonts w:ascii="Arial Narrow" w:hAnsi="Arial Narrow"/>
                <w:snapToGrid/>
                <w:color w:val="auto"/>
                <w:sz w:val="22"/>
              </w:rPr>
            </w:pPr>
          </w:p>
        </w:tc>
        <w:tc>
          <w:tcPr>
            <w:tcW w:w="1080" w:type="dxa"/>
            <w:tcBorders>
              <w:top w:val="nil"/>
              <w:left w:val="nil"/>
              <w:bottom w:val="single" w:sz="4" w:space="0" w:color="auto"/>
              <w:right w:val="nil"/>
            </w:tcBorders>
          </w:tcPr>
          <w:p w:rsidR="002741AB" w:rsidRPr="00EC313C" w:rsidRDefault="002741AB" w:rsidP="005C3415">
            <w:pPr>
              <w:pStyle w:val="Heading5"/>
              <w:spacing w:before="80" w:after="80"/>
              <w:jc w:val="center"/>
              <w:rPr>
                <w:rFonts w:ascii="Arial Narrow" w:hAnsi="Arial Narrow"/>
                <w:sz w:val="22"/>
              </w:rPr>
            </w:pPr>
            <w:r w:rsidRPr="00EC313C">
              <w:rPr>
                <w:rFonts w:ascii="Arial Narrow" w:hAnsi="Arial Narrow"/>
                <w:sz w:val="22"/>
              </w:rPr>
              <w:t>TIME</w:t>
            </w:r>
          </w:p>
        </w:tc>
        <w:tc>
          <w:tcPr>
            <w:tcW w:w="1440" w:type="dxa"/>
            <w:gridSpan w:val="2"/>
            <w:tcBorders>
              <w:top w:val="nil"/>
              <w:left w:val="nil"/>
              <w:bottom w:val="single" w:sz="4" w:space="0" w:color="auto"/>
              <w:right w:val="single" w:sz="4" w:space="0" w:color="auto"/>
            </w:tcBorders>
          </w:tcPr>
          <w:p w:rsidR="002741AB" w:rsidRPr="00EC313C" w:rsidRDefault="002741AB" w:rsidP="005C3415">
            <w:pPr>
              <w:pStyle w:val="Heading5"/>
              <w:spacing w:before="80" w:after="80"/>
              <w:jc w:val="center"/>
              <w:rPr>
                <w:rFonts w:ascii="Arial Narrow" w:hAnsi="Arial Narrow"/>
                <w:sz w:val="22"/>
              </w:rPr>
            </w:pPr>
            <w:r w:rsidRPr="00EC313C">
              <w:rPr>
                <w:rFonts w:ascii="Arial Narrow" w:hAnsi="Arial Narrow"/>
                <w:sz w:val="22"/>
              </w:rPr>
              <w:t>WHO</w:t>
            </w:r>
          </w:p>
        </w:tc>
        <w:tc>
          <w:tcPr>
            <w:tcW w:w="1440" w:type="dxa"/>
            <w:tcBorders>
              <w:top w:val="single" w:sz="4" w:space="0" w:color="auto"/>
              <w:left w:val="single" w:sz="4" w:space="0" w:color="auto"/>
              <w:bottom w:val="single" w:sz="4" w:space="0" w:color="auto"/>
              <w:right w:val="single" w:sz="4" w:space="0" w:color="auto"/>
            </w:tcBorders>
          </w:tcPr>
          <w:p w:rsidR="002741AB" w:rsidRPr="00EC313C" w:rsidRDefault="002741AB" w:rsidP="005C3415">
            <w:pPr>
              <w:pStyle w:val="Heading5"/>
              <w:spacing w:before="80" w:after="80"/>
              <w:jc w:val="center"/>
              <w:rPr>
                <w:rFonts w:ascii="Arial Narrow" w:hAnsi="Arial Narrow"/>
                <w:sz w:val="22"/>
              </w:rPr>
            </w:pPr>
            <w:r w:rsidRPr="00EC313C">
              <w:rPr>
                <w:rFonts w:ascii="Arial Narrow" w:hAnsi="Arial Narrow"/>
                <w:sz w:val="22"/>
              </w:rPr>
              <w:t>ACTION</w:t>
            </w:r>
          </w:p>
        </w:tc>
      </w:tr>
      <w:tr w:rsidR="002741AB" w:rsidRPr="00EC313C" w:rsidTr="00676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shd w:val="pct15" w:color="000000" w:fill="FFFFFF"/>
          </w:tcPr>
          <w:p w:rsidR="002741AB" w:rsidRPr="00EC313C" w:rsidRDefault="002741AB" w:rsidP="005C3415">
            <w:pPr>
              <w:pStyle w:val="TableHeading"/>
              <w:spacing w:before="80" w:after="80"/>
              <w:rPr>
                <w:rFonts w:ascii="Arial Narrow" w:hAnsi="Arial Narrow"/>
                <w:sz w:val="22"/>
              </w:rPr>
            </w:pPr>
          </w:p>
        </w:tc>
        <w:tc>
          <w:tcPr>
            <w:tcW w:w="720" w:type="dxa"/>
            <w:tcBorders>
              <w:top w:val="single" w:sz="4" w:space="0" w:color="auto"/>
              <w:left w:val="single" w:sz="4" w:space="0" w:color="auto"/>
              <w:bottom w:val="single" w:sz="4" w:space="0" w:color="auto"/>
              <w:right w:val="single" w:sz="4" w:space="0" w:color="auto"/>
            </w:tcBorders>
            <w:shd w:val="pct15" w:color="000000" w:fill="FFFFFF"/>
          </w:tcPr>
          <w:p w:rsidR="002741AB" w:rsidRPr="00EC313C" w:rsidRDefault="002741AB" w:rsidP="005C3415">
            <w:pPr>
              <w:pStyle w:val="TableHeading"/>
              <w:spacing w:before="80" w:after="80"/>
              <w:rPr>
                <w:rFonts w:ascii="Arial Narrow" w:hAnsi="Arial Narrow"/>
                <w:sz w:val="22"/>
              </w:rPr>
            </w:pPr>
          </w:p>
        </w:tc>
        <w:tc>
          <w:tcPr>
            <w:tcW w:w="4500" w:type="dxa"/>
            <w:gridSpan w:val="3"/>
            <w:tcBorders>
              <w:top w:val="single" w:sz="4" w:space="0" w:color="auto"/>
              <w:left w:val="single" w:sz="4" w:space="0" w:color="auto"/>
              <w:bottom w:val="single" w:sz="4" w:space="0" w:color="auto"/>
              <w:right w:val="single" w:sz="4" w:space="0" w:color="auto"/>
            </w:tcBorders>
            <w:shd w:val="pct15" w:color="000000" w:fill="FFFFFF"/>
          </w:tcPr>
          <w:p w:rsidR="002741AB" w:rsidRPr="00EC313C" w:rsidRDefault="000D2BCA" w:rsidP="005C3415">
            <w:pPr>
              <w:pStyle w:val="Table"/>
              <w:spacing w:before="80" w:after="80"/>
              <w:rPr>
                <w:rFonts w:ascii="Arial Narrow" w:hAnsi="Arial Narrow"/>
                <w:b/>
                <w:sz w:val="22"/>
              </w:rPr>
            </w:pPr>
            <w:r>
              <w:rPr>
                <w:rFonts w:ascii="Arial Narrow" w:hAnsi="Arial Narrow"/>
                <w:b/>
                <w:sz w:val="22"/>
              </w:rPr>
              <w:t>FCRSC</w:t>
            </w:r>
          </w:p>
        </w:tc>
        <w:tc>
          <w:tcPr>
            <w:tcW w:w="1080" w:type="dxa"/>
            <w:tcBorders>
              <w:top w:val="single" w:sz="4" w:space="0" w:color="auto"/>
              <w:left w:val="nil"/>
              <w:bottom w:val="nil"/>
              <w:right w:val="single" w:sz="4" w:space="0" w:color="auto"/>
            </w:tcBorders>
            <w:shd w:val="pct15" w:color="000000" w:fill="FFFFFF"/>
          </w:tcPr>
          <w:p w:rsidR="002741AB" w:rsidRPr="00EC313C" w:rsidRDefault="002741AB" w:rsidP="005C3415">
            <w:pPr>
              <w:spacing w:before="80" w:after="80"/>
              <w:jc w:val="center"/>
              <w:rPr>
                <w:rFonts w:ascii="Arial Narrow" w:hAnsi="Arial Narrow"/>
              </w:rPr>
            </w:pPr>
          </w:p>
        </w:tc>
        <w:tc>
          <w:tcPr>
            <w:tcW w:w="1440" w:type="dxa"/>
            <w:gridSpan w:val="2"/>
            <w:tcBorders>
              <w:top w:val="single" w:sz="4" w:space="0" w:color="auto"/>
              <w:left w:val="nil"/>
              <w:bottom w:val="nil"/>
              <w:right w:val="single" w:sz="4" w:space="0" w:color="auto"/>
            </w:tcBorders>
            <w:shd w:val="pct15" w:color="000000" w:fill="FFFFFF"/>
            <w:vAlign w:val="center"/>
          </w:tcPr>
          <w:p w:rsidR="002741AB" w:rsidRPr="00EC313C" w:rsidRDefault="002741AB" w:rsidP="003F6CD4">
            <w:pPr>
              <w:spacing w:before="80" w:after="80"/>
              <w:jc w:val="center"/>
              <w:rPr>
                <w:rFonts w:ascii="Arial Narrow" w:hAnsi="Arial Narrow"/>
              </w:rPr>
            </w:pPr>
          </w:p>
        </w:tc>
        <w:tc>
          <w:tcPr>
            <w:tcW w:w="1440" w:type="dxa"/>
            <w:tcBorders>
              <w:top w:val="single" w:sz="4" w:space="0" w:color="auto"/>
              <w:left w:val="single" w:sz="4" w:space="0" w:color="auto"/>
              <w:bottom w:val="single" w:sz="4" w:space="0" w:color="auto"/>
              <w:right w:val="single" w:sz="4" w:space="0" w:color="auto"/>
            </w:tcBorders>
            <w:shd w:val="pct15" w:color="000000" w:fill="FFFFFF"/>
            <w:vAlign w:val="center"/>
          </w:tcPr>
          <w:p w:rsidR="002741AB" w:rsidRPr="00EC313C" w:rsidRDefault="002741AB" w:rsidP="005C3415">
            <w:pPr>
              <w:spacing w:before="80" w:after="80"/>
              <w:rPr>
                <w:rFonts w:ascii="Arial Narrow" w:hAnsi="Arial Narrow"/>
              </w:rPr>
            </w:pPr>
          </w:p>
        </w:tc>
      </w:tr>
      <w:tr w:rsidR="002741AB" w:rsidRPr="00EC313C" w:rsidTr="0070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nil"/>
              <w:right w:val="single" w:sz="4" w:space="0" w:color="auto"/>
            </w:tcBorders>
          </w:tcPr>
          <w:p w:rsidR="002741AB" w:rsidRPr="00EC313C" w:rsidRDefault="002741AB" w:rsidP="00FD421C">
            <w:pPr>
              <w:pStyle w:val="TableHeading"/>
              <w:spacing w:before="20" w:after="20"/>
              <w:rPr>
                <w:rFonts w:ascii="Arial Narrow" w:hAnsi="Arial Narrow"/>
                <w:b w:val="0"/>
                <w:sz w:val="22"/>
              </w:rPr>
            </w:pPr>
            <w:r>
              <w:rPr>
                <w:rFonts w:ascii="Arial Narrow" w:hAnsi="Arial Narrow"/>
                <w:b w:val="0"/>
                <w:sz w:val="22"/>
              </w:rPr>
              <w:t>1</w:t>
            </w:r>
          </w:p>
        </w:tc>
        <w:tc>
          <w:tcPr>
            <w:tcW w:w="720" w:type="dxa"/>
            <w:tcBorders>
              <w:top w:val="single" w:sz="4" w:space="0" w:color="auto"/>
              <w:left w:val="single" w:sz="4" w:space="0" w:color="auto"/>
              <w:bottom w:val="nil"/>
              <w:right w:val="single" w:sz="4" w:space="0" w:color="auto"/>
            </w:tcBorders>
          </w:tcPr>
          <w:p w:rsidR="002741AB" w:rsidRPr="00EC313C" w:rsidRDefault="002741AB" w:rsidP="00FD421C">
            <w:pPr>
              <w:pStyle w:val="TableHeading"/>
              <w:spacing w:before="20" w:after="20"/>
              <w:jc w:val="center"/>
              <w:rPr>
                <w:rFonts w:ascii="Arial Narrow" w:hAnsi="Arial Narrow"/>
                <w:b w:val="0"/>
                <w:sz w:val="22"/>
                <w:szCs w:val="22"/>
              </w:rPr>
            </w:pPr>
            <w:r w:rsidRPr="00EC313C">
              <w:rPr>
                <w:rFonts w:ascii="Arial Narrow" w:hAnsi="Arial Narrow"/>
                <w:b w:val="0"/>
                <w:sz w:val="22"/>
                <w:szCs w:val="22"/>
              </w:rPr>
              <w:t>▲</w:t>
            </w:r>
          </w:p>
        </w:tc>
        <w:tc>
          <w:tcPr>
            <w:tcW w:w="4500" w:type="dxa"/>
            <w:gridSpan w:val="3"/>
            <w:tcBorders>
              <w:top w:val="single" w:sz="4" w:space="0" w:color="auto"/>
              <w:left w:val="single" w:sz="4" w:space="0" w:color="auto"/>
              <w:bottom w:val="nil"/>
              <w:right w:val="nil"/>
            </w:tcBorders>
          </w:tcPr>
          <w:p w:rsidR="002741AB" w:rsidRPr="00EC313C" w:rsidRDefault="002741AB" w:rsidP="00FD421C">
            <w:pPr>
              <w:pStyle w:val="TableText"/>
              <w:tabs>
                <w:tab w:val="left" w:pos="6096"/>
              </w:tabs>
              <w:spacing w:before="20" w:after="20"/>
              <w:rPr>
                <w:rFonts w:ascii="Arial Narrow" w:hAnsi="Arial Narrow"/>
                <w:sz w:val="22"/>
              </w:rPr>
            </w:pPr>
            <w:r w:rsidRPr="00EC313C">
              <w:rPr>
                <w:rFonts w:ascii="Arial Narrow" w:hAnsi="Arial Narrow"/>
                <w:sz w:val="22"/>
              </w:rPr>
              <w:t xml:space="preserve">Welcome </w:t>
            </w:r>
            <w:r>
              <w:rPr>
                <w:rFonts w:ascii="Arial Narrow" w:hAnsi="Arial Narrow"/>
                <w:sz w:val="22"/>
              </w:rPr>
              <w:t>&amp; items for discussion</w:t>
            </w:r>
          </w:p>
        </w:tc>
        <w:tc>
          <w:tcPr>
            <w:tcW w:w="1080" w:type="dxa"/>
            <w:tcBorders>
              <w:top w:val="single" w:sz="4" w:space="0" w:color="auto"/>
              <w:left w:val="single" w:sz="4" w:space="0" w:color="auto"/>
              <w:bottom w:val="nil"/>
              <w:right w:val="single" w:sz="4" w:space="0" w:color="auto"/>
            </w:tcBorders>
          </w:tcPr>
          <w:p w:rsidR="002741AB" w:rsidRDefault="002741AB" w:rsidP="003421C6">
            <w:pPr>
              <w:spacing w:before="20" w:after="20"/>
              <w:jc w:val="center"/>
              <w:rPr>
                <w:rFonts w:ascii="Arial Narrow" w:hAnsi="Arial Narrow"/>
                <w:sz w:val="22"/>
              </w:rPr>
            </w:pPr>
            <w:r>
              <w:rPr>
                <w:rFonts w:ascii="Arial Narrow" w:hAnsi="Arial Narrow"/>
                <w:sz w:val="22"/>
              </w:rPr>
              <w:t>0</w:t>
            </w:r>
            <w:r w:rsidR="00DB0506">
              <w:rPr>
                <w:rFonts w:ascii="Arial Narrow" w:hAnsi="Arial Narrow"/>
                <w:sz w:val="22"/>
              </w:rPr>
              <w:t>9</w:t>
            </w:r>
            <w:r w:rsidR="003421C6">
              <w:rPr>
                <w:rFonts w:ascii="Arial Narrow" w:hAnsi="Arial Narrow"/>
                <w:sz w:val="22"/>
              </w:rPr>
              <w:t>:0</w:t>
            </w:r>
            <w:r>
              <w:rPr>
                <w:rFonts w:ascii="Arial Narrow" w:hAnsi="Arial Narrow"/>
                <w:sz w:val="22"/>
              </w:rPr>
              <w:t>0am</w:t>
            </w:r>
          </w:p>
        </w:tc>
        <w:tc>
          <w:tcPr>
            <w:tcW w:w="1440" w:type="dxa"/>
            <w:gridSpan w:val="2"/>
            <w:tcBorders>
              <w:top w:val="single" w:sz="4" w:space="0" w:color="auto"/>
              <w:left w:val="single" w:sz="4" w:space="0" w:color="auto"/>
              <w:bottom w:val="nil"/>
              <w:right w:val="single" w:sz="4" w:space="0" w:color="auto"/>
            </w:tcBorders>
          </w:tcPr>
          <w:p w:rsidR="002741AB" w:rsidRDefault="002741AB" w:rsidP="00FD421C">
            <w:pPr>
              <w:spacing w:before="20" w:after="20"/>
              <w:jc w:val="center"/>
              <w:rPr>
                <w:rFonts w:ascii="Arial Narrow" w:hAnsi="Arial Narrow"/>
                <w:sz w:val="22"/>
              </w:rPr>
            </w:pPr>
            <w:r>
              <w:rPr>
                <w:rFonts w:ascii="Arial Narrow" w:hAnsi="Arial Narrow"/>
                <w:sz w:val="22"/>
              </w:rPr>
              <w:t>Ian Cartwright</w:t>
            </w:r>
          </w:p>
        </w:tc>
        <w:tc>
          <w:tcPr>
            <w:tcW w:w="1440" w:type="dxa"/>
            <w:tcBorders>
              <w:top w:val="single" w:sz="4" w:space="0" w:color="auto"/>
              <w:left w:val="nil"/>
              <w:bottom w:val="nil"/>
              <w:right w:val="single" w:sz="4" w:space="0" w:color="auto"/>
            </w:tcBorders>
            <w:vAlign w:val="center"/>
          </w:tcPr>
          <w:p w:rsidR="002741AB" w:rsidRPr="00EC313C" w:rsidRDefault="002741AB" w:rsidP="00FD421C">
            <w:pPr>
              <w:spacing w:before="20" w:after="20"/>
              <w:rPr>
                <w:rFonts w:ascii="Arial Narrow" w:hAnsi="Arial Narrow"/>
                <w:sz w:val="22"/>
              </w:rPr>
            </w:pPr>
            <w:r>
              <w:rPr>
                <w:rFonts w:ascii="Arial Narrow" w:hAnsi="Arial Narrow"/>
                <w:sz w:val="22"/>
              </w:rPr>
              <w:t>Noting</w:t>
            </w:r>
          </w:p>
        </w:tc>
      </w:tr>
      <w:tr w:rsidR="002741AB" w:rsidRPr="00EC313C" w:rsidTr="0070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rsidR="002741AB" w:rsidRDefault="002741AB" w:rsidP="00FD421C">
            <w:pPr>
              <w:pStyle w:val="TableHeading"/>
              <w:spacing w:before="20" w:after="20"/>
              <w:rPr>
                <w:rFonts w:ascii="Arial Narrow" w:hAnsi="Arial Narrow"/>
                <w:b w:val="0"/>
                <w:sz w:val="22"/>
              </w:rPr>
            </w:pPr>
            <w:r>
              <w:rPr>
                <w:rFonts w:ascii="Arial Narrow" w:hAnsi="Arial Narrow"/>
                <w:b w:val="0"/>
                <w:sz w:val="22"/>
              </w:rPr>
              <w:t>2</w:t>
            </w:r>
          </w:p>
        </w:tc>
        <w:tc>
          <w:tcPr>
            <w:tcW w:w="720" w:type="dxa"/>
            <w:tcBorders>
              <w:top w:val="single" w:sz="4" w:space="0" w:color="auto"/>
              <w:left w:val="single" w:sz="4" w:space="0" w:color="auto"/>
              <w:bottom w:val="single" w:sz="4" w:space="0" w:color="auto"/>
              <w:right w:val="single" w:sz="4" w:space="0" w:color="auto"/>
            </w:tcBorders>
          </w:tcPr>
          <w:p w:rsidR="002741AB" w:rsidRPr="00EC313C" w:rsidRDefault="002741AB" w:rsidP="00FD421C">
            <w:pPr>
              <w:pStyle w:val="TableHeading"/>
              <w:spacing w:before="20" w:after="20"/>
              <w:jc w:val="center"/>
              <w:rPr>
                <w:rFonts w:ascii="Arial Narrow" w:hAnsi="Arial Narrow"/>
                <w:b w:val="0"/>
                <w:sz w:val="22"/>
                <w:szCs w:val="22"/>
              </w:rPr>
            </w:pPr>
            <w:r w:rsidRPr="00EC313C">
              <w:rPr>
                <w:rFonts w:ascii="Arial Narrow" w:hAnsi="Arial Narrow"/>
                <w:b w:val="0"/>
                <w:sz w:val="22"/>
                <w:szCs w:val="22"/>
              </w:rPr>
              <w:t>▲</w:t>
            </w:r>
          </w:p>
        </w:tc>
        <w:tc>
          <w:tcPr>
            <w:tcW w:w="4500" w:type="dxa"/>
            <w:gridSpan w:val="3"/>
            <w:tcBorders>
              <w:top w:val="single" w:sz="4" w:space="0" w:color="auto"/>
              <w:left w:val="single" w:sz="4" w:space="0" w:color="auto"/>
              <w:bottom w:val="single" w:sz="4" w:space="0" w:color="auto"/>
              <w:right w:val="nil"/>
            </w:tcBorders>
          </w:tcPr>
          <w:p w:rsidR="002741AB" w:rsidRDefault="002741AB" w:rsidP="00FD421C">
            <w:pPr>
              <w:pStyle w:val="TableText"/>
              <w:tabs>
                <w:tab w:val="left" w:pos="6096"/>
              </w:tabs>
              <w:spacing w:before="20" w:after="20"/>
              <w:rPr>
                <w:rFonts w:ascii="Arial Narrow" w:hAnsi="Arial Narrow"/>
                <w:sz w:val="22"/>
              </w:rPr>
            </w:pPr>
            <w:r>
              <w:rPr>
                <w:rFonts w:ascii="Arial Narrow" w:hAnsi="Arial Narrow"/>
                <w:sz w:val="22"/>
              </w:rPr>
              <w:t>Apologies &amp; guests</w:t>
            </w:r>
          </w:p>
        </w:tc>
        <w:tc>
          <w:tcPr>
            <w:tcW w:w="1080" w:type="dxa"/>
            <w:tcBorders>
              <w:top w:val="single" w:sz="4" w:space="0" w:color="auto"/>
              <w:left w:val="single" w:sz="4" w:space="0" w:color="auto"/>
              <w:bottom w:val="single" w:sz="4" w:space="0" w:color="auto"/>
              <w:right w:val="single" w:sz="4" w:space="0" w:color="auto"/>
            </w:tcBorders>
          </w:tcPr>
          <w:p w:rsidR="002741AB" w:rsidRDefault="003421C6" w:rsidP="003421C6">
            <w:pPr>
              <w:spacing w:before="20" w:after="20"/>
              <w:jc w:val="center"/>
              <w:rPr>
                <w:rFonts w:ascii="Arial Narrow" w:hAnsi="Arial Narrow"/>
                <w:sz w:val="22"/>
              </w:rPr>
            </w:pPr>
            <w:r>
              <w:rPr>
                <w:rFonts w:ascii="Arial Narrow" w:hAnsi="Arial Narrow"/>
                <w:sz w:val="22"/>
              </w:rPr>
              <w:t>0</w:t>
            </w:r>
            <w:r w:rsidR="00DB0506">
              <w:rPr>
                <w:rFonts w:ascii="Arial Narrow" w:hAnsi="Arial Narrow"/>
                <w:sz w:val="22"/>
              </w:rPr>
              <w:t>9</w:t>
            </w:r>
            <w:r>
              <w:rPr>
                <w:rFonts w:ascii="Arial Narrow" w:hAnsi="Arial Narrow"/>
                <w:sz w:val="22"/>
              </w:rPr>
              <w:t>:1</w:t>
            </w:r>
            <w:r w:rsidR="002741AB">
              <w:rPr>
                <w:rFonts w:ascii="Arial Narrow" w:hAnsi="Arial Narrow"/>
                <w:sz w:val="22"/>
              </w:rPr>
              <w:t>0am</w:t>
            </w:r>
          </w:p>
        </w:tc>
        <w:tc>
          <w:tcPr>
            <w:tcW w:w="1440" w:type="dxa"/>
            <w:gridSpan w:val="2"/>
            <w:tcBorders>
              <w:top w:val="single" w:sz="4" w:space="0" w:color="auto"/>
              <w:left w:val="single" w:sz="4" w:space="0" w:color="auto"/>
              <w:bottom w:val="single" w:sz="4" w:space="0" w:color="auto"/>
              <w:right w:val="single" w:sz="4" w:space="0" w:color="auto"/>
            </w:tcBorders>
          </w:tcPr>
          <w:p w:rsidR="002741AB" w:rsidRDefault="002741AB" w:rsidP="00FD421C">
            <w:pPr>
              <w:spacing w:before="20" w:after="20"/>
              <w:jc w:val="center"/>
              <w:rPr>
                <w:rFonts w:ascii="Arial Narrow" w:hAnsi="Arial Narrow"/>
                <w:sz w:val="22"/>
              </w:rPr>
            </w:pPr>
            <w:r>
              <w:rPr>
                <w:rFonts w:ascii="Arial Narrow" w:hAnsi="Arial Narrow"/>
                <w:sz w:val="22"/>
              </w:rPr>
              <w:t>Ian Cartwright</w:t>
            </w:r>
          </w:p>
        </w:tc>
        <w:tc>
          <w:tcPr>
            <w:tcW w:w="1440" w:type="dxa"/>
            <w:tcBorders>
              <w:top w:val="single" w:sz="4" w:space="0" w:color="auto"/>
              <w:left w:val="nil"/>
              <w:bottom w:val="single" w:sz="4" w:space="0" w:color="auto"/>
              <w:right w:val="single" w:sz="4" w:space="0" w:color="auto"/>
            </w:tcBorders>
            <w:vAlign w:val="center"/>
          </w:tcPr>
          <w:p w:rsidR="002741AB" w:rsidRDefault="002741AB" w:rsidP="00FD421C">
            <w:pPr>
              <w:spacing w:before="20" w:after="20"/>
              <w:rPr>
                <w:rFonts w:ascii="Arial Narrow" w:hAnsi="Arial Narrow"/>
                <w:sz w:val="22"/>
              </w:rPr>
            </w:pPr>
            <w:r>
              <w:rPr>
                <w:rFonts w:ascii="Arial Narrow" w:hAnsi="Arial Narrow"/>
                <w:sz w:val="22"/>
              </w:rPr>
              <w:t>Noting</w:t>
            </w:r>
          </w:p>
        </w:tc>
      </w:tr>
      <w:tr w:rsidR="002741AB" w:rsidRPr="00EC313C" w:rsidTr="0070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rsidR="002741AB" w:rsidRDefault="002741AB" w:rsidP="00FD421C">
            <w:pPr>
              <w:pStyle w:val="TableHeading"/>
              <w:spacing w:before="20" w:after="20"/>
              <w:rPr>
                <w:rFonts w:ascii="Arial Narrow" w:hAnsi="Arial Narrow"/>
                <w:b w:val="0"/>
                <w:sz w:val="22"/>
              </w:rPr>
            </w:pPr>
            <w:r>
              <w:rPr>
                <w:rFonts w:ascii="Arial Narrow" w:hAnsi="Arial Narrow"/>
                <w:b w:val="0"/>
                <w:sz w:val="22"/>
              </w:rPr>
              <w:t>3</w:t>
            </w:r>
          </w:p>
        </w:tc>
        <w:tc>
          <w:tcPr>
            <w:tcW w:w="720" w:type="dxa"/>
            <w:tcBorders>
              <w:top w:val="single" w:sz="4" w:space="0" w:color="auto"/>
              <w:left w:val="single" w:sz="4" w:space="0" w:color="auto"/>
              <w:bottom w:val="single" w:sz="4" w:space="0" w:color="auto"/>
              <w:right w:val="single" w:sz="4" w:space="0" w:color="auto"/>
            </w:tcBorders>
          </w:tcPr>
          <w:p w:rsidR="002741AB" w:rsidRPr="00EC313C" w:rsidRDefault="002741AB" w:rsidP="00FD421C">
            <w:pPr>
              <w:pStyle w:val="TableHeading"/>
              <w:spacing w:before="20" w:after="20"/>
              <w:jc w:val="center"/>
              <w:rPr>
                <w:rFonts w:ascii="Arial Narrow" w:hAnsi="Arial Narrow"/>
                <w:b w:val="0"/>
                <w:sz w:val="22"/>
              </w:rPr>
            </w:pPr>
            <w:r w:rsidRPr="00EC313C">
              <w:rPr>
                <w:rFonts w:ascii="Arial Narrow" w:hAnsi="Arial Narrow"/>
                <w:b w:val="0"/>
                <w:sz w:val="22"/>
              </w:rPr>
              <w:sym w:font="Wingdings" w:char="F075"/>
            </w:r>
          </w:p>
        </w:tc>
        <w:tc>
          <w:tcPr>
            <w:tcW w:w="4500" w:type="dxa"/>
            <w:gridSpan w:val="3"/>
            <w:tcBorders>
              <w:top w:val="single" w:sz="4" w:space="0" w:color="auto"/>
              <w:left w:val="single" w:sz="4" w:space="0" w:color="auto"/>
              <w:bottom w:val="single" w:sz="4" w:space="0" w:color="auto"/>
              <w:right w:val="nil"/>
            </w:tcBorders>
          </w:tcPr>
          <w:p w:rsidR="002741AB" w:rsidRDefault="00EA6452" w:rsidP="00FD421C">
            <w:pPr>
              <w:pStyle w:val="TableText"/>
              <w:tabs>
                <w:tab w:val="left" w:pos="6096"/>
              </w:tabs>
              <w:spacing w:before="20" w:after="20"/>
              <w:rPr>
                <w:rFonts w:ascii="Arial Narrow" w:hAnsi="Arial Narrow"/>
                <w:sz w:val="22"/>
              </w:rPr>
            </w:pPr>
            <w:r>
              <w:rPr>
                <w:rFonts w:ascii="Arial Narrow" w:hAnsi="Arial Narrow"/>
                <w:sz w:val="22"/>
              </w:rPr>
              <w:t>P</w:t>
            </w:r>
            <w:r w:rsidR="002741AB">
              <w:rPr>
                <w:rFonts w:ascii="Arial Narrow" w:hAnsi="Arial Narrow"/>
                <w:sz w:val="22"/>
              </w:rPr>
              <w:t>revious Minutes &amp; correspondence</w:t>
            </w:r>
          </w:p>
        </w:tc>
        <w:tc>
          <w:tcPr>
            <w:tcW w:w="1080" w:type="dxa"/>
            <w:tcBorders>
              <w:top w:val="single" w:sz="4" w:space="0" w:color="auto"/>
              <w:left w:val="single" w:sz="4" w:space="0" w:color="auto"/>
              <w:bottom w:val="single" w:sz="4" w:space="0" w:color="auto"/>
              <w:right w:val="single" w:sz="4" w:space="0" w:color="auto"/>
            </w:tcBorders>
          </w:tcPr>
          <w:p w:rsidR="002741AB" w:rsidRDefault="003421C6" w:rsidP="003421C6">
            <w:pPr>
              <w:spacing w:before="20" w:after="20"/>
              <w:jc w:val="center"/>
              <w:rPr>
                <w:rFonts w:ascii="Arial Narrow" w:hAnsi="Arial Narrow"/>
                <w:sz w:val="22"/>
              </w:rPr>
            </w:pPr>
            <w:r>
              <w:rPr>
                <w:rFonts w:ascii="Arial Narrow" w:hAnsi="Arial Narrow"/>
                <w:sz w:val="22"/>
              </w:rPr>
              <w:t>0</w:t>
            </w:r>
            <w:r w:rsidR="00DB0506">
              <w:rPr>
                <w:rFonts w:ascii="Arial Narrow" w:hAnsi="Arial Narrow"/>
                <w:sz w:val="22"/>
              </w:rPr>
              <w:t>9</w:t>
            </w:r>
            <w:r>
              <w:rPr>
                <w:rFonts w:ascii="Arial Narrow" w:hAnsi="Arial Narrow"/>
                <w:sz w:val="22"/>
              </w:rPr>
              <w:t>:2</w:t>
            </w:r>
            <w:r w:rsidR="002741AB">
              <w:rPr>
                <w:rFonts w:ascii="Arial Narrow" w:hAnsi="Arial Narrow"/>
                <w:sz w:val="22"/>
              </w:rPr>
              <w:t>0am</w:t>
            </w:r>
          </w:p>
        </w:tc>
        <w:tc>
          <w:tcPr>
            <w:tcW w:w="1440" w:type="dxa"/>
            <w:gridSpan w:val="2"/>
            <w:tcBorders>
              <w:top w:val="single" w:sz="4" w:space="0" w:color="auto"/>
              <w:left w:val="single" w:sz="4" w:space="0" w:color="auto"/>
              <w:bottom w:val="single" w:sz="4" w:space="0" w:color="auto"/>
              <w:right w:val="single" w:sz="4" w:space="0" w:color="auto"/>
            </w:tcBorders>
          </w:tcPr>
          <w:p w:rsidR="002741AB" w:rsidRDefault="002741AB" w:rsidP="00FD421C">
            <w:pPr>
              <w:spacing w:before="20" w:after="20"/>
              <w:jc w:val="center"/>
              <w:rPr>
                <w:rFonts w:ascii="Arial Narrow" w:hAnsi="Arial Narrow"/>
                <w:sz w:val="22"/>
              </w:rPr>
            </w:pPr>
            <w:r>
              <w:rPr>
                <w:rFonts w:ascii="Arial Narrow" w:hAnsi="Arial Narrow"/>
                <w:sz w:val="22"/>
              </w:rPr>
              <w:t>Ian Cartwright</w:t>
            </w:r>
          </w:p>
        </w:tc>
        <w:tc>
          <w:tcPr>
            <w:tcW w:w="1440" w:type="dxa"/>
            <w:tcBorders>
              <w:top w:val="single" w:sz="4" w:space="0" w:color="auto"/>
              <w:left w:val="nil"/>
              <w:bottom w:val="single" w:sz="4" w:space="0" w:color="auto"/>
              <w:right w:val="single" w:sz="4" w:space="0" w:color="auto"/>
            </w:tcBorders>
            <w:vAlign w:val="center"/>
          </w:tcPr>
          <w:p w:rsidR="002741AB" w:rsidRDefault="00EA6452" w:rsidP="00FD421C">
            <w:pPr>
              <w:spacing w:before="20" w:after="20"/>
              <w:rPr>
                <w:rFonts w:ascii="Arial Narrow" w:hAnsi="Arial Narrow"/>
                <w:sz w:val="22"/>
              </w:rPr>
            </w:pPr>
            <w:r>
              <w:rPr>
                <w:rFonts w:ascii="Arial Narrow" w:hAnsi="Arial Narrow"/>
                <w:sz w:val="22"/>
              </w:rPr>
              <w:t>Noting</w:t>
            </w:r>
          </w:p>
        </w:tc>
      </w:tr>
      <w:tr w:rsidR="00DB0506" w:rsidRPr="00EC313C" w:rsidTr="0070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rsidR="00DB0506" w:rsidRDefault="00DB0506" w:rsidP="00FD421C">
            <w:pPr>
              <w:pStyle w:val="TableHeading"/>
              <w:spacing w:before="20" w:after="20"/>
              <w:rPr>
                <w:rFonts w:ascii="Arial Narrow" w:hAnsi="Arial Narrow"/>
                <w:b w:val="0"/>
                <w:sz w:val="22"/>
              </w:rPr>
            </w:pPr>
            <w:r>
              <w:rPr>
                <w:rFonts w:ascii="Arial Narrow" w:hAnsi="Arial Narrow"/>
                <w:b w:val="0"/>
                <w:sz w:val="22"/>
              </w:rPr>
              <w:t>4</w:t>
            </w:r>
          </w:p>
        </w:tc>
        <w:tc>
          <w:tcPr>
            <w:tcW w:w="720" w:type="dxa"/>
            <w:tcBorders>
              <w:top w:val="single" w:sz="4" w:space="0" w:color="auto"/>
              <w:left w:val="single" w:sz="4" w:space="0" w:color="auto"/>
              <w:bottom w:val="single" w:sz="4" w:space="0" w:color="auto"/>
              <w:right w:val="single" w:sz="4" w:space="0" w:color="auto"/>
            </w:tcBorders>
          </w:tcPr>
          <w:p w:rsidR="00DB0506" w:rsidRPr="00EC313C" w:rsidRDefault="0044683C" w:rsidP="00FD421C">
            <w:pPr>
              <w:pStyle w:val="TableHeading"/>
              <w:spacing w:before="20" w:after="20"/>
              <w:jc w:val="center"/>
              <w:rPr>
                <w:rFonts w:ascii="Arial Narrow" w:hAnsi="Arial Narrow"/>
                <w:b w:val="0"/>
                <w:sz w:val="22"/>
              </w:rPr>
            </w:pPr>
            <w:r w:rsidRPr="00EC313C">
              <w:rPr>
                <w:rFonts w:ascii="Arial Narrow" w:hAnsi="Arial Narrow"/>
                <w:b w:val="0"/>
                <w:sz w:val="22"/>
                <w:szCs w:val="22"/>
              </w:rPr>
              <w:t>▲</w:t>
            </w:r>
          </w:p>
        </w:tc>
        <w:tc>
          <w:tcPr>
            <w:tcW w:w="4500" w:type="dxa"/>
            <w:gridSpan w:val="3"/>
            <w:tcBorders>
              <w:top w:val="single" w:sz="4" w:space="0" w:color="auto"/>
              <w:left w:val="single" w:sz="4" w:space="0" w:color="auto"/>
              <w:bottom w:val="single" w:sz="4" w:space="0" w:color="auto"/>
              <w:right w:val="nil"/>
            </w:tcBorders>
          </w:tcPr>
          <w:p w:rsidR="00DB0506" w:rsidRDefault="00DB0506" w:rsidP="00FD421C">
            <w:pPr>
              <w:pStyle w:val="TableText"/>
              <w:tabs>
                <w:tab w:val="left" w:pos="6096"/>
              </w:tabs>
              <w:spacing w:before="20" w:after="20"/>
              <w:rPr>
                <w:rFonts w:ascii="Arial Narrow" w:hAnsi="Arial Narrow"/>
                <w:sz w:val="22"/>
              </w:rPr>
            </w:pPr>
            <w:r>
              <w:rPr>
                <w:rFonts w:ascii="Arial Narrow" w:hAnsi="Arial Narrow"/>
                <w:sz w:val="22"/>
              </w:rPr>
              <w:t>Progress on Action Items from previous meeting/s</w:t>
            </w:r>
          </w:p>
        </w:tc>
        <w:tc>
          <w:tcPr>
            <w:tcW w:w="1080" w:type="dxa"/>
            <w:tcBorders>
              <w:top w:val="single" w:sz="4" w:space="0" w:color="auto"/>
              <w:left w:val="single" w:sz="4" w:space="0" w:color="auto"/>
              <w:bottom w:val="single" w:sz="4" w:space="0" w:color="auto"/>
              <w:right w:val="single" w:sz="4" w:space="0" w:color="auto"/>
            </w:tcBorders>
          </w:tcPr>
          <w:p w:rsidR="00DB0506" w:rsidRDefault="0044683C" w:rsidP="00D24B04">
            <w:pPr>
              <w:spacing w:before="20" w:after="20"/>
              <w:jc w:val="center"/>
              <w:rPr>
                <w:rFonts w:ascii="Arial Narrow" w:hAnsi="Arial Narrow"/>
                <w:sz w:val="22"/>
              </w:rPr>
            </w:pPr>
            <w:r>
              <w:rPr>
                <w:rFonts w:ascii="Arial Narrow" w:hAnsi="Arial Narrow"/>
                <w:sz w:val="22"/>
              </w:rPr>
              <w:t>09:</w:t>
            </w:r>
            <w:r w:rsidR="00D24B04">
              <w:rPr>
                <w:rFonts w:ascii="Arial Narrow" w:hAnsi="Arial Narrow"/>
                <w:sz w:val="22"/>
              </w:rPr>
              <w:t>30</w:t>
            </w:r>
            <w:r>
              <w:rPr>
                <w:rFonts w:ascii="Arial Narrow" w:hAnsi="Arial Narrow"/>
                <w:sz w:val="22"/>
              </w:rPr>
              <w:t>am</w:t>
            </w:r>
          </w:p>
        </w:tc>
        <w:tc>
          <w:tcPr>
            <w:tcW w:w="1440" w:type="dxa"/>
            <w:gridSpan w:val="2"/>
            <w:tcBorders>
              <w:top w:val="single" w:sz="4" w:space="0" w:color="auto"/>
              <w:left w:val="single" w:sz="4" w:space="0" w:color="auto"/>
              <w:bottom w:val="single" w:sz="4" w:space="0" w:color="auto"/>
              <w:right w:val="single" w:sz="4" w:space="0" w:color="auto"/>
            </w:tcBorders>
          </w:tcPr>
          <w:p w:rsidR="00DB0506" w:rsidRDefault="0044683C" w:rsidP="00FD421C">
            <w:pPr>
              <w:spacing w:before="20" w:after="20"/>
              <w:jc w:val="center"/>
              <w:rPr>
                <w:rFonts w:ascii="Arial Narrow" w:hAnsi="Arial Narrow"/>
                <w:sz w:val="22"/>
              </w:rPr>
            </w:pPr>
            <w:r>
              <w:rPr>
                <w:rFonts w:ascii="Arial Narrow" w:hAnsi="Arial Narrow"/>
                <w:sz w:val="22"/>
              </w:rPr>
              <w:t xml:space="preserve">Chris </w:t>
            </w:r>
            <w:proofErr w:type="spellStart"/>
            <w:r>
              <w:rPr>
                <w:rFonts w:ascii="Arial Narrow" w:hAnsi="Arial Narrow"/>
                <w:sz w:val="22"/>
              </w:rPr>
              <w:t>Padovani</w:t>
            </w:r>
            <w:proofErr w:type="spellEnd"/>
          </w:p>
        </w:tc>
        <w:tc>
          <w:tcPr>
            <w:tcW w:w="1440" w:type="dxa"/>
            <w:tcBorders>
              <w:top w:val="single" w:sz="4" w:space="0" w:color="auto"/>
              <w:left w:val="nil"/>
              <w:bottom w:val="single" w:sz="4" w:space="0" w:color="auto"/>
              <w:right w:val="single" w:sz="4" w:space="0" w:color="auto"/>
            </w:tcBorders>
            <w:vAlign w:val="center"/>
          </w:tcPr>
          <w:p w:rsidR="00DB0506" w:rsidRDefault="0044683C" w:rsidP="00FD421C">
            <w:pPr>
              <w:spacing w:before="20" w:after="20"/>
              <w:rPr>
                <w:rFonts w:ascii="Arial Narrow" w:hAnsi="Arial Narrow"/>
                <w:sz w:val="22"/>
              </w:rPr>
            </w:pPr>
            <w:r>
              <w:rPr>
                <w:rFonts w:ascii="Arial Narrow" w:hAnsi="Arial Narrow"/>
                <w:sz w:val="22"/>
              </w:rPr>
              <w:t>Noting</w:t>
            </w:r>
          </w:p>
        </w:tc>
      </w:tr>
      <w:tr w:rsidR="002741AB" w:rsidRPr="00EC313C" w:rsidTr="0070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shd w:val="pct20" w:color="auto" w:fill="auto"/>
          </w:tcPr>
          <w:p w:rsidR="002741AB" w:rsidRDefault="002741AB" w:rsidP="005C3415">
            <w:pPr>
              <w:pStyle w:val="TableHeading"/>
              <w:spacing w:before="80" w:after="80"/>
              <w:rPr>
                <w:rFonts w:ascii="Arial Narrow" w:hAnsi="Arial Narrow"/>
                <w:b w:val="0"/>
                <w:sz w:val="22"/>
              </w:rPr>
            </w:pPr>
          </w:p>
        </w:tc>
        <w:tc>
          <w:tcPr>
            <w:tcW w:w="720" w:type="dxa"/>
            <w:tcBorders>
              <w:top w:val="single" w:sz="4" w:space="0" w:color="auto"/>
              <w:left w:val="single" w:sz="4" w:space="0" w:color="auto"/>
              <w:bottom w:val="single" w:sz="4" w:space="0" w:color="auto"/>
              <w:right w:val="single" w:sz="4" w:space="0" w:color="auto"/>
            </w:tcBorders>
            <w:shd w:val="pct20" w:color="auto" w:fill="auto"/>
          </w:tcPr>
          <w:p w:rsidR="002741AB" w:rsidRPr="00EC313C" w:rsidRDefault="002741AB" w:rsidP="005C3415">
            <w:pPr>
              <w:pStyle w:val="TableHeading"/>
              <w:spacing w:before="80" w:after="80"/>
              <w:jc w:val="center"/>
              <w:rPr>
                <w:rFonts w:ascii="Arial Narrow" w:hAnsi="Arial Narrow"/>
                <w:b w:val="0"/>
                <w:sz w:val="22"/>
                <w:szCs w:val="22"/>
              </w:rPr>
            </w:pPr>
          </w:p>
        </w:tc>
        <w:tc>
          <w:tcPr>
            <w:tcW w:w="4500" w:type="dxa"/>
            <w:gridSpan w:val="3"/>
            <w:tcBorders>
              <w:top w:val="single" w:sz="4" w:space="0" w:color="auto"/>
              <w:left w:val="single" w:sz="4" w:space="0" w:color="auto"/>
              <w:bottom w:val="single" w:sz="4" w:space="0" w:color="auto"/>
              <w:right w:val="single" w:sz="4" w:space="0" w:color="auto"/>
            </w:tcBorders>
            <w:shd w:val="pct20" w:color="auto" w:fill="auto"/>
          </w:tcPr>
          <w:p w:rsidR="002741AB" w:rsidRPr="00415A19" w:rsidRDefault="002741AB" w:rsidP="005C3415">
            <w:pPr>
              <w:pStyle w:val="TableText"/>
              <w:tabs>
                <w:tab w:val="left" w:pos="6096"/>
              </w:tabs>
              <w:spacing w:before="80" w:after="80"/>
              <w:rPr>
                <w:rFonts w:ascii="Arial Narrow" w:hAnsi="Arial Narrow"/>
                <w:b/>
                <w:sz w:val="22"/>
                <w:szCs w:val="22"/>
              </w:rPr>
            </w:pPr>
            <w:r>
              <w:rPr>
                <w:rFonts w:ascii="Arial Narrow" w:hAnsi="Arial Narrow"/>
                <w:b/>
                <w:sz w:val="22"/>
                <w:szCs w:val="22"/>
              </w:rPr>
              <w:t>ITEMS FOR DISCUSSION/NOTING</w:t>
            </w:r>
          </w:p>
        </w:tc>
        <w:tc>
          <w:tcPr>
            <w:tcW w:w="1080" w:type="dxa"/>
            <w:tcBorders>
              <w:top w:val="single" w:sz="4" w:space="0" w:color="auto"/>
              <w:left w:val="single" w:sz="4" w:space="0" w:color="auto"/>
              <w:bottom w:val="single" w:sz="4" w:space="0" w:color="auto"/>
              <w:right w:val="single" w:sz="4" w:space="0" w:color="auto"/>
            </w:tcBorders>
            <w:shd w:val="pct20" w:color="auto" w:fill="auto"/>
          </w:tcPr>
          <w:p w:rsidR="002741AB" w:rsidRPr="00B4335B" w:rsidRDefault="002741AB" w:rsidP="005C3415">
            <w:pPr>
              <w:spacing w:before="80" w:after="80"/>
              <w:jc w:val="center"/>
              <w:rPr>
                <w:rFonts w:ascii="Arial Narrow" w:hAnsi="Arial Narrow"/>
                <w:sz w:val="22"/>
              </w:rPr>
            </w:pPr>
            <w:r w:rsidRPr="00B4335B">
              <w:rPr>
                <w:rFonts w:ascii="Arial Narrow" w:hAnsi="Arial Narrow"/>
                <w:sz w:val="22"/>
              </w:rPr>
              <w:t>Indicative</w:t>
            </w:r>
          </w:p>
        </w:tc>
        <w:tc>
          <w:tcPr>
            <w:tcW w:w="1440"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2741AB" w:rsidRDefault="002741AB" w:rsidP="006A6C02">
            <w:pPr>
              <w:spacing w:before="80" w:after="80"/>
              <w:jc w:val="center"/>
              <w:rPr>
                <w:rFonts w:ascii="Arial Narrow" w:hAnsi="Arial Narrow"/>
                <w:sz w:val="22"/>
              </w:rPr>
            </w:pPr>
          </w:p>
        </w:tc>
        <w:tc>
          <w:tcPr>
            <w:tcW w:w="1440" w:type="dxa"/>
            <w:tcBorders>
              <w:top w:val="single" w:sz="4" w:space="0" w:color="auto"/>
              <w:left w:val="single" w:sz="4" w:space="0" w:color="auto"/>
              <w:bottom w:val="single" w:sz="4" w:space="0" w:color="auto"/>
              <w:right w:val="single" w:sz="4" w:space="0" w:color="auto"/>
            </w:tcBorders>
            <w:shd w:val="pct20" w:color="auto" w:fill="auto"/>
            <w:vAlign w:val="center"/>
          </w:tcPr>
          <w:p w:rsidR="002741AB" w:rsidRDefault="002741AB" w:rsidP="005C3415">
            <w:pPr>
              <w:spacing w:before="80" w:after="80"/>
              <w:rPr>
                <w:rFonts w:ascii="Arial Narrow" w:hAnsi="Arial Narrow"/>
                <w:sz w:val="22"/>
              </w:rPr>
            </w:pPr>
          </w:p>
        </w:tc>
      </w:tr>
      <w:tr w:rsidR="002741AB" w:rsidRPr="00AE3D3D" w:rsidTr="0070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shd w:val="clear" w:color="auto" w:fill="auto"/>
          </w:tcPr>
          <w:p w:rsidR="002741AB" w:rsidRDefault="001F7A6B" w:rsidP="00B7008E">
            <w:pPr>
              <w:pStyle w:val="TableHeading"/>
              <w:spacing w:before="0" w:after="0"/>
              <w:rPr>
                <w:rFonts w:ascii="Arial Narrow" w:hAnsi="Arial Narrow"/>
                <w:b w:val="0"/>
                <w:sz w:val="22"/>
              </w:rPr>
            </w:pPr>
            <w:r>
              <w:rPr>
                <w:rFonts w:ascii="Arial Narrow" w:hAnsi="Arial Narrow"/>
                <w:b w:val="0"/>
                <w:sz w:val="22"/>
              </w:rPr>
              <w:t>5</w:t>
            </w:r>
          </w:p>
          <w:p w:rsidR="002741AB" w:rsidRDefault="002741AB" w:rsidP="00B7008E">
            <w:pPr>
              <w:pStyle w:val="TableHeading"/>
              <w:spacing w:before="0" w:after="0"/>
              <w:rPr>
                <w:rFonts w:ascii="Arial Narrow" w:hAnsi="Arial Narrow"/>
                <w:b w:val="0"/>
                <w:sz w:val="22"/>
              </w:rPr>
            </w:pPr>
          </w:p>
          <w:p w:rsidR="002741AB" w:rsidRDefault="002741AB" w:rsidP="00B7008E">
            <w:pPr>
              <w:pStyle w:val="TableHeading"/>
              <w:spacing w:before="0" w:after="0"/>
              <w:rPr>
                <w:rFonts w:ascii="Arial Narrow" w:hAnsi="Arial Narrow"/>
                <w:b w:val="0"/>
                <w:sz w:val="22"/>
              </w:rPr>
            </w:pPr>
          </w:p>
          <w:p w:rsidR="002741AB" w:rsidRDefault="002741AB" w:rsidP="00B7008E">
            <w:pPr>
              <w:pStyle w:val="TableHeading"/>
              <w:spacing w:before="0" w:after="0"/>
              <w:rPr>
                <w:rFonts w:ascii="Arial Narrow" w:hAnsi="Arial Narrow"/>
                <w:b w:val="0"/>
                <w:sz w:val="22"/>
              </w:rPr>
            </w:pPr>
          </w:p>
          <w:p w:rsidR="002741AB" w:rsidRDefault="002741AB" w:rsidP="00B7008E">
            <w:pPr>
              <w:pStyle w:val="TableHeading"/>
              <w:spacing w:before="0" w:after="0"/>
              <w:rPr>
                <w:rFonts w:ascii="Arial Narrow" w:hAnsi="Arial Narrow"/>
                <w:b w:val="0"/>
                <w:sz w:val="22"/>
              </w:rPr>
            </w:pPr>
          </w:p>
          <w:p w:rsidR="002741AB" w:rsidRDefault="002741AB" w:rsidP="00B7008E">
            <w:pPr>
              <w:pStyle w:val="TableHeading"/>
              <w:spacing w:before="0" w:after="0"/>
              <w:rPr>
                <w:rFonts w:ascii="Arial Narrow" w:hAnsi="Arial Narrow"/>
                <w:b w:val="0"/>
                <w:sz w:val="22"/>
              </w:rPr>
            </w:pPr>
          </w:p>
          <w:p w:rsidR="002741AB" w:rsidRDefault="002741AB" w:rsidP="00B7008E">
            <w:pPr>
              <w:pStyle w:val="TableHeading"/>
              <w:spacing w:before="0" w:after="0"/>
              <w:rPr>
                <w:rFonts w:ascii="Arial Narrow" w:hAnsi="Arial Narrow"/>
                <w:b w:val="0"/>
                <w:sz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966D3" w:rsidRDefault="00046F61" w:rsidP="00D80EF9">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rsidR="00046F61" w:rsidRDefault="00046F61" w:rsidP="00046F61">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rsidR="00405035" w:rsidRDefault="00405035" w:rsidP="00A70DDF">
            <w:pPr>
              <w:pStyle w:val="TableHeading"/>
              <w:spacing w:before="0" w:after="0"/>
              <w:jc w:val="center"/>
              <w:rPr>
                <w:rFonts w:ascii="Arial Narrow" w:hAnsi="Arial Narrow"/>
                <w:sz w:val="22"/>
              </w:rPr>
            </w:pPr>
          </w:p>
          <w:p w:rsidR="0005366D" w:rsidRDefault="0005366D" w:rsidP="00A70DDF">
            <w:pPr>
              <w:pStyle w:val="TableHeading"/>
              <w:spacing w:before="0" w:after="0"/>
              <w:jc w:val="center"/>
              <w:rPr>
                <w:rFonts w:ascii="Arial Narrow" w:hAnsi="Arial Narrow"/>
                <w:sz w:val="22"/>
              </w:rPr>
            </w:pPr>
          </w:p>
          <w:p w:rsidR="0005366D" w:rsidRDefault="0005366D" w:rsidP="00A70DDF">
            <w:pPr>
              <w:pStyle w:val="TableHeading"/>
              <w:spacing w:before="0" w:after="0"/>
              <w:jc w:val="center"/>
              <w:rPr>
                <w:rFonts w:ascii="Arial Narrow" w:hAnsi="Arial Narrow"/>
                <w:b w:val="0"/>
                <w:sz w:val="22"/>
              </w:rPr>
            </w:pPr>
          </w:p>
          <w:p w:rsidR="009D5E61" w:rsidRDefault="009D5E61" w:rsidP="0005366D">
            <w:pPr>
              <w:pStyle w:val="TableHeading"/>
              <w:spacing w:before="0" w:after="0"/>
              <w:jc w:val="center"/>
              <w:rPr>
                <w:rFonts w:ascii="Arial Narrow" w:hAnsi="Arial Narrow"/>
                <w:b w:val="0"/>
                <w:sz w:val="22"/>
                <w:szCs w:val="22"/>
              </w:rPr>
            </w:pPr>
          </w:p>
          <w:p w:rsidR="0005366D" w:rsidRDefault="0005366D" w:rsidP="0005366D">
            <w:pPr>
              <w:pStyle w:val="TableHeading"/>
              <w:spacing w:before="0" w:after="0"/>
              <w:jc w:val="center"/>
              <w:rPr>
                <w:rFonts w:ascii="Arial Narrow" w:hAnsi="Arial Narrow"/>
                <w:b w:val="0"/>
                <w:sz w:val="22"/>
                <w:szCs w:val="22"/>
              </w:rPr>
            </w:pPr>
            <w:r w:rsidRPr="00EC313C">
              <w:rPr>
                <w:rFonts w:ascii="Arial Narrow" w:hAnsi="Arial Narrow"/>
                <w:b w:val="0"/>
                <w:sz w:val="22"/>
                <w:szCs w:val="22"/>
              </w:rPr>
              <w:t>▲</w:t>
            </w:r>
          </w:p>
          <w:p w:rsidR="009D5E61" w:rsidRDefault="009D5E61" w:rsidP="0005366D">
            <w:pPr>
              <w:pStyle w:val="TableHeading"/>
              <w:spacing w:before="0" w:after="0"/>
              <w:jc w:val="center"/>
              <w:rPr>
                <w:rFonts w:ascii="Arial Narrow" w:hAnsi="Arial Narrow"/>
                <w:b w:val="0"/>
                <w:sz w:val="22"/>
                <w:szCs w:val="22"/>
              </w:rPr>
            </w:pPr>
          </w:p>
          <w:p w:rsidR="009D5E61" w:rsidRDefault="009D5E61" w:rsidP="0005366D">
            <w:pPr>
              <w:pStyle w:val="TableHeading"/>
              <w:spacing w:before="0" w:after="0"/>
              <w:jc w:val="center"/>
              <w:rPr>
                <w:rFonts w:ascii="Arial Narrow" w:hAnsi="Arial Narrow"/>
                <w:b w:val="0"/>
                <w:sz w:val="22"/>
                <w:szCs w:val="22"/>
              </w:rPr>
            </w:pPr>
            <w:r w:rsidRPr="009D5E61">
              <w:rPr>
                <w:rFonts w:ascii="Arial Narrow" w:hAnsi="Arial Narrow"/>
                <w:b w:val="0"/>
                <w:sz w:val="22"/>
                <w:szCs w:val="22"/>
              </w:rPr>
              <w:t>▲</w:t>
            </w:r>
          </w:p>
          <w:p w:rsidR="00D53697" w:rsidRPr="00D53697" w:rsidRDefault="00D53697" w:rsidP="00A70DDF">
            <w:pPr>
              <w:pStyle w:val="TableHeading"/>
              <w:spacing w:before="0" w:after="0"/>
              <w:jc w:val="center"/>
              <w:rPr>
                <w:rFonts w:ascii="Arial Narrow" w:hAnsi="Arial Narrow"/>
                <w:b w:val="0"/>
                <w:sz w:val="22"/>
              </w:rPr>
            </w:pP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tcPr>
          <w:p w:rsidR="00AF1FCB" w:rsidRDefault="00AF1FCB" w:rsidP="00AF1FCB">
            <w:pPr>
              <w:pStyle w:val="ListParagraph"/>
              <w:numPr>
                <w:ilvl w:val="0"/>
                <w:numId w:val="1"/>
              </w:numPr>
              <w:spacing w:before="0"/>
              <w:rPr>
                <w:rFonts w:ascii="Arial Narrow" w:hAnsi="Arial Narrow"/>
                <w:sz w:val="22"/>
              </w:rPr>
            </w:pPr>
            <w:r w:rsidRPr="00AF1FCB">
              <w:rPr>
                <w:rFonts w:ascii="Arial Narrow" w:hAnsi="Arial Narrow"/>
                <w:sz w:val="22"/>
              </w:rPr>
              <w:t xml:space="preserve">FCRSC </w:t>
            </w:r>
            <w:r w:rsidR="00A5538C">
              <w:rPr>
                <w:rFonts w:ascii="Arial Narrow" w:hAnsi="Arial Narrow"/>
                <w:sz w:val="22"/>
              </w:rPr>
              <w:t>Terms of Reference</w:t>
            </w:r>
          </w:p>
          <w:p w:rsidR="00046F61" w:rsidRDefault="00A5538C" w:rsidP="0058668C">
            <w:pPr>
              <w:pStyle w:val="ListParagraph"/>
              <w:numPr>
                <w:ilvl w:val="0"/>
                <w:numId w:val="1"/>
              </w:numPr>
              <w:spacing w:before="0"/>
              <w:rPr>
                <w:rFonts w:ascii="Arial Narrow" w:hAnsi="Arial Narrow"/>
                <w:sz w:val="22"/>
              </w:rPr>
            </w:pPr>
            <w:r>
              <w:rPr>
                <w:rFonts w:ascii="Arial Narrow" w:hAnsi="Arial Narrow"/>
                <w:sz w:val="22"/>
              </w:rPr>
              <w:t>Operational Guidelines of the prospective cost recovery system</w:t>
            </w:r>
          </w:p>
          <w:p w:rsidR="009D5E61" w:rsidRDefault="009D5E61" w:rsidP="009D5E61">
            <w:pPr>
              <w:spacing w:before="0"/>
              <w:rPr>
                <w:rFonts w:ascii="Arial Narrow" w:hAnsi="Arial Narrow"/>
                <w:sz w:val="22"/>
              </w:rPr>
            </w:pPr>
          </w:p>
          <w:p w:rsidR="009D5E61" w:rsidRPr="00E94F9C" w:rsidRDefault="009D5E61" w:rsidP="009D5E61">
            <w:pPr>
              <w:spacing w:before="0"/>
              <w:jc w:val="center"/>
              <w:rPr>
                <w:rFonts w:ascii="Arial Narrow" w:hAnsi="Arial Narrow"/>
                <w:i/>
                <w:color w:val="808080"/>
                <w:sz w:val="22"/>
                <w:szCs w:val="22"/>
              </w:rPr>
            </w:pPr>
            <w:r w:rsidRPr="00E94F9C">
              <w:rPr>
                <w:rFonts w:ascii="Arial Narrow" w:hAnsi="Arial Narrow"/>
                <w:i/>
                <w:color w:val="808080"/>
                <w:sz w:val="22"/>
                <w:szCs w:val="22"/>
              </w:rPr>
              <w:t>[break / lunch]</w:t>
            </w:r>
          </w:p>
          <w:p w:rsidR="009D5E61" w:rsidRPr="009D5E61" w:rsidRDefault="009D5E61" w:rsidP="009D5E61">
            <w:pPr>
              <w:spacing w:before="0"/>
              <w:rPr>
                <w:rFonts w:ascii="Arial Narrow" w:hAnsi="Arial Narrow"/>
                <w:sz w:val="22"/>
              </w:rPr>
            </w:pPr>
          </w:p>
          <w:p w:rsidR="00A5538C" w:rsidRDefault="00A5538C" w:rsidP="0058668C">
            <w:pPr>
              <w:pStyle w:val="ListParagraph"/>
              <w:numPr>
                <w:ilvl w:val="0"/>
                <w:numId w:val="1"/>
              </w:numPr>
              <w:spacing w:before="0"/>
              <w:rPr>
                <w:rFonts w:ascii="Arial Narrow" w:hAnsi="Arial Narrow"/>
                <w:sz w:val="22"/>
              </w:rPr>
            </w:pPr>
            <w:r>
              <w:rPr>
                <w:rFonts w:ascii="Arial Narrow" w:hAnsi="Arial Narrow"/>
                <w:sz w:val="22"/>
              </w:rPr>
              <w:t>Update on fishery-specific consultation regarding the level of services</w:t>
            </w:r>
          </w:p>
          <w:p w:rsidR="00AF1FCB" w:rsidRDefault="00A5538C" w:rsidP="0058668C">
            <w:pPr>
              <w:pStyle w:val="ListParagraph"/>
              <w:numPr>
                <w:ilvl w:val="0"/>
                <w:numId w:val="1"/>
              </w:numPr>
              <w:spacing w:before="0"/>
              <w:rPr>
                <w:rFonts w:ascii="Arial Narrow" w:hAnsi="Arial Narrow"/>
                <w:sz w:val="22"/>
              </w:rPr>
            </w:pPr>
            <w:r>
              <w:rPr>
                <w:rFonts w:ascii="Arial Narrow" w:hAnsi="Arial Narrow"/>
                <w:sz w:val="22"/>
              </w:rPr>
              <w:t>Pilot candidates for contestability</w:t>
            </w:r>
          </w:p>
          <w:p w:rsidR="00C966D3" w:rsidRDefault="00C966D3" w:rsidP="00C966D3">
            <w:pPr>
              <w:spacing w:before="0"/>
              <w:jc w:val="center"/>
              <w:rPr>
                <w:rFonts w:ascii="Arial Narrow" w:hAnsi="Arial Narrow"/>
                <w:i/>
                <w:color w:val="808080"/>
                <w:sz w:val="22"/>
                <w:szCs w:val="22"/>
              </w:rPr>
            </w:pPr>
          </w:p>
          <w:p w:rsidR="00BC1891" w:rsidRPr="00AF1FCB" w:rsidRDefault="00BC1891" w:rsidP="009D5E61">
            <w:pPr>
              <w:spacing w:before="0"/>
              <w:jc w:val="center"/>
              <w:rPr>
                <w:rFonts w:ascii="Arial Narrow" w:hAnsi="Arial Narrow"/>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741AB" w:rsidRDefault="00D24B04" w:rsidP="00B7008E">
            <w:pPr>
              <w:spacing w:before="0"/>
              <w:jc w:val="center"/>
              <w:rPr>
                <w:rFonts w:ascii="Arial Narrow" w:hAnsi="Arial Narrow"/>
                <w:sz w:val="22"/>
              </w:rPr>
            </w:pPr>
            <w:r>
              <w:rPr>
                <w:rFonts w:ascii="Arial Narrow" w:hAnsi="Arial Narrow"/>
                <w:sz w:val="22"/>
              </w:rPr>
              <w:t>1</w:t>
            </w:r>
            <w:r w:rsidR="00AF1FCB">
              <w:rPr>
                <w:rFonts w:ascii="Arial Narrow" w:hAnsi="Arial Narrow"/>
                <w:sz w:val="22"/>
              </w:rPr>
              <w:t>0</w:t>
            </w:r>
            <w:r w:rsidR="00D80EF9">
              <w:rPr>
                <w:rFonts w:ascii="Arial Narrow" w:hAnsi="Arial Narrow"/>
                <w:sz w:val="22"/>
              </w:rPr>
              <w:t>:</w:t>
            </w:r>
            <w:r>
              <w:rPr>
                <w:rFonts w:ascii="Arial Narrow" w:hAnsi="Arial Narrow"/>
                <w:sz w:val="22"/>
              </w:rPr>
              <w:t>0</w:t>
            </w:r>
            <w:r w:rsidR="00C966D3">
              <w:rPr>
                <w:rFonts w:ascii="Arial Narrow" w:hAnsi="Arial Narrow"/>
                <w:sz w:val="22"/>
              </w:rPr>
              <w:t>0</w:t>
            </w:r>
            <w:r w:rsidR="002741AB">
              <w:rPr>
                <w:rFonts w:ascii="Arial Narrow" w:hAnsi="Arial Narrow"/>
                <w:sz w:val="22"/>
              </w:rPr>
              <w:t>am</w:t>
            </w:r>
          </w:p>
          <w:p w:rsidR="00C966D3" w:rsidRDefault="009D5E61" w:rsidP="00B7008E">
            <w:pPr>
              <w:spacing w:before="0"/>
              <w:jc w:val="center"/>
              <w:rPr>
                <w:rFonts w:ascii="Arial Narrow" w:hAnsi="Arial Narrow"/>
                <w:sz w:val="22"/>
                <w:szCs w:val="22"/>
              </w:rPr>
            </w:pPr>
            <w:r>
              <w:rPr>
                <w:rFonts w:ascii="Arial Narrow" w:hAnsi="Arial Narrow"/>
                <w:sz w:val="22"/>
                <w:szCs w:val="22"/>
              </w:rPr>
              <w:t>10:</w:t>
            </w:r>
            <w:r w:rsidR="00D24B04">
              <w:rPr>
                <w:rFonts w:ascii="Arial Narrow" w:hAnsi="Arial Narrow"/>
                <w:sz w:val="22"/>
                <w:szCs w:val="22"/>
              </w:rPr>
              <w:t>45</w:t>
            </w:r>
            <w:r w:rsidR="00046F61">
              <w:rPr>
                <w:rFonts w:ascii="Arial Narrow" w:hAnsi="Arial Narrow"/>
                <w:sz w:val="22"/>
                <w:szCs w:val="22"/>
              </w:rPr>
              <w:t>am</w:t>
            </w:r>
          </w:p>
          <w:p w:rsidR="00046F61" w:rsidRDefault="00046F61" w:rsidP="00C966D3">
            <w:pPr>
              <w:spacing w:before="0"/>
              <w:jc w:val="center"/>
              <w:rPr>
                <w:rFonts w:ascii="Arial Narrow" w:hAnsi="Arial Narrow"/>
                <w:i/>
                <w:color w:val="808080"/>
                <w:sz w:val="22"/>
                <w:szCs w:val="22"/>
              </w:rPr>
            </w:pPr>
          </w:p>
          <w:p w:rsidR="009D5E61" w:rsidRDefault="009D5E61" w:rsidP="00C966D3">
            <w:pPr>
              <w:spacing w:before="0"/>
              <w:jc w:val="center"/>
              <w:rPr>
                <w:rFonts w:ascii="Arial Narrow" w:hAnsi="Arial Narrow"/>
                <w:i/>
                <w:color w:val="808080"/>
                <w:sz w:val="22"/>
                <w:szCs w:val="22"/>
              </w:rPr>
            </w:pPr>
          </w:p>
          <w:p w:rsidR="00C966D3" w:rsidRDefault="00C966D3" w:rsidP="00C966D3">
            <w:pPr>
              <w:spacing w:before="0"/>
              <w:jc w:val="center"/>
              <w:rPr>
                <w:rFonts w:ascii="Arial Narrow" w:hAnsi="Arial Narrow"/>
                <w:i/>
                <w:color w:val="808080"/>
                <w:sz w:val="22"/>
                <w:szCs w:val="22"/>
              </w:rPr>
            </w:pPr>
            <w:r>
              <w:rPr>
                <w:rFonts w:ascii="Arial Narrow" w:hAnsi="Arial Narrow"/>
                <w:i/>
                <w:color w:val="808080"/>
                <w:sz w:val="22"/>
                <w:szCs w:val="22"/>
              </w:rPr>
              <w:t>12:</w:t>
            </w:r>
            <w:r w:rsidR="00AF1FCB">
              <w:rPr>
                <w:rFonts w:ascii="Arial Narrow" w:hAnsi="Arial Narrow"/>
                <w:i/>
                <w:color w:val="808080"/>
                <w:sz w:val="22"/>
                <w:szCs w:val="22"/>
              </w:rPr>
              <w:t>0</w:t>
            </w:r>
            <w:r>
              <w:rPr>
                <w:rFonts w:ascii="Arial Narrow" w:hAnsi="Arial Narrow"/>
                <w:i/>
                <w:color w:val="808080"/>
                <w:sz w:val="22"/>
                <w:szCs w:val="22"/>
              </w:rPr>
              <w:t>0pm</w:t>
            </w:r>
          </w:p>
          <w:p w:rsidR="00C966D3" w:rsidRDefault="00C966D3" w:rsidP="00B7008E">
            <w:pPr>
              <w:spacing w:before="0"/>
              <w:jc w:val="center"/>
              <w:rPr>
                <w:rFonts w:ascii="Arial Narrow" w:hAnsi="Arial Narrow"/>
                <w:sz w:val="22"/>
                <w:szCs w:val="22"/>
              </w:rPr>
            </w:pPr>
          </w:p>
          <w:p w:rsidR="002741AB" w:rsidRDefault="00AF1FCB" w:rsidP="00B7008E">
            <w:pPr>
              <w:spacing w:before="0"/>
              <w:jc w:val="center"/>
              <w:rPr>
                <w:rFonts w:ascii="Arial Narrow" w:hAnsi="Arial Narrow"/>
                <w:sz w:val="22"/>
                <w:szCs w:val="22"/>
              </w:rPr>
            </w:pPr>
            <w:r>
              <w:rPr>
                <w:rFonts w:ascii="Arial Narrow" w:hAnsi="Arial Narrow"/>
                <w:sz w:val="22"/>
                <w:szCs w:val="22"/>
              </w:rPr>
              <w:t>12</w:t>
            </w:r>
            <w:r w:rsidR="00D80EF9">
              <w:rPr>
                <w:rFonts w:ascii="Arial Narrow" w:hAnsi="Arial Narrow"/>
                <w:sz w:val="22"/>
                <w:szCs w:val="22"/>
              </w:rPr>
              <w:t>:</w:t>
            </w:r>
            <w:r>
              <w:rPr>
                <w:rFonts w:ascii="Arial Narrow" w:hAnsi="Arial Narrow"/>
                <w:sz w:val="22"/>
                <w:szCs w:val="22"/>
              </w:rPr>
              <w:t>3</w:t>
            </w:r>
            <w:r w:rsidR="00D80EF9">
              <w:rPr>
                <w:rFonts w:ascii="Arial Narrow" w:hAnsi="Arial Narrow"/>
                <w:sz w:val="22"/>
                <w:szCs w:val="22"/>
              </w:rPr>
              <w:t>0pm</w:t>
            </w:r>
          </w:p>
          <w:p w:rsidR="00AF1FCB" w:rsidRDefault="00AF1FCB" w:rsidP="00046F61">
            <w:pPr>
              <w:spacing w:before="0"/>
              <w:jc w:val="center"/>
              <w:rPr>
                <w:rFonts w:ascii="Arial Narrow" w:hAnsi="Arial Narrow"/>
                <w:sz w:val="22"/>
                <w:szCs w:val="22"/>
              </w:rPr>
            </w:pPr>
          </w:p>
          <w:p w:rsidR="00BC1891" w:rsidRDefault="00AF1FCB" w:rsidP="00046F61">
            <w:pPr>
              <w:spacing w:before="0"/>
              <w:jc w:val="center"/>
              <w:rPr>
                <w:rFonts w:ascii="Arial Narrow" w:hAnsi="Arial Narrow"/>
                <w:sz w:val="22"/>
                <w:szCs w:val="22"/>
              </w:rPr>
            </w:pPr>
            <w:r>
              <w:rPr>
                <w:rFonts w:ascii="Arial Narrow" w:hAnsi="Arial Narrow"/>
                <w:sz w:val="22"/>
                <w:szCs w:val="22"/>
              </w:rPr>
              <w:t>2:</w:t>
            </w:r>
            <w:r w:rsidR="00D24B04">
              <w:rPr>
                <w:rFonts w:ascii="Arial Narrow" w:hAnsi="Arial Narrow"/>
                <w:sz w:val="22"/>
                <w:szCs w:val="22"/>
              </w:rPr>
              <w:t>00</w:t>
            </w:r>
            <w:r w:rsidR="00BC1891">
              <w:rPr>
                <w:rFonts w:ascii="Arial Narrow" w:hAnsi="Arial Narrow"/>
                <w:sz w:val="22"/>
                <w:szCs w:val="22"/>
              </w:rPr>
              <w:t>pm</w:t>
            </w:r>
          </w:p>
          <w:p w:rsidR="00D53697" w:rsidRPr="00974DB1" w:rsidRDefault="00D53697" w:rsidP="00046F61">
            <w:pPr>
              <w:spacing w:before="0"/>
              <w:jc w:val="center"/>
              <w:rPr>
                <w:rFonts w:ascii="Arial Narrow" w:hAnsi="Arial Narrow"/>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741AB" w:rsidRDefault="00AF1FCB" w:rsidP="004436D9">
            <w:pPr>
              <w:spacing w:before="0"/>
              <w:jc w:val="center"/>
              <w:rPr>
                <w:rFonts w:ascii="Arial Narrow" w:hAnsi="Arial Narrow"/>
                <w:sz w:val="22"/>
              </w:rPr>
            </w:pPr>
            <w:r>
              <w:rPr>
                <w:rFonts w:ascii="Arial Narrow" w:hAnsi="Arial Narrow"/>
                <w:sz w:val="22"/>
              </w:rPr>
              <w:t xml:space="preserve">Chris </w:t>
            </w:r>
            <w:proofErr w:type="spellStart"/>
            <w:r>
              <w:rPr>
                <w:rFonts w:ascii="Arial Narrow" w:hAnsi="Arial Narrow"/>
                <w:sz w:val="22"/>
              </w:rPr>
              <w:t>Padovani</w:t>
            </w:r>
            <w:proofErr w:type="spellEnd"/>
          </w:p>
          <w:p w:rsidR="00063012" w:rsidRDefault="009D5E61" w:rsidP="004436D9">
            <w:pPr>
              <w:spacing w:before="0"/>
              <w:jc w:val="center"/>
              <w:rPr>
                <w:rFonts w:ascii="Arial Narrow" w:hAnsi="Arial Narrow"/>
                <w:sz w:val="22"/>
              </w:rPr>
            </w:pPr>
            <w:r>
              <w:rPr>
                <w:rFonts w:ascii="Arial Narrow" w:hAnsi="Arial Narrow"/>
                <w:sz w:val="22"/>
              </w:rPr>
              <w:t xml:space="preserve">Chris </w:t>
            </w:r>
            <w:proofErr w:type="spellStart"/>
            <w:r>
              <w:rPr>
                <w:rFonts w:ascii="Arial Narrow" w:hAnsi="Arial Narrow"/>
                <w:sz w:val="22"/>
              </w:rPr>
              <w:t>Padovani</w:t>
            </w:r>
            <w:proofErr w:type="spellEnd"/>
          </w:p>
          <w:p w:rsidR="00046F61" w:rsidRDefault="00046F61" w:rsidP="00D80EF9">
            <w:pPr>
              <w:spacing w:before="0"/>
              <w:jc w:val="center"/>
              <w:rPr>
                <w:rFonts w:ascii="Arial Narrow" w:hAnsi="Arial Narrow"/>
                <w:sz w:val="22"/>
              </w:rPr>
            </w:pPr>
          </w:p>
          <w:p w:rsidR="009D5E61" w:rsidRDefault="009D5E61" w:rsidP="00D80EF9">
            <w:pPr>
              <w:spacing w:before="0"/>
              <w:jc w:val="center"/>
              <w:rPr>
                <w:rFonts w:ascii="Arial Narrow" w:hAnsi="Arial Narrow"/>
                <w:sz w:val="22"/>
              </w:rPr>
            </w:pPr>
          </w:p>
          <w:p w:rsidR="00046F61" w:rsidRDefault="00046F61" w:rsidP="00D80EF9">
            <w:pPr>
              <w:spacing w:before="0"/>
              <w:jc w:val="center"/>
              <w:rPr>
                <w:rFonts w:ascii="Arial Narrow" w:hAnsi="Arial Narrow"/>
                <w:sz w:val="22"/>
              </w:rPr>
            </w:pPr>
          </w:p>
          <w:p w:rsidR="00AF1FCB" w:rsidRDefault="00AF1FCB" w:rsidP="00D80EF9">
            <w:pPr>
              <w:spacing w:before="0"/>
              <w:jc w:val="center"/>
              <w:rPr>
                <w:rFonts w:ascii="Arial Narrow" w:hAnsi="Arial Narrow"/>
                <w:sz w:val="22"/>
              </w:rPr>
            </w:pPr>
          </w:p>
          <w:p w:rsidR="00BC1891" w:rsidRDefault="00AF1FCB" w:rsidP="00D80EF9">
            <w:pPr>
              <w:spacing w:before="0"/>
              <w:jc w:val="center"/>
              <w:rPr>
                <w:rFonts w:ascii="Arial Narrow" w:hAnsi="Arial Narrow"/>
                <w:sz w:val="22"/>
              </w:rPr>
            </w:pPr>
            <w:r>
              <w:rPr>
                <w:rFonts w:ascii="Arial Narrow" w:hAnsi="Arial Narrow"/>
                <w:sz w:val="22"/>
              </w:rPr>
              <w:t>Mark Edwards</w:t>
            </w:r>
          </w:p>
          <w:p w:rsidR="00BC1891" w:rsidRDefault="00BC1891" w:rsidP="00D80EF9">
            <w:pPr>
              <w:spacing w:before="0"/>
              <w:jc w:val="center"/>
              <w:rPr>
                <w:rFonts w:ascii="Arial Narrow" w:hAnsi="Arial Narrow"/>
                <w:sz w:val="22"/>
              </w:rPr>
            </w:pPr>
          </w:p>
          <w:p w:rsidR="00D53697" w:rsidRPr="008A678F" w:rsidRDefault="00A7645F" w:rsidP="00D80EF9">
            <w:pPr>
              <w:spacing w:before="0"/>
              <w:jc w:val="center"/>
              <w:rPr>
                <w:rFonts w:ascii="Arial Narrow" w:hAnsi="Arial Narrow"/>
                <w:sz w:val="22"/>
              </w:rPr>
            </w:pPr>
            <w:r>
              <w:rPr>
                <w:rFonts w:ascii="Arial Narrow" w:hAnsi="Arial Narrow"/>
                <w:sz w:val="22"/>
              </w:rPr>
              <w:t>Mark Edwards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741AB" w:rsidRDefault="00A5538C" w:rsidP="00B7008E">
            <w:pPr>
              <w:spacing w:before="0"/>
              <w:rPr>
                <w:rFonts w:ascii="Arial Narrow" w:hAnsi="Arial Narrow"/>
                <w:sz w:val="22"/>
              </w:rPr>
            </w:pPr>
            <w:r>
              <w:rPr>
                <w:rFonts w:ascii="Arial Narrow" w:hAnsi="Arial Narrow"/>
                <w:sz w:val="22"/>
              </w:rPr>
              <w:t>Decision</w:t>
            </w:r>
          </w:p>
          <w:p w:rsidR="0044170C" w:rsidRDefault="00AF1FCB" w:rsidP="00B7008E">
            <w:pPr>
              <w:spacing w:before="0"/>
              <w:rPr>
                <w:rFonts w:ascii="Arial Narrow" w:hAnsi="Arial Narrow"/>
                <w:sz w:val="22"/>
              </w:rPr>
            </w:pPr>
            <w:r>
              <w:rPr>
                <w:rFonts w:ascii="Arial Narrow" w:hAnsi="Arial Narrow"/>
                <w:sz w:val="22"/>
              </w:rPr>
              <w:t>Noting</w:t>
            </w:r>
          </w:p>
          <w:p w:rsidR="00A5538C" w:rsidRDefault="00A5538C" w:rsidP="00A70DDF">
            <w:pPr>
              <w:spacing w:before="0"/>
              <w:rPr>
                <w:rFonts w:ascii="Arial Narrow" w:hAnsi="Arial Narrow"/>
                <w:sz w:val="22"/>
              </w:rPr>
            </w:pPr>
          </w:p>
          <w:p w:rsidR="009D5E61" w:rsidRDefault="009D5E61" w:rsidP="00A70DDF">
            <w:pPr>
              <w:spacing w:before="0"/>
              <w:rPr>
                <w:rFonts w:ascii="Arial Narrow" w:hAnsi="Arial Narrow"/>
                <w:sz w:val="22"/>
              </w:rPr>
            </w:pPr>
          </w:p>
          <w:p w:rsidR="009D5E61" w:rsidRDefault="009D5E61" w:rsidP="00A70DDF">
            <w:pPr>
              <w:spacing w:before="0"/>
              <w:rPr>
                <w:rFonts w:ascii="Arial Narrow" w:hAnsi="Arial Narrow"/>
                <w:sz w:val="22"/>
              </w:rPr>
            </w:pPr>
          </w:p>
          <w:p w:rsidR="009D5E61" w:rsidRDefault="009D5E61" w:rsidP="00A70DDF">
            <w:pPr>
              <w:spacing w:before="0"/>
              <w:rPr>
                <w:rFonts w:ascii="Arial Narrow" w:hAnsi="Arial Narrow"/>
                <w:sz w:val="22"/>
              </w:rPr>
            </w:pPr>
          </w:p>
          <w:p w:rsidR="00974DB1" w:rsidRDefault="0046286A" w:rsidP="00A70DDF">
            <w:pPr>
              <w:spacing w:before="0"/>
              <w:rPr>
                <w:rFonts w:ascii="Arial Narrow" w:hAnsi="Arial Narrow"/>
                <w:sz w:val="22"/>
              </w:rPr>
            </w:pPr>
            <w:r>
              <w:rPr>
                <w:rFonts w:ascii="Arial Narrow" w:hAnsi="Arial Narrow"/>
                <w:sz w:val="22"/>
              </w:rPr>
              <w:t>Noting</w:t>
            </w:r>
          </w:p>
          <w:p w:rsidR="00046F61" w:rsidRDefault="00046F61" w:rsidP="00A70DDF">
            <w:pPr>
              <w:spacing w:before="0"/>
              <w:rPr>
                <w:rFonts w:ascii="Arial Narrow" w:hAnsi="Arial Narrow"/>
                <w:sz w:val="22"/>
              </w:rPr>
            </w:pPr>
          </w:p>
          <w:p w:rsidR="00D53697" w:rsidRDefault="00A5538C" w:rsidP="00A70DDF">
            <w:pPr>
              <w:spacing w:before="0"/>
              <w:rPr>
                <w:rFonts w:ascii="Arial Narrow" w:hAnsi="Arial Narrow"/>
                <w:sz w:val="22"/>
              </w:rPr>
            </w:pPr>
            <w:r>
              <w:rPr>
                <w:rFonts w:ascii="Arial Narrow" w:hAnsi="Arial Narrow"/>
                <w:sz w:val="22"/>
              </w:rPr>
              <w:t>Decision</w:t>
            </w:r>
          </w:p>
        </w:tc>
      </w:tr>
      <w:tr w:rsidR="002741AB" w:rsidRPr="00322830" w:rsidTr="00E355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720" w:type="dxa"/>
            <w:tcBorders>
              <w:top w:val="single" w:sz="4" w:space="0" w:color="auto"/>
              <w:left w:val="single" w:sz="4" w:space="0" w:color="auto"/>
              <w:bottom w:val="single" w:sz="4" w:space="0" w:color="auto"/>
              <w:right w:val="single" w:sz="4" w:space="0" w:color="auto"/>
            </w:tcBorders>
            <w:shd w:val="clear" w:color="auto" w:fill="auto"/>
          </w:tcPr>
          <w:p w:rsidR="002741AB" w:rsidRDefault="001F7A6B" w:rsidP="00FD421C">
            <w:pPr>
              <w:pStyle w:val="TableHeading"/>
              <w:spacing w:before="20" w:after="20"/>
              <w:rPr>
                <w:rFonts w:ascii="Arial Narrow" w:hAnsi="Arial Narrow"/>
                <w:b w:val="0"/>
                <w:sz w:val="22"/>
              </w:rPr>
            </w:pPr>
            <w:r>
              <w:rPr>
                <w:rFonts w:ascii="Arial Narrow" w:hAnsi="Arial Narrow"/>
                <w:b w:val="0"/>
                <w:sz w:val="22"/>
              </w:rPr>
              <w:t>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741AB" w:rsidRPr="00CF1E42" w:rsidRDefault="002741AB" w:rsidP="00FD421C">
            <w:pPr>
              <w:pStyle w:val="TableHeading"/>
              <w:spacing w:before="20" w:after="20"/>
              <w:jc w:val="center"/>
              <w:rPr>
                <w:rFonts w:ascii="Arial Narrow" w:hAnsi="Arial Narrow"/>
                <w:b w:val="0"/>
                <w:sz w:val="22"/>
                <w:szCs w:val="22"/>
              </w:rPr>
            </w:pP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tcPr>
          <w:p w:rsidR="002741AB" w:rsidRPr="00CF1E42" w:rsidRDefault="002741AB" w:rsidP="00CD563B">
            <w:pPr>
              <w:pStyle w:val="Table"/>
              <w:tabs>
                <w:tab w:val="left" w:pos="6096"/>
              </w:tabs>
              <w:spacing w:before="20" w:after="20"/>
              <w:rPr>
                <w:rFonts w:ascii="Arial Narrow" w:hAnsi="Arial Narrow"/>
                <w:sz w:val="22"/>
              </w:rPr>
            </w:pPr>
            <w:r w:rsidRPr="00CF1E42">
              <w:rPr>
                <w:rFonts w:ascii="Arial Narrow" w:hAnsi="Arial Narrow"/>
                <w:sz w:val="22"/>
              </w:rPr>
              <w:t>Other Business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741AB" w:rsidRDefault="009D5E61" w:rsidP="009D5E61">
            <w:pPr>
              <w:spacing w:before="20" w:after="20"/>
              <w:jc w:val="center"/>
              <w:rPr>
                <w:rFonts w:ascii="Arial Narrow" w:hAnsi="Arial Narrow"/>
                <w:sz w:val="22"/>
              </w:rPr>
            </w:pPr>
            <w:r>
              <w:rPr>
                <w:rFonts w:ascii="Arial Narrow" w:hAnsi="Arial Narrow"/>
                <w:sz w:val="22"/>
              </w:rPr>
              <w:t>3</w:t>
            </w:r>
            <w:r w:rsidR="00C966D3">
              <w:rPr>
                <w:rFonts w:ascii="Arial Narrow" w:hAnsi="Arial Narrow"/>
                <w:sz w:val="22"/>
              </w:rPr>
              <w:t>:</w:t>
            </w:r>
            <w:r>
              <w:rPr>
                <w:rFonts w:ascii="Arial Narrow" w:hAnsi="Arial Narrow"/>
                <w:sz w:val="22"/>
              </w:rPr>
              <w:t>00</w:t>
            </w:r>
            <w:r w:rsidR="002741AB">
              <w:rPr>
                <w:rFonts w:ascii="Arial Narrow" w:hAnsi="Arial Narrow"/>
                <w:sz w:val="22"/>
              </w:rPr>
              <w:t>pm</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741AB" w:rsidRDefault="002741AB" w:rsidP="00FD421C">
            <w:pPr>
              <w:spacing w:before="20" w:after="20"/>
              <w:jc w:val="center"/>
              <w:rPr>
                <w:rFonts w:ascii="Arial Narrow" w:hAnsi="Arial Narrow"/>
                <w:sz w:val="22"/>
              </w:rPr>
            </w:pPr>
            <w:r>
              <w:rPr>
                <w:rFonts w:ascii="Arial Narrow" w:hAnsi="Arial Narrow"/>
                <w:sz w:val="22"/>
              </w:rPr>
              <w:t>All</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741AB" w:rsidRDefault="002741AB" w:rsidP="00016215">
            <w:pPr>
              <w:spacing w:before="0"/>
              <w:rPr>
                <w:rFonts w:ascii="Arial Narrow" w:hAnsi="Arial Narrow"/>
                <w:sz w:val="22"/>
              </w:rPr>
            </w:pPr>
          </w:p>
        </w:tc>
      </w:tr>
      <w:tr w:rsidR="002741AB" w:rsidRPr="00AE3D3D" w:rsidTr="0070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shd w:val="clear" w:color="auto" w:fill="auto"/>
          </w:tcPr>
          <w:p w:rsidR="002741AB" w:rsidRDefault="001F7A6B" w:rsidP="00FD421C">
            <w:pPr>
              <w:pStyle w:val="TableHeading"/>
              <w:spacing w:before="20" w:after="20"/>
              <w:rPr>
                <w:rFonts w:ascii="Arial Narrow" w:hAnsi="Arial Narrow"/>
                <w:b w:val="0"/>
                <w:sz w:val="22"/>
              </w:rPr>
            </w:pPr>
            <w:r>
              <w:rPr>
                <w:rFonts w:ascii="Arial Narrow" w:hAnsi="Arial Narrow"/>
                <w:b w:val="0"/>
                <w:sz w:val="22"/>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741AB" w:rsidRPr="00EC313C" w:rsidRDefault="002741AB" w:rsidP="00FD421C">
            <w:pPr>
              <w:pStyle w:val="TableHeading"/>
              <w:spacing w:before="20" w:after="20"/>
              <w:jc w:val="center"/>
              <w:rPr>
                <w:rFonts w:ascii="Arial Narrow" w:hAnsi="Arial Narrow"/>
                <w:b w:val="0"/>
                <w:sz w:val="22"/>
                <w:szCs w:val="22"/>
              </w:rPr>
            </w:pPr>
            <w:r w:rsidRPr="00EC313C">
              <w:rPr>
                <w:rFonts w:ascii="Arial Narrow" w:hAnsi="Arial Narrow"/>
                <w:b w:val="0"/>
                <w:sz w:val="22"/>
                <w:szCs w:val="22"/>
              </w:rPr>
              <w:t>▲</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tcPr>
          <w:p w:rsidR="002741AB" w:rsidRDefault="002741AB" w:rsidP="0005366D">
            <w:pPr>
              <w:pStyle w:val="Table"/>
              <w:tabs>
                <w:tab w:val="left" w:pos="6096"/>
              </w:tabs>
              <w:spacing w:before="20" w:after="20"/>
              <w:rPr>
                <w:rFonts w:ascii="Arial Narrow" w:hAnsi="Arial Narrow"/>
                <w:sz w:val="22"/>
              </w:rPr>
            </w:pPr>
            <w:r>
              <w:rPr>
                <w:rFonts w:ascii="Arial Narrow" w:hAnsi="Arial Narrow"/>
                <w:sz w:val="22"/>
              </w:rPr>
              <w:t xml:space="preserve">Next Meeting – </w:t>
            </w:r>
            <w:r w:rsidR="0005366D">
              <w:rPr>
                <w:rFonts w:ascii="Arial Narrow" w:hAnsi="Arial Narrow"/>
                <w:sz w:val="22"/>
              </w:rPr>
              <w:t>TBC</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741AB" w:rsidRDefault="009D5E61" w:rsidP="00EA6452">
            <w:pPr>
              <w:spacing w:before="20" w:after="20"/>
              <w:jc w:val="center"/>
              <w:rPr>
                <w:rFonts w:ascii="Arial Narrow" w:hAnsi="Arial Narrow"/>
                <w:sz w:val="22"/>
              </w:rPr>
            </w:pPr>
            <w:r>
              <w:rPr>
                <w:rFonts w:ascii="Arial Narrow" w:hAnsi="Arial Narrow"/>
                <w:sz w:val="22"/>
              </w:rPr>
              <w:t>3</w:t>
            </w:r>
            <w:r w:rsidR="00C966D3">
              <w:rPr>
                <w:rFonts w:ascii="Arial Narrow" w:hAnsi="Arial Narrow"/>
                <w:sz w:val="22"/>
              </w:rPr>
              <w:t>:</w:t>
            </w:r>
            <w:r w:rsidR="00971D14">
              <w:rPr>
                <w:rFonts w:ascii="Arial Narrow" w:hAnsi="Arial Narrow"/>
                <w:sz w:val="22"/>
              </w:rPr>
              <w:t>5</w:t>
            </w:r>
            <w:r w:rsidR="001F7A6B">
              <w:rPr>
                <w:rFonts w:ascii="Arial Narrow" w:hAnsi="Arial Narrow"/>
                <w:sz w:val="22"/>
              </w:rPr>
              <w:t>0</w:t>
            </w:r>
            <w:r w:rsidR="002741AB">
              <w:rPr>
                <w:rFonts w:ascii="Arial Narrow" w:hAnsi="Arial Narrow"/>
                <w:sz w:val="22"/>
              </w:rPr>
              <w:t>pm</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1AB" w:rsidRDefault="002741AB" w:rsidP="00FD421C">
            <w:pPr>
              <w:pStyle w:val="Table"/>
              <w:tabs>
                <w:tab w:val="left" w:pos="6096"/>
              </w:tabs>
              <w:spacing w:before="20" w:after="20"/>
              <w:jc w:val="center"/>
              <w:rPr>
                <w:rFonts w:ascii="Arial Narrow" w:hAnsi="Arial Narrow"/>
                <w:sz w:val="22"/>
              </w:rPr>
            </w:pPr>
            <w:r>
              <w:rPr>
                <w:rFonts w:ascii="Arial Narrow" w:hAnsi="Arial Narrow"/>
                <w:sz w:val="22"/>
              </w:rPr>
              <w:t>Ian Cartwright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741AB" w:rsidRDefault="002741AB" w:rsidP="00FD421C">
            <w:pPr>
              <w:spacing w:before="20" w:after="20"/>
              <w:rPr>
                <w:rFonts w:ascii="Arial Narrow" w:hAnsi="Arial Narrow"/>
                <w:sz w:val="22"/>
              </w:rPr>
            </w:pPr>
            <w:r>
              <w:rPr>
                <w:rFonts w:ascii="Arial Narrow" w:hAnsi="Arial Narrow"/>
                <w:sz w:val="22"/>
              </w:rPr>
              <w:t>Decision</w:t>
            </w:r>
          </w:p>
        </w:tc>
      </w:tr>
      <w:tr w:rsidR="002741AB" w:rsidRPr="00AE3D3D" w:rsidTr="0070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shd w:val="clear" w:color="auto" w:fill="auto"/>
          </w:tcPr>
          <w:p w:rsidR="002741AB" w:rsidRDefault="001F7A6B" w:rsidP="00FD421C">
            <w:pPr>
              <w:pStyle w:val="TableHeading"/>
              <w:spacing w:before="20" w:after="20"/>
              <w:rPr>
                <w:rFonts w:ascii="Arial Narrow" w:hAnsi="Arial Narrow"/>
                <w:b w:val="0"/>
                <w:sz w:val="22"/>
              </w:rPr>
            </w:pPr>
            <w:r>
              <w:rPr>
                <w:rFonts w:ascii="Arial Narrow" w:hAnsi="Arial Narrow"/>
                <w:b w:val="0"/>
                <w:sz w:val="22"/>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741AB" w:rsidRPr="00F708FB" w:rsidRDefault="002741AB" w:rsidP="00FD421C">
            <w:pPr>
              <w:pStyle w:val="TableHeading"/>
              <w:spacing w:before="20" w:after="20"/>
              <w:jc w:val="center"/>
              <w:rPr>
                <w:rFonts w:ascii="Arial Narrow" w:hAnsi="Arial Narrow"/>
                <w:b w:val="0"/>
                <w:sz w:val="22"/>
                <w:szCs w:val="22"/>
              </w:rPr>
            </w:pPr>
            <w:r w:rsidRPr="00EC313C">
              <w:rPr>
                <w:rFonts w:ascii="Arial Narrow" w:hAnsi="Arial Narrow"/>
                <w:b w:val="0"/>
                <w:sz w:val="22"/>
                <w:szCs w:val="22"/>
              </w:rPr>
              <w:t>▲</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tcPr>
          <w:p w:rsidR="002741AB" w:rsidRPr="00895E37" w:rsidRDefault="002741AB" w:rsidP="00FD421C">
            <w:pPr>
              <w:pStyle w:val="Table"/>
              <w:tabs>
                <w:tab w:val="left" w:pos="6096"/>
              </w:tabs>
              <w:spacing w:before="20" w:after="20"/>
              <w:rPr>
                <w:rFonts w:ascii="Arial Narrow" w:hAnsi="Arial Narrow"/>
                <w:sz w:val="22"/>
              </w:rPr>
            </w:pPr>
            <w:r>
              <w:rPr>
                <w:rFonts w:ascii="Arial Narrow" w:hAnsi="Arial Narrow"/>
                <w:sz w:val="22"/>
              </w:rPr>
              <w:t>Wrap Up &amp; Close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741AB" w:rsidRDefault="009D5E61" w:rsidP="001F7A6B">
            <w:pPr>
              <w:spacing w:before="20" w:after="20"/>
              <w:jc w:val="center"/>
              <w:rPr>
                <w:rFonts w:ascii="Arial Narrow" w:hAnsi="Arial Narrow"/>
                <w:sz w:val="22"/>
              </w:rPr>
            </w:pPr>
            <w:r>
              <w:rPr>
                <w:rFonts w:ascii="Arial Narrow" w:hAnsi="Arial Narrow"/>
                <w:sz w:val="22"/>
              </w:rPr>
              <w:t>3</w:t>
            </w:r>
            <w:r w:rsidR="00C966D3">
              <w:rPr>
                <w:rFonts w:ascii="Arial Narrow" w:hAnsi="Arial Narrow"/>
                <w:sz w:val="22"/>
              </w:rPr>
              <w:t>:</w:t>
            </w:r>
            <w:r w:rsidR="001F7A6B">
              <w:rPr>
                <w:rFonts w:ascii="Arial Narrow" w:hAnsi="Arial Narrow"/>
                <w:sz w:val="22"/>
              </w:rPr>
              <w:t>55</w:t>
            </w:r>
            <w:r w:rsidR="002741AB">
              <w:rPr>
                <w:rFonts w:ascii="Arial Narrow" w:hAnsi="Arial Narrow"/>
                <w:sz w:val="22"/>
              </w:rPr>
              <w:t>pm</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1AB" w:rsidRDefault="002741AB" w:rsidP="00FD421C">
            <w:pPr>
              <w:spacing w:before="20" w:after="20"/>
              <w:jc w:val="center"/>
              <w:rPr>
                <w:rFonts w:ascii="Arial Narrow" w:hAnsi="Arial Narrow"/>
                <w:sz w:val="22"/>
              </w:rPr>
            </w:pPr>
            <w:r>
              <w:rPr>
                <w:rFonts w:ascii="Arial Narrow" w:hAnsi="Arial Narrow"/>
                <w:sz w:val="22"/>
              </w:rPr>
              <w:t>Ian Cartwright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741AB" w:rsidRDefault="002741AB" w:rsidP="00FD421C">
            <w:pPr>
              <w:spacing w:before="20" w:after="20"/>
              <w:rPr>
                <w:rFonts w:ascii="Arial Narrow" w:hAnsi="Arial Narrow"/>
                <w:sz w:val="22"/>
              </w:rPr>
            </w:pPr>
          </w:p>
        </w:tc>
      </w:tr>
    </w:tbl>
    <w:p w:rsidR="00AF63F9" w:rsidRPr="00184C67" w:rsidRDefault="00C60A88" w:rsidP="002A1484">
      <w:pPr>
        <w:pStyle w:val="Title"/>
        <w:pBdr>
          <w:bottom w:val="single" w:sz="6" w:space="7" w:color="auto"/>
        </w:pBdr>
        <w:shd w:val="pct15" w:color="000000" w:fill="auto"/>
        <w:spacing w:before="0" w:after="0" w:line="240" w:lineRule="auto"/>
        <w:rPr>
          <w:sz w:val="24"/>
        </w:rPr>
      </w:pPr>
      <w:r>
        <w:rPr>
          <w:smallCaps/>
          <w:sz w:val="24"/>
        </w:rPr>
        <w:br w:type="page"/>
      </w:r>
      <w:r w:rsidR="00C53208">
        <w:rPr>
          <w:smallCaps/>
          <w:sz w:val="24"/>
        </w:rPr>
        <w:lastRenderedPageBreak/>
        <w:t>FISHERIES COST RECOVERY STANDING COMMITTEE</w:t>
      </w:r>
    </w:p>
    <w:p w:rsidR="00AF63F9" w:rsidRDefault="002638E7" w:rsidP="00AF63F9">
      <w:pPr>
        <w:pStyle w:val="Subtitle"/>
        <w:tabs>
          <w:tab w:val="clear" w:pos="14601"/>
          <w:tab w:val="right" w:pos="15300"/>
        </w:tabs>
        <w:spacing w:before="120"/>
        <w:jc w:val="center"/>
      </w:pPr>
      <w:r>
        <w:t xml:space="preserve">Draft </w:t>
      </w:r>
      <w:r w:rsidR="00E14912">
        <w:t>Minutes</w:t>
      </w:r>
    </w:p>
    <w:p w:rsidR="00AF63F9" w:rsidRPr="0091578B" w:rsidRDefault="00AF63F9" w:rsidP="0046510D">
      <w:pPr>
        <w:pStyle w:val="Subtitle"/>
        <w:tabs>
          <w:tab w:val="clear" w:pos="14601"/>
          <w:tab w:val="right" w:pos="15300"/>
        </w:tabs>
        <w:spacing w:before="120"/>
        <w:jc w:val="center"/>
      </w:pPr>
      <w:r>
        <w:t>Meeting #</w:t>
      </w:r>
      <w:r w:rsidR="003C2AFF">
        <w:t>3</w:t>
      </w:r>
      <w:r w:rsidR="009D5E61">
        <w:t>3</w:t>
      </w:r>
      <w:r w:rsidR="003B171A">
        <w:t xml:space="preserve"> </w:t>
      </w:r>
      <w:r w:rsidR="00773EC8">
        <w:t>–</w:t>
      </w:r>
      <w:r>
        <w:t xml:space="preserve"> </w:t>
      </w:r>
      <w:r w:rsidR="009D5E61">
        <w:t>29 April 2014</w:t>
      </w:r>
    </w:p>
    <w:p w:rsidR="006D045B" w:rsidRDefault="006D045B" w:rsidP="006D045B">
      <w:pPr>
        <w:rPr>
          <w:rFonts w:ascii="Arial Narrow" w:hAnsi="Arial Narrow"/>
          <w:b/>
          <w:sz w:val="22"/>
        </w:rPr>
      </w:pPr>
      <w:r w:rsidRPr="006D045B">
        <w:rPr>
          <w:rFonts w:ascii="Arial Narrow" w:hAnsi="Arial Narrow"/>
          <w:b/>
          <w:sz w:val="22"/>
        </w:rPr>
        <w:t xml:space="preserve">1) Welcome and </w:t>
      </w:r>
      <w:r w:rsidR="006118A1">
        <w:rPr>
          <w:rFonts w:ascii="Arial Narrow" w:hAnsi="Arial Narrow"/>
          <w:b/>
          <w:sz w:val="22"/>
        </w:rPr>
        <w:t>Introductions</w:t>
      </w:r>
    </w:p>
    <w:p w:rsidR="00533ED6" w:rsidRDefault="009D5E61" w:rsidP="006D045B">
      <w:pPr>
        <w:rPr>
          <w:rFonts w:ascii="Arial Narrow" w:hAnsi="Arial Narrow"/>
          <w:sz w:val="22"/>
        </w:rPr>
      </w:pPr>
      <w:r w:rsidRPr="009D5E61">
        <w:rPr>
          <w:rFonts w:ascii="Arial Narrow" w:hAnsi="Arial Narrow"/>
          <w:sz w:val="22"/>
        </w:rPr>
        <w:t>Jo</w:t>
      </w:r>
      <w:r w:rsidR="00252494">
        <w:rPr>
          <w:rFonts w:ascii="Arial Narrow" w:hAnsi="Arial Narrow"/>
          <w:sz w:val="22"/>
        </w:rPr>
        <w:t>h</w:t>
      </w:r>
      <w:r w:rsidRPr="009D5E61">
        <w:rPr>
          <w:rFonts w:ascii="Arial Narrow" w:hAnsi="Arial Narrow"/>
          <w:sz w:val="22"/>
        </w:rPr>
        <w:t>nathon Davey, recently appointed Executive Director SIV, and permanent observer at FCRSC meetings.</w:t>
      </w:r>
    </w:p>
    <w:p w:rsidR="00E14912" w:rsidRPr="00444116" w:rsidRDefault="00444116" w:rsidP="006D045B">
      <w:pPr>
        <w:rPr>
          <w:rFonts w:ascii="Arial Narrow" w:hAnsi="Arial Narrow"/>
          <w:sz w:val="22"/>
          <w:u w:val="single"/>
        </w:rPr>
      </w:pPr>
      <w:r w:rsidRPr="00444116">
        <w:rPr>
          <w:rFonts w:ascii="Arial Narrow" w:hAnsi="Arial Narrow"/>
          <w:sz w:val="22"/>
          <w:u w:val="single"/>
        </w:rPr>
        <w:t>Opening Statement – Ian Cartwright, Independent Chair, Fisheries Cost Recovery Standing Committee</w:t>
      </w:r>
    </w:p>
    <w:p w:rsidR="000348A6" w:rsidRDefault="00444116" w:rsidP="000348A6">
      <w:pPr>
        <w:rPr>
          <w:rFonts w:ascii="Arial Narrow" w:hAnsi="Arial Narrow"/>
          <w:sz w:val="22"/>
        </w:rPr>
      </w:pPr>
      <w:r>
        <w:rPr>
          <w:rFonts w:ascii="Arial Narrow" w:hAnsi="Arial Narrow"/>
          <w:sz w:val="22"/>
        </w:rPr>
        <w:t xml:space="preserve">The Chair advised the FCRSC that, in his opinion, the </w:t>
      </w:r>
      <w:r w:rsidR="007F6B70">
        <w:rPr>
          <w:rFonts w:ascii="Arial Narrow" w:hAnsi="Arial Narrow"/>
          <w:sz w:val="22"/>
        </w:rPr>
        <w:t xml:space="preserve">framework for the </w:t>
      </w:r>
      <w:r>
        <w:rPr>
          <w:rFonts w:ascii="Arial Narrow" w:hAnsi="Arial Narrow"/>
          <w:sz w:val="22"/>
        </w:rPr>
        <w:t xml:space="preserve">prospective cost recovery system for the Victorian commercial fishing industry, developed by the FCRSC, is </w:t>
      </w:r>
      <w:r w:rsidR="008063D4">
        <w:rPr>
          <w:rFonts w:ascii="Arial Narrow" w:hAnsi="Arial Narrow"/>
          <w:sz w:val="22"/>
        </w:rPr>
        <w:t>a very good</w:t>
      </w:r>
      <w:r>
        <w:rPr>
          <w:rFonts w:ascii="Arial Narrow" w:hAnsi="Arial Narrow"/>
          <w:sz w:val="22"/>
        </w:rPr>
        <w:t xml:space="preserve"> system</w:t>
      </w:r>
      <w:r w:rsidR="008063D4">
        <w:rPr>
          <w:rFonts w:ascii="Arial Narrow" w:hAnsi="Arial Narrow"/>
          <w:sz w:val="22"/>
        </w:rPr>
        <w:t>, compared with other jurisdictions</w:t>
      </w:r>
      <w:r w:rsidR="000348A6">
        <w:rPr>
          <w:rFonts w:ascii="Arial Narrow" w:hAnsi="Arial Narrow"/>
          <w:sz w:val="22"/>
        </w:rPr>
        <w:t xml:space="preserve"> in Australia.</w:t>
      </w:r>
      <w:r w:rsidR="007F6B70">
        <w:rPr>
          <w:rFonts w:ascii="Arial Narrow" w:hAnsi="Arial Narrow"/>
          <w:sz w:val="22"/>
        </w:rPr>
        <w:t xml:space="preserve"> </w:t>
      </w:r>
      <w:r w:rsidR="000348A6">
        <w:rPr>
          <w:rFonts w:ascii="Arial Narrow" w:hAnsi="Arial Narrow"/>
          <w:sz w:val="22"/>
        </w:rPr>
        <w:t xml:space="preserve">The Victorian Government provides regulatory services to the commercial wild-catch and aquaculture sectors in order to meet its obligations under the </w:t>
      </w:r>
      <w:r w:rsidR="000348A6" w:rsidRPr="00112509">
        <w:rPr>
          <w:rFonts w:ascii="Arial Narrow" w:hAnsi="Arial Narrow"/>
          <w:i/>
          <w:sz w:val="22"/>
        </w:rPr>
        <w:t>Fisheries Act 1995</w:t>
      </w:r>
      <w:r w:rsidR="007F6B70">
        <w:rPr>
          <w:rFonts w:ascii="Arial Narrow" w:hAnsi="Arial Narrow"/>
          <w:sz w:val="22"/>
        </w:rPr>
        <w:t xml:space="preserve"> and a</w:t>
      </w:r>
      <w:r w:rsidR="000348A6">
        <w:rPr>
          <w:rFonts w:ascii="Arial Narrow" w:hAnsi="Arial Narrow"/>
          <w:sz w:val="22"/>
        </w:rPr>
        <w:t xml:space="preserve"> proportion of some of those costs incurred to deliver those services is then recovered from industry (the beneficiary of those services) in line with Government policy on cost recovery. </w:t>
      </w:r>
      <w:r w:rsidR="007F6B70">
        <w:rPr>
          <w:rFonts w:ascii="Arial Narrow" w:hAnsi="Arial Narrow"/>
          <w:sz w:val="22"/>
        </w:rPr>
        <w:t xml:space="preserve">Industry is now getting a better understanding of the basis of costs to be recovered and is able to propose ways of reducing costs through discussions and negotiations at the fishery level.  </w:t>
      </w:r>
      <w:r w:rsidR="004E15B5">
        <w:rPr>
          <w:rFonts w:ascii="Arial Narrow" w:hAnsi="Arial Narrow"/>
          <w:sz w:val="22"/>
        </w:rPr>
        <w:t>Accountability for the delivery of services should also be improved.</w:t>
      </w:r>
      <w:r w:rsidR="007F6B70">
        <w:rPr>
          <w:rFonts w:ascii="Arial Narrow" w:hAnsi="Arial Narrow"/>
          <w:sz w:val="22"/>
        </w:rPr>
        <w:t>.</w:t>
      </w:r>
    </w:p>
    <w:p w:rsidR="000348A6" w:rsidRDefault="000348A6" w:rsidP="006D045B">
      <w:pPr>
        <w:rPr>
          <w:rFonts w:ascii="Arial Narrow" w:hAnsi="Arial Narrow"/>
          <w:sz w:val="22"/>
        </w:rPr>
      </w:pPr>
      <w:r>
        <w:rPr>
          <w:rFonts w:ascii="Arial Narrow" w:hAnsi="Arial Narrow"/>
          <w:sz w:val="22"/>
        </w:rPr>
        <w:t xml:space="preserve">The </w:t>
      </w:r>
      <w:r w:rsidR="00B0197A">
        <w:rPr>
          <w:rFonts w:ascii="Arial Narrow" w:hAnsi="Arial Narrow"/>
          <w:sz w:val="22"/>
        </w:rPr>
        <w:t xml:space="preserve">Chair </w:t>
      </w:r>
      <w:r w:rsidR="007F6B70">
        <w:rPr>
          <w:rFonts w:ascii="Arial Narrow" w:hAnsi="Arial Narrow"/>
          <w:sz w:val="22"/>
        </w:rPr>
        <w:t xml:space="preserve">noted that the </w:t>
      </w:r>
      <w:r>
        <w:rPr>
          <w:rFonts w:ascii="Arial Narrow" w:hAnsi="Arial Narrow"/>
          <w:sz w:val="22"/>
        </w:rPr>
        <w:t xml:space="preserve">prospective cost recovery system is based on 11 cost recovery principles, which have been agreed by the FCRSC. It is based on an understanding of what services are to be provided, and the level of recovery for those services, which has been agreed by the FCRSC. The system has transparency built into it via </w:t>
      </w:r>
      <w:r w:rsidR="008063D4">
        <w:rPr>
          <w:rFonts w:ascii="Arial Narrow" w:hAnsi="Arial Narrow"/>
          <w:sz w:val="22"/>
        </w:rPr>
        <w:t xml:space="preserve">the cost recovery schedules setting out service descriptions, milestones and resources, </w:t>
      </w:r>
      <w:r>
        <w:rPr>
          <w:rFonts w:ascii="Arial Narrow" w:hAnsi="Arial Narrow"/>
          <w:sz w:val="22"/>
        </w:rPr>
        <w:t xml:space="preserve">quarterly reporting on the delivery of cost recoverable services and the oversight of the FCRSC. </w:t>
      </w:r>
    </w:p>
    <w:p w:rsidR="000348A6" w:rsidRDefault="000348A6" w:rsidP="006D045B">
      <w:pPr>
        <w:rPr>
          <w:rFonts w:ascii="Arial Narrow" w:hAnsi="Arial Narrow"/>
          <w:sz w:val="22"/>
        </w:rPr>
      </w:pPr>
      <w:r>
        <w:rPr>
          <w:rFonts w:ascii="Arial Narrow" w:hAnsi="Arial Narrow"/>
          <w:sz w:val="22"/>
        </w:rPr>
        <w:t>The prospective cost recovery system involves fishery-specific consultation between DEPI and industry on the nature and extent of cost recoverable services. As the new system has been confirmed by the Government, with regulations created, the focus for both DEPI and industry should now be on the nature and ex</w:t>
      </w:r>
      <w:r w:rsidR="008063D4">
        <w:rPr>
          <w:rFonts w:ascii="Arial Narrow" w:hAnsi="Arial Narrow"/>
          <w:sz w:val="22"/>
        </w:rPr>
        <w:t>tent of services to be provided</w:t>
      </w:r>
      <w:r>
        <w:rPr>
          <w:rFonts w:ascii="Arial Narrow" w:hAnsi="Arial Narrow"/>
          <w:sz w:val="22"/>
        </w:rPr>
        <w:t xml:space="preserve">. </w:t>
      </w:r>
      <w:r w:rsidR="007F6B70">
        <w:rPr>
          <w:rFonts w:ascii="Arial Narrow" w:hAnsi="Arial Narrow"/>
          <w:sz w:val="22"/>
        </w:rPr>
        <w:t>F</w:t>
      </w:r>
      <w:r>
        <w:rPr>
          <w:rFonts w:ascii="Arial Narrow" w:hAnsi="Arial Narrow"/>
          <w:sz w:val="22"/>
        </w:rPr>
        <w:t xml:space="preserve">ishery-specific consultation has commenced, and it was only natural that industry and DEPI </w:t>
      </w:r>
      <w:r w:rsidR="007F6B70">
        <w:rPr>
          <w:rFonts w:ascii="Arial Narrow" w:hAnsi="Arial Narrow"/>
          <w:sz w:val="22"/>
        </w:rPr>
        <w:t>is likely to</w:t>
      </w:r>
      <w:r>
        <w:rPr>
          <w:rFonts w:ascii="Arial Narrow" w:hAnsi="Arial Narrow"/>
          <w:sz w:val="22"/>
        </w:rPr>
        <w:t xml:space="preserve"> require further consultation on the nature and extent of </w:t>
      </w:r>
      <w:r w:rsidR="001361A2">
        <w:rPr>
          <w:rFonts w:ascii="Arial Narrow" w:hAnsi="Arial Narrow"/>
          <w:sz w:val="22"/>
        </w:rPr>
        <w:t xml:space="preserve">cost recoverable </w:t>
      </w:r>
      <w:r>
        <w:rPr>
          <w:rFonts w:ascii="Arial Narrow" w:hAnsi="Arial Narrow"/>
          <w:sz w:val="22"/>
        </w:rPr>
        <w:t>services</w:t>
      </w:r>
      <w:r w:rsidR="001361A2">
        <w:rPr>
          <w:rFonts w:ascii="Arial Narrow" w:hAnsi="Arial Narrow"/>
          <w:sz w:val="22"/>
        </w:rPr>
        <w:t xml:space="preserve"> (costs) to be provided and levied. </w:t>
      </w:r>
      <w:r w:rsidR="007F6B70">
        <w:rPr>
          <w:rFonts w:ascii="Arial Narrow" w:hAnsi="Arial Narrow"/>
          <w:sz w:val="22"/>
        </w:rPr>
        <w:t>This will be a particular need as the system is new to both industry and the Department and represents a significant shift in thinking, which will take some time to bed down. The current</w:t>
      </w:r>
      <w:r w:rsidR="001361A2">
        <w:rPr>
          <w:rFonts w:ascii="Arial Narrow" w:hAnsi="Arial Narrow"/>
          <w:sz w:val="22"/>
        </w:rPr>
        <w:t xml:space="preserve"> </w:t>
      </w:r>
      <w:r>
        <w:rPr>
          <w:rFonts w:ascii="Arial Narrow" w:hAnsi="Arial Narrow"/>
          <w:sz w:val="22"/>
        </w:rPr>
        <w:t xml:space="preserve"> </w:t>
      </w:r>
      <w:r w:rsidR="008063D4">
        <w:rPr>
          <w:rFonts w:ascii="Arial Narrow" w:hAnsi="Arial Narrow"/>
          <w:sz w:val="22"/>
        </w:rPr>
        <w:t xml:space="preserve">prospective </w:t>
      </w:r>
      <w:r>
        <w:rPr>
          <w:rFonts w:ascii="Arial Narrow" w:hAnsi="Arial Narrow"/>
          <w:sz w:val="22"/>
        </w:rPr>
        <w:t>consultation did not occur under the previous retrospective cost recovery system</w:t>
      </w:r>
      <w:r w:rsidR="001361A2">
        <w:rPr>
          <w:rFonts w:ascii="Arial Narrow" w:hAnsi="Arial Narrow"/>
          <w:sz w:val="22"/>
        </w:rPr>
        <w:t>, and that this was a very important aspect of the new system</w:t>
      </w:r>
      <w:r>
        <w:rPr>
          <w:rFonts w:ascii="Arial Narrow" w:hAnsi="Arial Narrow"/>
          <w:sz w:val="22"/>
        </w:rPr>
        <w:t xml:space="preserve">. </w:t>
      </w:r>
      <w:r w:rsidR="0081102D">
        <w:rPr>
          <w:rFonts w:ascii="Arial Narrow" w:hAnsi="Arial Narrow"/>
          <w:sz w:val="22"/>
        </w:rPr>
        <w:t>Previously, i</w:t>
      </w:r>
      <w:r>
        <w:rPr>
          <w:rFonts w:ascii="Arial Narrow" w:hAnsi="Arial Narrow"/>
          <w:sz w:val="22"/>
        </w:rPr>
        <w:t xml:space="preserve">nvoices were issued to industry after the service had taken place. There was no opportunity for DEPI and industry to review the costs, to work together to reduce the costs incurred to provide cost recoverable services. </w:t>
      </w:r>
    </w:p>
    <w:p w:rsidR="001361A2" w:rsidRDefault="007F6B70" w:rsidP="006D045B">
      <w:pPr>
        <w:rPr>
          <w:rFonts w:ascii="Arial Narrow" w:hAnsi="Arial Narrow"/>
          <w:sz w:val="22"/>
        </w:rPr>
      </w:pPr>
      <w:r>
        <w:rPr>
          <w:rFonts w:ascii="Arial Narrow" w:hAnsi="Arial Narrow"/>
          <w:sz w:val="22"/>
        </w:rPr>
        <w:t>The</w:t>
      </w:r>
      <w:r w:rsidR="001361A2">
        <w:rPr>
          <w:rFonts w:ascii="Arial Narrow" w:hAnsi="Arial Narrow"/>
          <w:sz w:val="22"/>
        </w:rPr>
        <w:t xml:space="preserve"> </w:t>
      </w:r>
      <w:r w:rsidR="0081102D">
        <w:rPr>
          <w:rFonts w:ascii="Arial Narrow" w:hAnsi="Arial Narrow"/>
          <w:sz w:val="22"/>
        </w:rPr>
        <w:t xml:space="preserve">recent </w:t>
      </w:r>
      <w:r w:rsidR="001361A2">
        <w:rPr>
          <w:rFonts w:ascii="Arial Narrow" w:hAnsi="Arial Narrow"/>
          <w:sz w:val="22"/>
        </w:rPr>
        <w:t>example of consultation between DEPI and Gippsland Lakes entitlement holders that has resulted in a 50% reduction in the cost of science services for that fishery</w:t>
      </w:r>
      <w:r w:rsidR="0081102D">
        <w:rPr>
          <w:rFonts w:ascii="Arial Narrow" w:hAnsi="Arial Narrow"/>
          <w:sz w:val="22"/>
        </w:rPr>
        <w:t xml:space="preserve"> under the prospective system</w:t>
      </w:r>
      <w:r>
        <w:rPr>
          <w:rFonts w:ascii="Arial Narrow" w:hAnsi="Arial Narrow"/>
          <w:sz w:val="22"/>
        </w:rPr>
        <w:t xml:space="preserve"> was cited. It is to be ho</w:t>
      </w:r>
      <w:r w:rsidR="007A36D1">
        <w:rPr>
          <w:rFonts w:ascii="Arial Narrow" w:hAnsi="Arial Narrow"/>
          <w:sz w:val="22"/>
        </w:rPr>
        <w:t>p</w:t>
      </w:r>
      <w:r>
        <w:rPr>
          <w:rFonts w:ascii="Arial Narrow" w:hAnsi="Arial Narrow"/>
          <w:sz w:val="22"/>
        </w:rPr>
        <w:t xml:space="preserve">ed that there will be </w:t>
      </w:r>
      <w:r w:rsidR="001361A2">
        <w:rPr>
          <w:rFonts w:ascii="Arial Narrow" w:hAnsi="Arial Narrow"/>
          <w:sz w:val="22"/>
        </w:rPr>
        <w:t>more examples</w:t>
      </w:r>
      <w:r w:rsidR="0081102D">
        <w:rPr>
          <w:rFonts w:ascii="Arial Narrow" w:hAnsi="Arial Narrow"/>
          <w:sz w:val="22"/>
        </w:rPr>
        <w:t xml:space="preserve"> where industry and DEPI work</w:t>
      </w:r>
      <w:r w:rsidR="001361A2">
        <w:rPr>
          <w:rFonts w:ascii="Arial Narrow" w:hAnsi="Arial Narrow"/>
          <w:sz w:val="22"/>
        </w:rPr>
        <w:t xml:space="preserve"> together to identify efficiency savings over the two trial years, and during the three year phase-in of the prospective cost recovery system.</w:t>
      </w:r>
      <w:r>
        <w:rPr>
          <w:rFonts w:ascii="Arial Narrow" w:hAnsi="Arial Narrow"/>
          <w:sz w:val="22"/>
        </w:rPr>
        <w:t xml:space="preserve"> In some cases, reductions may be negotiated such that the final increase in costs will be substantially reduced.</w:t>
      </w:r>
    </w:p>
    <w:p w:rsidR="00447C82" w:rsidRDefault="00447C82" w:rsidP="006D045B">
      <w:pPr>
        <w:rPr>
          <w:rFonts w:ascii="Arial Narrow" w:hAnsi="Arial Narrow"/>
          <w:sz w:val="22"/>
        </w:rPr>
      </w:pPr>
      <w:r>
        <w:rPr>
          <w:rFonts w:ascii="Arial Narrow" w:hAnsi="Arial Narrow"/>
          <w:sz w:val="22"/>
        </w:rPr>
        <w:t>The Chair advised the FCRSC of his intention to write to the Minister following each meeting to provide an update on the work that the FCRSC is completing.</w:t>
      </w:r>
    </w:p>
    <w:p w:rsidR="00A50D2D" w:rsidRDefault="00A50D2D" w:rsidP="006D045B">
      <w:pPr>
        <w:rPr>
          <w:rFonts w:ascii="Arial Narrow" w:hAnsi="Arial Narrow"/>
          <w:sz w:val="22"/>
        </w:rPr>
      </w:pPr>
      <w:r>
        <w:rPr>
          <w:rFonts w:ascii="Arial Narrow" w:hAnsi="Arial Narrow"/>
          <w:sz w:val="22"/>
        </w:rPr>
        <w:t>In closing, Mr Cartwright urged industry to have realistic expectations of the time it will take DEPI to introduce appropriate systems to support the implementat</w:t>
      </w:r>
      <w:r w:rsidR="00E0145D">
        <w:rPr>
          <w:rFonts w:ascii="Arial Narrow" w:hAnsi="Arial Narrow"/>
          <w:sz w:val="22"/>
        </w:rPr>
        <w:t>ion of the cost recovery system. Mr Cartwright also urged D</w:t>
      </w:r>
      <w:r>
        <w:rPr>
          <w:rFonts w:ascii="Arial Narrow" w:hAnsi="Arial Narrow"/>
          <w:sz w:val="22"/>
        </w:rPr>
        <w:t xml:space="preserve">EPI to provide industry with realistic timeframes </w:t>
      </w:r>
      <w:r w:rsidR="00E0145D">
        <w:rPr>
          <w:rFonts w:ascii="Arial Narrow" w:hAnsi="Arial Narrow"/>
          <w:sz w:val="22"/>
        </w:rPr>
        <w:t>for Actions, and to then meet them</w:t>
      </w:r>
      <w:r w:rsidR="007F6B70">
        <w:rPr>
          <w:rFonts w:ascii="Arial Narrow" w:hAnsi="Arial Narrow"/>
          <w:sz w:val="22"/>
        </w:rPr>
        <w:t xml:space="preserve">  to avoid raising and then not meeting expectations, as had occurred in the past</w:t>
      </w:r>
      <w:r>
        <w:rPr>
          <w:rFonts w:ascii="Arial Narrow" w:hAnsi="Arial Narrow"/>
          <w:sz w:val="22"/>
        </w:rPr>
        <w:t xml:space="preserve">. </w:t>
      </w:r>
    </w:p>
    <w:p w:rsidR="00426739" w:rsidRDefault="00C35ACE" w:rsidP="00F915BD">
      <w:pPr>
        <w:rPr>
          <w:rFonts w:ascii="Arial Narrow" w:hAnsi="Arial Narrow"/>
          <w:b/>
          <w:sz w:val="22"/>
        </w:rPr>
      </w:pPr>
      <w:r>
        <w:rPr>
          <w:rFonts w:ascii="Arial Narrow" w:hAnsi="Arial Narrow"/>
          <w:b/>
          <w:sz w:val="22"/>
        </w:rPr>
        <w:t>2</w:t>
      </w:r>
      <w:r w:rsidR="006D045B" w:rsidRPr="006D045B">
        <w:rPr>
          <w:rFonts w:ascii="Arial Narrow" w:hAnsi="Arial Narrow"/>
          <w:b/>
          <w:sz w:val="22"/>
        </w:rPr>
        <w:t>) Apologies:</w:t>
      </w:r>
      <w:r w:rsidR="00090EB6">
        <w:rPr>
          <w:rFonts w:ascii="Arial Narrow" w:hAnsi="Arial Narrow"/>
          <w:b/>
          <w:sz w:val="22"/>
        </w:rPr>
        <w:t xml:space="preserve"> </w:t>
      </w:r>
    </w:p>
    <w:p w:rsidR="00533ED6" w:rsidRDefault="009D5E61" w:rsidP="00F915BD">
      <w:pPr>
        <w:spacing w:before="0"/>
        <w:rPr>
          <w:rFonts w:ascii="Arial Narrow" w:hAnsi="Arial Narrow"/>
          <w:sz w:val="22"/>
        </w:rPr>
      </w:pPr>
      <w:r>
        <w:rPr>
          <w:rFonts w:ascii="Arial Narrow" w:hAnsi="Arial Narrow"/>
          <w:sz w:val="22"/>
        </w:rPr>
        <w:t>Terry Truscott (DEPI)</w:t>
      </w:r>
      <w:r w:rsidR="0042724A">
        <w:rPr>
          <w:rFonts w:ascii="Arial Narrow" w:hAnsi="Arial Narrow"/>
          <w:sz w:val="22"/>
        </w:rPr>
        <w:t>, Gary Leonard (Industry)</w:t>
      </w:r>
    </w:p>
    <w:p w:rsidR="006D045B" w:rsidRPr="006D045B" w:rsidRDefault="006D045B" w:rsidP="004577F1">
      <w:pPr>
        <w:pBdr>
          <w:top w:val="single" w:sz="4" w:space="1" w:color="auto"/>
          <w:left w:val="single" w:sz="4" w:space="4" w:color="auto"/>
          <w:bottom w:val="single" w:sz="4" w:space="1" w:color="auto"/>
          <w:right w:val="single" w:sz="4" w:space="4" w:color="auto"/>
        </w:pBdr>
        <w:rPr>
          <w:rFonts w:ascii="Arial Narrow" w:hAnsi="Arial Narrow"/>
          <w:b/>
          <w:sz w:val="22"/>
        </w:rPr>
      </w:pPr>
      <w:r w:rsidRPr="006D045B">
        <w:rPr>
          <w:rFonts w:ascii="Arial Narrow" w:hAnsi="Arial Narrow"/>
          <w:b/>
          <w:sz w:val="22"/>
        </w:rPr>
        <w:t>3) Co</w:t>
      </w:r>
      <w:r w:rsidR="004577F1">
        <w:rPr>
          <w:rFonts w:ascii="Arial Narrow" w:hAnsi="Arial Narrow"/>
          <w:b/>
          <w:sz w:val="22"/>
        </w:rPr>
        <w:t>nfirmation of previous M</w:t>
      </w:r>
      <w:r w:rsidRPr="006D045B">
        <w:rPr>
          <w:rFonts w:ascii="Arial Narrow" w:hAnsi="Arial Narrow"/>
          <w:b/>
          <w:sz w:val="22"/>
        </w:rPr>
        <w:t>inutes</w:t>
      </w:r>
    </w:p>
    <w:p w:rsidR="008063D4" w:rsidRDefault="00D5477E" w:rsidP="008063D4">
      <w:pPr>
        <w:pBdr>
          <w:top w:val="single" w:sz="4" w:space="1" w:color="auto"/>
          <w:left w:val="single" w:sz="4" w:space="4" w:color="auto"/>
          <w:bottom w:val="single" w:sz="4" w:space="1" w:color="auto"/>
          <w:right w:val="single" w:sz="4" w:space="4" w:color="auto"/>
        </w:pBdr>
        <w:rPr>
          <w:rFonts w:ascii="Arial Narrow" w:hAnsi="Arial Narrow"/>
          <w:sz w:val="22"/>
        </w:rPr>
      </w:pPr>
      <w:r w:rsidRPr="00444F6F">
        <w:rPr>
          <w:rFonts w:ascii="Arial Narrow" w:hAnsi="Arial Narrow"/>
          <w:b/>
          <w:sz w:val="22"/>
        </w:rPr>
        <w:t>BACKGROUND</w:t>
      </w:r>
      <w:r>
        <w:rPr>
          <w:rFonts w:ascii="Arial Narrow" w:hAnsi="Arial Narrow"/>
          <w:sz w:val="22"/>
        </w:rPr>
        <w:t>: D</w:t>
      </w:r>
      <w:r w:rsidR="00DE1D08">
        <w:rPr>
          <w:rFonts w:ascii="Arial Narrow" w:hAnsi="Arial Narrow"/>
          <w:sz w:val="22"/>
        </w:rPr>
        <w:t xml:space="preserve">raft Minutes </w:t>
      </w:r>
      <w:r w:rsidR="003D575A">
        <w:rPr>
          <w:rFonts w:ascii="Arial Narrow" w:hAnsi="Arial Narrow"/>
          <w:sz w:val="22"/>
        </w:rPr>
        <w:t xml:space="preserve">of </w:t>
      </w:r>
      <w:r w:rsidR="000E25E2">
        <w:rPr>
          <w:rFonts w:ascii="Arial Narrow" w:hAnsi="Arial Narrow"/>
          <w:sz w:val="22"/>
        </w:rPr>
        <w:t>FCRSC</w:t>
      </w:r>
      <w:r w:rsidR="003D575A">
        <w:rPr>
          <w:rFonts w:ascii="Arial Narrow" w:hAnsi="Arial Narrow"/>
          <w:sz w:val="22"/>
        </w:rPr>
        <w:t xml:space="preserve"> meeting #</w:t>
      </w:r>
      <w:r w:rsidR="00533ED6">
        <w:rPr>
          <w:rFonts w:ascii="Arial Narrow" w:hAnsi="Arial Narrow"/>
          <w:sz w:val="22"/>
        </w:rPr>
        <w:t>3</w:t>
      </w:r>
      <w:r w:rsidR="009D5E61">
        <w:rPr>
          <w:rFonts w:ascii="Arial Narrow" w:hAnsi="Arial Narrow"/>
          <w:sz w:val="22"/>
        </w:rPr>
        <w:t>2</w:t>
      </w:r>
      <w:r>
        <w:rPr>
          <w:rFonts w:ascii="Arial Narrow" w:hAnsi="Arial Narrow"/>
          <w:sz w:val="22"/>
        </w:rPr>
        <w:t xml:space="preserve"> </w:t>
      </w:r>
      <w:r w:rsidR="00446ED6">
        <w:rPr>
          <w:rFonts w:ascii="Arial Narrow" w:hAnsi="Arial Narrow"/>
          <w:sz w:val="22"/>
        </w:rPr>
        <w:t xml:space="preserve">of </w:t>
      </w:r>
      <w:r w:rsidR="009D5E61">
        <w:rPr>
          <w:rFonts w:ascii="Arial Narrow" w:hAnsi="Arial Narrow"/>
          <w:sz w:val="22"/>
        </w:rPr>
        <w:t>18 October 2013</w:t>
      </w:r>
      <w:r w:rsidR="00446ED6">
        <w:rPr>
          <w:rFonts w:ascii="Arial Narrow" w:hAnsi="Arial Narrow"/>
          <w:sz w:val="22"/>
        </w:rPr>
        <w:t xml:space="preserve"> </w:t>
      </w:r>
      <w:r w:rsidR="003B374A">
        <w:rPr>
          <w:rFonts w:ascii="Arial Narrow" w:hAnsi="Arial Narrow"/>
          <w:sz w:val="22"/>
        </w:rPr>
        <w:t>were</w:t>
      </w:r>
      <w:r>
        <w:rPr>
          <w:rFonts w:ascii="Arial Narrow" w:hAnsi="Arial Narrow"/>
          <w:sz w:val="22"/>
        </w:rPr>
        <w:t xml:space="preserve"> circulated to members</w:t>
      </w:r>
      <w:r w:rsidR="003B374A">
        <w:rPr>
          <w:rFonts w:ascii="Arial Narrow" w:hAnsi="Arial Narrow"/>
          <w:sz w:val="22"/>
        </w:rPr>
        <w:t xml:space="preserve"> on</w:t>
      </w:r>
      <w:r w:rsidR="003D575A">
        <w:rPr>
          <w:rFonts w:ascii="Arial Narrow" w:hAnsi="Arial Narrow"/>
          <w:sz w:val="22"/>
        </w:rPr>
        <w:t xml:space="preserve"> </w:t>
      </w:r>
      <w:r w:rsidR="00E67AD7">
        <w:rPr>
          <w:rFonts w:ascii="Arial Narrow" w:hAnsi="Arial Narrow"/>
          <w:sz w:val="22"/>
        </w:rPr>
        <w:t>7</w:t>
      </w:r>
      <w:r w:rsidR="009D5E61">
        <w:rPr>
          <w:rFonts w:ascii="Arial Narrow" w:hAnsi="Arial Narrow"/>
          <w:sz w:val="22"/>
        </w:rPr>
        <w:t xml:space="preserve"> November</w:t>
      </w:r>
      <w:r w:rsidR="00533ED6">
        <w:rPr>
          <w:rFonts w:ascii="Arial Narrow" w:hAnsi="Arial Narrow"/>
          <w:sz w:val="22"/>
        </w:rPr>
        <w:t xml:space="preserve"> 2013 for comment by 1</w:t>
      </w:r>
      <w:r w:rsidR="00E67AD7">
        <w:rPr>
          <w:rFonts w:ascii="Arial Narrow" w:hAnsi="Arial Narrow"/>
          <w:sz w:val="22"/>
        </w:rPr>
        <w:t>5</w:t>
      </w:r>
      <w:r w:rsidR="00533ED6">
        <w:rPr>
          <w:rFonts w:ascii="Arial Narrow" w:hAnsi="Arial Narrow"/>
          <w:sz w:val="22"/>
        </w:rPr>
        <w:t xml:space="preserve"> </w:t>
      </w:r>
      <w:r w:rsidR="00E67AD7">
        <w:rPr>
          <w:rFonts w:ascii="Arial Narrow" w:hAnsi="Arial Narrow"/>
          <w:sz w:val="22"/>
        </w:rPr>
        <w:t>November</w:t>
      </w:r>
      <w:r w:rsidR="00533ED6">
        <w:rPr>
          <w:rFonts w:ascii="Arial Narrow" w:hAnsi="Arial Narrow"/>
          <w:sz w:val="22"/>
        </w:rPr>
        <w:t xml:space="preserve"> 2013. </w:t>
      </w:r>
      <w:r w:rsidR="008063D4">
        <w:rPr>
          <w:rFonts w:ascii="Arial Narrow" w:hAnsi="Arial Narrow"/>
          <w:sz w:val="22"/>
        </w:rPr>
        <w:t>DEPI</w:t>
      </w:r>
      <w:r w:rsidR="008063D4" w:rsidRPr="005D5CDD">
        <w:rPr>
          <w:rFonts w:ascii="Arial Narrow" w:hAnsi="Arial Narrow"/>
          <w:sz w:val="22"/>
        </w:rPr>
        <w:t xml:space="preserve"> published the </w:t>
      </w:r>
      <w:r w:rsidR="008063D4">
        <w:rPr>
          <w:rFonts w:ascii="Arial Narrow" w:hAnsi="Arial Narrow"/>
          <w:sz w:val="22"/>
        </w:rPr>
        <w:t>Draft</w:t>
      </w:r>
      <w:r w:rsidR="008063D4" w:rsidRPr="005D5CDD">
        <w:rPr>
          <w:rFonts w:ascii="Arial Narrow" w:hAnsi="Arial Narrow"/>
          <w:sz w:val="22"/>
        </w:rPr>
        <w:t xml:space="preserve"> Minutes on the </w:t>
      </w:r>
      <w:r w:rsidR="008063D4">
        <w:rPr>
          <w:rFonts w:ascii="Arial Narrow" w:hAnsi="Arial Narrow"/>
          <w:sz w:val="22"/>
        </w:rPr>
        <w:t>DEPI</w:t>
      </w:r>
      <w:r w:rsidR="008063D4" w:rsidRPr="005D5CDD">
        <w:rPr>
          <w:rFonts w:ascii="Arial Narrow" w:hAnsi="Arial Narrow"/>
          <w:sz w:val="22"/>
        </w:rPr>
        <w:t xml:space="preserve"> website on </w:t>
      </w:r>
      <w:r w:rsidR="008063D4">
        <w:rPr>
          <w:rFonts w:ascii="Arial Narrow" w:hAnsi="Arial Narrow"/>
          <w:sz w:val="22"/>
        </w:rPr>
        <w:t>15 November</w:t>
      </w:r>
      <w:r w:rsidR="008063D4" w:rsidRPr="005D5CDD">
        <w:rPr>
          <w:rFonts w:ascii="Arial Narrow" w:hAnsi="Arial Narrow"/>
          <w:sz w:val="22"/>
        </w:rPr>
        <w:t xml:space="preserve"> 2013.</w:t>
      </w:r>
    </w:p>
    <w:p w:rsidR="00533ED6" w:rsidRDefault="00533ED6" w:rsidP="004577F1">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No comments were ma</w:t>
      </w:r>
      <w:r w:rsidR="00EA6452">
        <w:rPr>
          <w:rFonts w:ascii="Arial Narrow" w:hAnsi="Arial Narrow"/>
          <w:sz w:val="22"/>
        </w:rPr>
        <w:t xml:space="preserve">de by FCRSC members or advisors. </w:t>
      </w:r>
      <w:r w:rsidR="00DD0C11">
        <w:rPr>
          <w:rFonts w:ascii="Arial Narrow" w:hAnsi="Arial Narrow"/>
          <w:sz w:val="22"/>
        </w:rPr>
        <w:t>Consequently</w:t>
      </w:r>
      <w:r w:rsidR="00EA6452">
        <w:rPr>
          <w:rFonts w:ascii="Arial Narrow" w:hAnsi="Arial Narrow"/>
          <w:sz w:val="22"/>
        </w:rPr>
        <w:t xml:space="preserve">, </w:t>
      </w:r>
      <w:r w:rsidR="005D5CDD">
        <w:rPr>
          <w:rFonts w:ascii="Arial Narrow" w:hAnsi="Arial Narrow"/>
          <w:sz w:val="22"/>
        </w:rPr>
        <w:t xml:space="preserve">the </w:t>
      </w:r>
      <w:r w:rsidR="005D3DDF">
        <w:rPr>
          <w:rFonts w:ascii="Arial Narrow" w:hAnsi="Arial Narrow"/>
          <w:sz w:val="22"/>
        </w:rPr>
        <w:t xml:space="preserve">Chair authorised </w:t>
      </w:r>
      <w:r w:rsidR="001C60B7">
        <w:rPr>
          <w:rFonts w:ascii="Arial Narrow" w:hAnsi="Arial Narrow"/>
          <w:sz w:val="22"/>
        </w:rPr>
        <w:t>DEPI</w:t>
      </w:r>
      <w:r w:rsidR="005D3DDF">
        <w:rPr>
          <w:rFonts w:ascii="Arial Narrow" w:hAnsi="Arial Narrow"/>
          <w:sz w:val="22"/>
        </w:rPr>
        <w:t xml:space="preserve"> to publish</w:t>
      </w:r>
      <w:r w:rsidR="005D5CDD">
        <w:rPr>
          <w:rFonts w:ascii="Arial Narrow" w:hAnsi="Arial Narrow"/>
          <w:sz w:val="22"/>
        </w:rPr>
        <w:t xml:space="preserve"> the </w:t>
      </w:r>
      <w:r w:rsidR="005D3DDF">
        <w:rPr>
          <w:rFonts w:ascii="Arial Narrow" w:hAnsi="Arial Narrow"/>
          <w:sz w:val="22"/>
        </w:rPr>
        <w:t xml:space="preserve">Draft </w:t>
      </w:r>
      <w:r w:rsidR="005D5CDD">
        <w:rPr>
          <w:rFonts w:ascii="Arial Narrow" w:hAnsi="Arial Narrow"/>
          <w:sz w:val="22"/>
        </w:rPr>
        <w:t>Minutes of FCRSC meeting #3</w:t>
      </w:r>
      <w:r w:rsidR="00E67AD7">
        <w:rPr>
          <w:rFonts w:ascii="Arial Narrow" w:hAnsi="Arial Narrow"/>
          <w:sz w:val="22"/>
        </w:rPr>
        <w:t>2</w:t>
      </w:r>
      <w:r w:rsidR="005D5CDD">
        <w:rPr>
          <w:rFonts w:ascii="Arial Narrow" w:hAnsi="Arial Narrow"/>
          <w:sz w:val="22"/>
        </w:rPr>
        <w:t xml:space="preserve"> of </w:t>
      </w:r>
      <w:r w:rsidR="00E67AD7">
        <w:rPr>
          <w:rFonts w:ascii="Arial Narrow" w:hAnsi="Arial Narrow"/>
          <w:sz w:val="22"/>
        </w:rPr>
        <w:t>18 October</w:t>
      </w:r>
      <w:r w:rsidR="005D5CDD">
        <w:rPr>
          <w:rFonts w:ascii="Arial Narrow" w:hAnsi="Arial Narrow"/>
          <w:sz w:val="22"/>
        </w:rPr>
        <w:t xml:space="preserve"> 2013</w:t>
      </w:r>
      <w:r w:rsidR="00A7645F">
        <w:rPr>
          <w:rFonts w:ascii="Arial Narrow" w:hAnsi="Arial Narrow"/>
          <w:sz w:val="22"/>
        </w:rPr>
        <w:t xml:space="preserve"> </w:t>
      </w:r>
      <w:r w:rsidR="00E67AD7">
        <w:rPr>
          <w:rFonts w:ascii="Arial Narrow" w:hAnsi="Arial Narrow"/>
          <w:sz w:val="22"/>
        </w:rPr>
        <w:t xml:space="preserve">on the DEPI website </w:t>
      </w:r>
      <w:r w:rsidR="00A7645F">
        <w:rPr>
          <w:rFonts w:ascii="Arial Narrow" w:hAnsi="Arial Narrow"/>
          <w:sz w:val="22"/>
        </w:rPr>
        <w:t>to ensure that FCRSC deliberations were transparent to all of industry</w:t>
      </w:r>
      <w:r w:rsidR="005D5CDD">
        <w:rPr>
          <w:rFonts w:ascii="Arial Narrow" w:hAnsi="Arial Narrow"/>
          <w:sz w:val="22"/>
        </w:rPr>
        <w:t xml:space="preserve">. </w:t>
      </w:r>
    </w:p>
    <w:p w:rsidR="0042724A" w:rsidRPr="0042724A" w:rsidRDefault="00444F6F" w:rsidP="00F915BD">
      <w:pPr>
        <w:pBdr>
          <w:top w:val="single" w:sz="4" w:space="1" w:color="auto"/>
          <w:left w:val="single" w:sz="4" w:space="4" w:color="auto"/>
          <w:bottom w:val="single" w:sz="4" w:space="1" w:color="auto"/>
          <w:right w:val="single" w:sz="4" w:space="4" w:color="auto"/>
        </w:pBdr>
        <w:rPr>
          <w:rFonts w:ascii="Arial Narrow" w:hAnsi="Arial Narrow"/>
          <w:sz w:val="22"/>
        </w:rPr>
      </w:pPr>
      <w:r w:rsidRPr="00444F6F">
        <w:rPr>
          <w:rFonts w:ascii="Arial Narrow" w:hAnsi="Arial Narrow"/>
          <w:b/>
          <w:sz w:val="22"/>
        </w:rPr>
        <w:t>OUTCOME</w:t>
      </w:r>
      <w:r w:rsidR="00D5477E">
        <w:rPr>
          <w:rFonts w:ascii="Arial Narrow" w:hAnsi="Arial Narrow"/>
          <w:sz w:val="22"/>
        </w:rPr>
        <w:t xml:space="preserve">: </w:t>
      </w:r>
      <w:r w:rsidR="00F915BD">
        <w:rPr>
          <w:rFonts w:ascii="Arial Narrow" w:hAnsi="Arial Narrow"/>
          <w:sz w:val="22"/>
        </w:rPr>
        <w:t xml:space="preserve">1. </w:t>
      </w:r>
      <w:r w:rsidR="0042724A">
        <w:rPr>
          <w:rFonts w:ascii="Arial Narrow" w:hAnsi="Arial Narrow"/>
          <w:sz w:val="22"/>
        </w:rPr>
        <w:t>The Committee confirmed the Minutes of FCRSC meeting #32.</w:t>
      </w:r>
    </w:p>
    <w:p w:rsidR="00851909" w:rsidRDefault="00851909" w:rsidP="006118A1">
      <w:pPr>
        <w:rPr>
          <w:rFonts w:ascii="Arial Narrow" w:hAnsi="Arial Narrow"/>
          <w:b/>
          <w:sz w:val="22"/>
        </w:rPr>
      </w:pPr>
    </w:p>
    <w:p w:rsidR="00BC479A" w:rsidRDefault="00A25B68" w:rsidP="004577F1">
      <w:pPr>
        <w:rPr>
          <w:rFonts w:ascii="Arial Narrow" w:hAnsi="Arial Narrow"/>
          <w:b/>
          <w:sz w:val="22"/>
        </w:rPr>
      </w:pPr>
      <w:r>
        <w:rPr>
          <w:rFonts w:ascii="Arial Narrow" w:hAnsi="Arial Narrow"/>
          <w:b/>
          <w:sz w:val="22"/>
        </w:rPr>
        <w:t>4</w:t>
      </w:r>
      <w:r w:rsidR="004577F1" w:rsidRPr="006D045B">
        <w:rPr>
          <w:rFonts w:ascii="Arial Narrow" w:hAnsi="Arial Narrow"/>
          <w:b/>
          <w:sz w:val="22"/>
        </w:rPr>
        <w:t xml:space="preserve">) </w:t>
      </w:r>
      <w:r w:rsidR="00BC479A">
        <w:rPr>
          <w:rFonts w:ascii="Arial Narrow" w:hAnsi="Arial Narrow"/>
          <w:b/>
          <w:sz w:val="22"/>
        </w:rPr>
        <w:t xml:space="preserve">Progress on </w:t>
      </w:r>
      <w:r w:rsidR="00BC479A" w:rsidRPr="006D045B">
        <w:rPr>
          <w:rFonts w:ascii="Arial Narrow" w:hAnsi="Arial Narrow"/>
          <w:b/>
          <w:sz w:val="22"/>
        </w:rPr>
        <w:t>Action Items</w:t>
      </w:r>
      <w:r w:rsidR="00BC479A">
        <w:rPr>
          <w:rFonts w:ascii="Arial Narrow" w:hAnsi="Arial Narrow"/>
          <w:b/>
          <w:sz w:val="22"/>
        </w:rPr>
        <w:t xml:space="preserve"> from meeting #3</w:t>
      </w:r>
      <w:r w:rsidR="00A5538C">
        <w:rPr>
          <w:rFonts w:ascii="Arial Narrow" w:hAnsi="Arial Narrow"/>
          <w:b/>
          <w:sz w:val="22"/>
        </w:rPr>
        <w:t>2</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1843"/>
        <w:gridCol w:w="3685"/>
      </w:tblGrid>
      <w:tr w:rsidR="00A5538C" w:rsidRPr="005D4D94" w:rsidTr="00232247">
        <w:trPr>
          <w:trHeight w:val="173"/>
        </w:trPr>
        <w:tc>
          <w:tcPr>
            <w:tcW w:w="709" w:type="dxa"/>
            <w:tcBorders>
              <w:top w:val="single" w:sz="4" w:space="0" w:color="auto"/>
              <w:left w:val="single" w:sz="4" w:space="0" w:color="auto"/>
              <w:bottom w:val="single" w:sz="4" w:space="0" w:color="auto"/>
              <w:right w:val="single" w:sz="4" w:space="0" w:color="auto"/>
            </w:tcBorders>
          </w:tcPr>
          <w:p w:rsidR="00A5538C" w:rsidRPr="005D4D94" w:rsidRDefault="00A5538C" w:rsidP="00A50D2D">
            <w:pPr>
              <w:tabs>
                <w:tab w:val="left" w:pos="360"/>
              </w:tabs>
              <w:jc w:val="center"/>
              <w:rPr>
                <w:rFonts w:ascii="Arial Narrow" w:hAnsi="Arial Narrow"/>
                <w:b/>
                <w:sz w:val="22"/>
              </w:rPr>
            </w:pPr>
            <w:r w:rsidRPr="005D4D94">
              <w:rPr>
                <w:rFonts w:ascii="Arial Narrow" w:hAnsi="Arial Narrow"/>
                <w:b/>
                <w:sz w:val="22"/>
              </w:rPr>
              <w:t>ITEM</w:t>
            </w:r>
          </w:p>
        </w:tc>
        <w:tc>
          <w:tcPr>
            <w:tcW w:w="4678" w:type="dxa"/>
            <w:tcBorders>
              <w:top w:val="single" w:sz="4" w:space="0" w:color="auto"/>
              <w:left w:val="single" w:sz="4" w:space="0" w:color="auto"/>
              <w:bottom w:val="single" w:sz="4" w:space="0" w:color="auto"/>
              <w:right w:val="single" w:sz="4" w:space="0" w:color="auto"/>
            </w:tcBorders>
          </w:tcPr>
          <w:p w:rsidR="00A5538C" w:rsidRPr="005D4D94" w:rsidRDefault="00A5538C" w:rsidP="00A50D2D">
            <w:pPr>
              <w:tabs>
                <w:tab w:val="left" w:pos="360"/>
              </w:tabs>
              <w:jc w:val="center"/>
              <w:rPr>
                <w:rFonts w:ascii="Arial Narrow" w:hAnsi="Arial Narrow"/>
                <w:b/>
                <w:sz w:val="22"/>
              </w:rPr>
            </w:pPr>
            <w:r w:rsidRPr="005D4D94">
              <w:rPr>
                <w:rFonts w:ascii="Arial Narrow" w:hAnsi="Arial Narrow"/>
                <w:b/>
                <w:sz w:val="22"/>
              </w:rPr>
              <w:t>ACTION</w:t>
            </w:r>
          </w:p>
        </w:tc>
        <w:tc>
          <w:tcPr>
            <w:tcW w:w="1843" w:type="dxa"/>
            <w:tcBorders>
              <w:top w:val="single" w:sz="4" w:space="0" w:color="auto"/>
              <w:left w:val="single" w:sz="4" w:space="0" w:color="auto"/>
              <w:bottom w:val="single" w:sz="4" w:space="0" w:color="auto"/>
              <w:right w:val="single" w:sz="4" w:space="0" w:color="auto"/>
            </w:tcBorders>
          </w:tcPr>
          <w:p w:rsidR="00A5538C" w:rsidRPr="005D4D94" w:rsidRDefault="00A5538C" w:rsidP="00A50D2D">
            <w:pPr>
              <w:tabs>
                <w:tab w:val="left" w:pos="360"/>
              </w:tabs>
              <w:jc w:val="center"/>
              <w:rPr>
                <w:rFonts w:ascii="Arial Narrow" w:hAnsi="Arial Narrow"/>
                <w:b/>
                <w:sz w:val="22"/>
              </w:rPr>
            </w:pPr>
            <w:r w:rsidRPr="005D4D94">
              <w:rPr>
                <w:rFonts w:ascii="Arial Narrow" w:hAnsi="Arial Narrow"/>
                <w:b/>
                <w:sz w:val="22"/>
              </w:rPr>
              <w:t>RESPONSIBILITY</w:t>
            </w:r>
          </w:p>
        </w:tc>
        <w:tc>
          <w:tcPr>
            <w:tcW w:w="3685" w:type="dxa"/>
            <w:tcBorders>
              <w:top w:val="single" w:sz="4" w:space="0" w:color="auto"/>
              <w:left w:val="single" w:sz="4" w:space="0" w:color="auto"/>
              <w:bottom w:val="single" w:sz="4" w:space="0" w:color="auto"/>
              <w:right w:val="single" w:sz="4" w:space="0" w:color="auto"/>
            </w:tcBorders>
          </w:tcPr>
          <w:p w:rsidR="00A5538C" w:rsidRPr="005D4D94" w:rsidRDefault="00A5538C" w:rsidP="00A50D2D">
            <w:pPr>
              <w:tabs>
                <w:tab w:val="left" w:pos="360"/>
              </w:tabs>
              <w:jc w:val="center"/>
              <w:rPr>
                <w:rFonts w:ascii="Arial Narrow" w:hAnsi="Arial Narrow"/>
                <w:b/>
                <w:sz w:val="22"/>
              </w:rPr>
            </w:pPr>
            <w:r w:rsidRPr="005D4D94">
              <w:rPr>
                <w:rFonts w:ascii="Arial Narrow" w:hAnsi="Arial Narrow"/>
                <w:b/>
                <w:sz w:val="22"/>
              </w:rPr>
              <w:t>STATUS</w:t>
            </w:r>
          </w:p>
        </w:tc>
      </w:tr>
      <w:tr w:rsidR="00A5538C" w:rsidRPr="00836ED7" w:rsidTr="00232247">
        <w:trPr>
          <w:trHeight w:val="173"/>
        </w:trPr>
        <w:tc>
          <w:tcPr>
            <w:tcW w:w="709" w:type="dxa"/>
            <w:tcBorders>
              <w:top w:val="single" w:sz="4" w:space="0" w:color="auto"/>
              <w:left w:val="single" w:sz="4" w:space="0" w:color="auto"/>
              <w:bottom w:val="single" w:sz="4" w:space="0" w:color="auto"/>
              <w:right w:val="single" w:sz="4" w:space="0" w:color="auto"/>
            </w:tcBorders>
          </w:tcPr>
          <w:p w:rsidR="00A5538C" w:rsidRDefault="00A5538C" w:rsidP="00A50D2D">
            <w:pPr>
              <w:tabs>
                <w:tab w:val="left" w:pos="360"/>
              </w:tabs>
              <w:spacing w:before="0"/>
              <w:jc w:val="center"/>
              <w:rPr>
                <w:rFonts w:ascii="Arial Narrow" w:hAnsi="Arial Narrow"/>
                <w:b/>
                <w:sz w:val="22"/>
              </w:rPr>
            </w:pPr>
            <w:r>
              <w:rPr>
                <w:rFonts w:ascii="Arial Narrow" w:hAnsi="Arial Narrow"/>
                <w:b/>
                <w:sz w:val="22"/>
              </w:rPr>
              <w:t>1</w:t>
            </w:r>
          </w:p>
        </w:tc>
        <w:tc>
          <w:tcPr>
            <w:tcW w:w="4678" w:type="dxa"/>
            <w:tcBorders>
              <w:top w:val="single" w:sz="4" w:space="0" w:color="auto"/>
              <w:left w:val="single" w:sz="4" w:space="0" w:color="auto"/>
              <w:bottom w:val="single" w:sz="4" w:space="0" w:color="auto"/>
              <w:right w:val="single" w:sz="4" w:space="0" w:color="auto"/>
            </w:tcBorders>
          </w:tcPr>
          <w:p w:rsidR="00A5538C" w:rsidRPr="00097493" w:rsidRDefault="00A5538C" w:rsidP="00FD3F5A">
            <w:pPr>
              <w:pStyle w:val="Body"/>
              <w:numPr>
                <w:ilvl w:val="0"/>
                <w:numId w:val="5"/>
              </w:numPr>
              <w:rPr>
                <w:rFonts w:ascii="Arial Narrow" w:hAnsi="Arial Narrow"/>
                <w:sz w:val="22"/>
              </w:rPr>
            </w:pPr>
            <w:r w:rsidRPr="00267185">
              <w:rPr>
                <w:rFonts w:ascii="Arial Narrow" w:hAnsi="Arial Narrow"/>
                <w:sz w:val="22"/>
              </w:rPr>
              <w:t>D</w:t>
            </w:r>
            <w:r>
              <w:rPr>
                <w:rFonts w:ascii="Arial Narrow" w:hAnsi="Arial Narrow"/>
                <w:sz w:val="22"/>
              </w:rPr>
              <w:t>E</w:t>
            </w:r>
            <w:r w:rsidRPr="00267185">
              <w:rPr>
                <w:rFonts w:ascii="Arial Narrow" w:hAnsi="Arial Narrow"/>
                <w:sz w:val="22"/>
              </w:rPr>
              <w:t xml:space="preserve">PI to </w:t>
            </w:r>
            <w:r>
              <w:rPr>
                <w:rFonts w:ascii="Arial Narrow" w:hAnsi="Arial Narrow"/>
                <w:sz w:val="22"/>
              </w:rPr>
              <w:t>review the legality of the RIS in consideration of the public submissions received</w:t>
            </w:r>
            <w:r w:rsidRPr="00267185">
              <w:rPr>
                <w:rFonts w:ascii="Arial Narrow" w:hAnsi="Arial Narrow"/>
                <w:sz w:val="22"/>
              </w:rPr>
              <w:t>.</w:t>
            </w:r>
          </w:p>
        </w:tc>
        <w:tc>
          <w:tcPr>
            <w:tcW w:w="1843" w:type="dxa"/>
            <w:tcBorders>
              <w:top w:val="single" w:sz="4" w:space="0" w:color="auto"/>
              <w:left w:val="single" w:sz="4" w:space="0" w:color="auto"/>
              <w:bottom w:val="single" w:sz="4" w:space="0" w:color="auto"/>
              <w:right w:val="single" w:sz="4" w:space="0" w:color="auto"/>
            </w:tcBorders>
          </w:tcPr>
          <w:p w:rsidR="00A5538C" w:rsidRDefault="00A5538C" w:rsidP="00A50D2D">
            <w:pPr>
              <w:tabs>
                <w:tab w:val="left" w:pos="360"/>
              </w:tabs>
              <w:spacing w:before="0"/>
              <w:jc w:val="center"/>
              <w:rPr>
                <w:rFonts w:ascii="Arial Narrow" w:hAnsi="Arial Narrow"/>
                <w:sz w:val="22"/>
              </w:rPr>
            </w:pPr>
            <w:r>
              <w:rPr>
                <w:rFonts w:ascii="Arial Narrow" w:hAnsi="Arial Narrow"/>
                <w:sz w:val="22"/>
              </w:rPr>
              <w:t>DEPI</w:t>
            </w:r>
          </w:p>
        </w:tc>
        <w:tc>
          <w:tcPr>
            <w:tcW w:w="3685" w:type="dxa"/>
            <w:tcBorders>
              <w:top w:val="single" w:sz="4" w:space="0" w:color="auto"/>
              <w:left w:val="single" w:sz="4" w:space="0" w:color="auto"/>
              <w:bottom w:val="single" w:sz="4" w:space="0" w:color="auto"/>
              <w:right w:val="single" w:sz="4" w:space="0" w:color="auto"/>
            </w:tcBorders>
          </w:tcPr>
          <w:p w:rsidR="00A5538C" w:rsidRDefault="00A5538C" w:rsidP="00A50D2D">
            <w:pPr>
              <w:tabs>
                <w:tab w:val="left" w:pos="360"/>
              </w:tabs>
              <w:spacing w:before="0"/>
              <w:jc w:val="center"/>
              <w:rPr>
                <w:rFonts w:ascii="Arial Narrow" w:hAnsi="Arial Narrow"/>
                <w:sz w:val="22"/>
              </w:rPr>
            </w:pPr>
            <w:r>
              <w:rPr>
                <w:rFonts w:ascii="Arial Narrow" w:hAnsi="Arial Narrow"/>
                <w:sz w:val="22"/>
              </w:rPr>
              <w:t>Completed</w:t>
            </w:r>
            <w:r w:rsidR="00232247">
              <w:rPr>
                <w:rFonts w:ascii="Arial Narrow" w:hAnsi="Arial Narrow"/>
                <w:sz w:val="22"/>
              </w:rPr>
              <w:t>. Refer Agenda item 6(a)</w:t>
            </w:r>
          </w:p>
        </w:tc>
      </w:tr>
      <w:tr w:rsidR="00A5538C" w:rsidRPr="00836ED7" w:rsidTr="00232247">
        <w:trPr>
          <w:trHeight w:val="173"/>
        </w:trPr>
        <w:tc>
          <w:tcPr>
            <w:tcW w:w="709" w:type="dxa"/>
            <w:tcBorders>
              <w:top w:val="single" w:sz="4" w:space="0" w:color="auto"/>
              <w:left w:val="single" w:sz="4" w:space="0" w:color="auto"/>
              <w:bottom w:val="single" w:sz="4" w:space="0" w:color="auto"/>
              <w:right w:val="single" w:sz="4" w:space="0" w:color="auto"/>
            </w:tcBorders>
          </w:tcPr>
          <w:p w:rsidR="00A5538C" w:rsidRPr="00836ED7" w:rsidRDefault="00A5538C" w:rsidP="00A50D2D">
            <w:pPr>
              <w:tabs>
                <w:tab w:val="left" w:pos="360"/>
              </w:tabs>
              <w:spacing w:before="0"/>
              <w:jc w:val="center"/>
              <w:rPr>
                <w:rFonts w:ascii="Arial Narrow" w:hAnsi="Arial Narrow"/>
                <w:b/>
                <w:sz w:val="22"/>
              </w:rPr>
            </w:pPr>
            <w:r>
              <w:rPr>
                <w:rFonts w:ascii="Arial Narrow" w:hAnsi="Arial Narrow"/>
                <w:b/>
                <w:sz w:val="22"/>
              </w:rPr>
              <w:t>5(b)</w:t>
            </w:r>
          </w:p>
        </w:tc>
        <w:tc>
          <w:tcPr>
            <w:tcW w:w="4678" w:type="dxa"/>
            <w:tcBorders>
              <w:top w:val="single" w:sz="4" w:space="0" w:color="auto"/>
              <w:left w:val="single" w:sz="4" w:space="0" w:color="auto"/>
              <w:bottom w:val="single" w:sz="4" w:space="0" w:color="auto"/>
              <w:right w:val="single" w:sz="4" w:space="0" w:color="auto"/>
            </w:tcBorders>
          </w:tcPr>
          <w:p w:rsidR="00A5538C" w:rsidRPr="007F19D9" w:rsidRDefault="00A5538C" w:rsidP="00FD3F5A">
            <w:pPr>
              <w:pStyle w:val="Body"/>
              <w:numPr>
                <w:ilvl w:val="0"/>
                <w:numId w:val="7"/>
              </w:numPr>
              <w:rPr>
                <w:rFonts w:ascii="Arial Narrow" w:hAnsi="Arial Narrow"/>
                <w:sz w:val="22"/>
              </w:rPr>
            </w:pPr>
            <w:r w:rsidRPr="007F19D9">
              <w:rPr>
                <w:rFonts w:ascii="Arial Narrow" w:hAnsi="Arial Narrow"/>
                <w:sz w:val="22"/>
              </w:rPr>
              <w:t>Industry and DEPI to work together to address as many as possible fishery-specific queries for the 2014/15 licensing year prior to 8 November 2013.</w:t>
            </w:r>
          </w:p>
        </w:tc>
        <w:tc>
          <w:tcPr>
            <w:tcW w:w="1843" w:type="dxa"/>
            <w:tcBorders>
              <w:top w:val="single" w:sz="4" w:space="0" w:color="auto"/>
              <w:left w:val="single" w:sz="4" w:space="0" w:color="auto"/>
              <w:bottom w:val="single" w:sz="4" w:space="0" w:color="auto"/>
              <w:right w:val="single" w:sz="4" w:space="0" w:color="auto"/>
            </w:tcBorders>
          </w:tcPr>
          <w:p w:rsidR="00A5538C" w:rsidRDefault="00A5538C" w:rsidP="00A50D2D">
            <w:pPr>
              <w:tabs>
                <w:tab w:val="left" w:pos="360"/>
              </w:tabs>
              <w:spacing w:before="0"/>
              <w:jc w:val="center"/>
              <w:rPr>
                <w:rFonts w:ascii="Arial Narrow" w:hAnsi="Arial Narrow"/>
                <w:sz w:val="22"/>
              </w:rPr>
            </w:pPr>
            <w:r>
              <w:rPr>
                <w:rFonts w:ascii="Arial Narrow" w:hAnsi="Arial Narrow"/>
                <w:sz w:val="22"/>
              </w:rPr>
              <w:t>DEPI/Industry</w:t>
            </w:r>
          </w:p>
          <w:p w:rsidR="00A5538C" w:rsidRDefault="00A5538C" w:rsidP="00A50D2D">
            <w:pPr>
              <w:tabs>
                <w:tab w:val="left" w:pos="360"/>
              </w:tabs>
              <w:spacing w:before="0"/>
              <w:jc w:val="center"/>
              <w:rPr>
                <w:rFonts w:ascii="Arial Narrow" w:hAnsi="Arial Narrow"/>
                <w:sz w:val="22"/>
              </w:rPr>
            </w:pPr>
          </w:p>
        </w:tc>
        <w:tc>
          <w:tcPr>
            <w:tcW w:w="3685" w:type="dxa"/>
            <w:tcBorders>
              <w:top w:val="single" w:sz="4" w:space="0" w:color="auto"/>
              <w:left w:val="single" w:sz="4" w:space="0" w:color="auto"/>
              <w:bottom w:val="single" w:sz="4" w:space="0" w:color="auto"/>
              <w:right w:val="single" w:sz="4" w:space="0" w:color="auto"/>
            </w:tcBorders>
          </w:tcPr>
          <w:p w:rsidR="00A5538C" w:rsidRDefault="00A5538C" w:rsidP="00A50D2D">
            <w:pPr>
              <w:tabs>
                <w:tab w:val="left" w:pos="360"/>
              </w:tabs>
              <w:spacing w:before="0"/>
              <w:jc w:val="center"/>
              <w:rPr>
                <w:rFonts w:ascii="Arial Narrow" w:hAnsi="Arial Narrow"/>
                <w:sz w:val="22"/>
              </w:rPr>
            </w:pPr>
            <w:r>
              <w:rPr>
                <w:rFonts w:ascii="Arial Narrow" w:hAnsi="Arial Narrow"/>
                <w:sz w:val="22"/>
              </w:rPr>
              <w:t>Completed</w:t>
            </w:r>
            <w:r w:rsidR="00232247">
              <w:rPr>
                <w:rFonts w:ascii="Arial Narrow" w:hAnsi="Arial Narrow"/>
                <w:sz w:val="22"/>
              </w:rPr>
              <w:t>. A number of amendments were made to the cost recovery schedules for various fisheries prior to regulation.</w:t>
            </w:r>
          </w:p>
        </w:tc>
      </w:tr>
      <w:tr w:rsidR="00A5538C" w:rsidRPr="00836ED7" w:rsidTr="00232247">
        <w:trPr>
          <w:trHeight w:val="173"/>
        </w:trPr>
        <w:tc>
          <w:tcPr>
            <w:tcW w:w="709" w:type="dxa"/>
            <w:tcBorders>
              <w:top w:val="single" w:sz="4" w:space="0" w:color="auto"/>
              <w:left w:val="single" w:sz="4" w:space="0" w:color="auto"/>
              <w:bottom w:val="single" w:sz="4" w:space="0" w:color="auto"/>
              <w:right w:val="single" w:sz="4" w:space="0" w:color="auto"/>
            </w:tcBorders>
          </w:tcPr>
          <w:p w:rsidR="00A5538C" w:rsidRDefault="00A5538C" w:rsidP="00A50D2D">
            <w:pPr>
              <w:tabs>
                <w:tab w:val="left" w:pos="360"/>
              </w:tabs>
              <w:spacing w:before="0"/>
              <w:jc w:val="center"/>
              <w:rPr>
                <w:rFonts w:ascii="Arial Narrow" w:hAnsi="Arial Narrow"/>
                <w:b/>
                <w:sz w:val="22"/>
              </w:rPr>
            </w:pPr>
            <w:r>
              <w:rPr>
                <w:rFonts w:ascii="Arial Narrow" w:hAnsi="Arial Narrow"/>
                <w:b/>
                <w:sz w:val="22"/>
              </w:rPr>
              <w:t>5(c)</w:t>
            </w:r>
          </w:p>
        </w:tc>
        <w:tc>
          <w:tcPr>
            <w:tcW w:w="4678" w:type="dxa"/>
            <w:tcBorders>
              <w:top w:val="single" w:sz="4" w:space="0" w:color="auto"/>
              <w:left w:val="single" w:sz="4" w:space="0" w:color="auto"/>
              <w:bottom w:val="single" w:sz="4" w:space="0" w:color="auto"/>
              <w:right w:val="single" w:sz="4" w:space="0" w:color="auto"/>
            </w:tcBorders>
          </w:tcPr>
          <w:p w:rsidR="00A5538C" w:rsidRDefault="00A5538C" w:rsidP="00FD3F5A">
            <w:pPr>
              <w:pStyle w:val="ListParagraph"/>
              <w:numPr>
                <w:ilvl w:val="0"/>
                <w:numId w:val="6"/>
              </w:numPr>
              <w:tabs>
                <w:tab w:val="left" w:pos="360"/>
              </w:tabs>
              <w:spacing w:before="0"/>
              <w:rPr>
                <w:rFonts w:ascii="Arial Narrow" w:hAnsi="Arial Narrow"/>
                <w:sz w:val="22"/>
              </w:rPr>
            </w:pPr>
            <w:r w:rsidRPr="003B671E">
              <w:rPr>
                <w:rFonts w:ascii="Arial Narrow" w:hAnsi="Arial Narrow"/>
                <w:sz w:val="22"/>
              </w:rPr>
              <w:t xml:space="preserve">VADA industry advisor to provide DEPI with its legal register of members. </w:t>
            </w:r>
          </w:p>
          <w:p w:rsidR="00A5538C" w:rsidRPr="00921F0E" w:rsidRDefault="00A5538C" w:rsidP="00FD3F5A">
            <w:pPr>
              <w:pStyle w:val="ListParagraph"/>
              <w:numPr>
                <w:ilvl w:val="0"/>
                <w:numId w:val="6"/>
              </w:numPr>
              <w:rPr>
                <w:rFonts w:ascii="Arial Narrow" w:hAnsi="Arial Narrow"/>
                <w:sz w:val="22"/>
              </w:rPr>
            </w:pPr>
            <w:r w:rsidRPr="00921F0E">
              <w:rPr>
                <w:rFonts w:ascii="Arial Narrow" w:hAnsi="Arial Narrow"/>
                <w:sz w:val="22"/>
              </w:rPr>
              <w:t xml:space="preserve">The </w:t>
            </w:r>
            <w:r>
              <w:rPr>
                <w:rFonts w:ascii="Arial Narrow" w:hAnsi="Arial Narrow"/>
                <w:sz w:val="22"/>
              </w:rPr>
              <w:t xml:space="preserve">abalone </w:t>
            </w:r>
            <w:r w:rsidRPr="00921F0E">
              <w:rPr>
                <w:rFonts w:ascii="Arial Narrow" w:hAnsi="Arial Narrow"/>
                <w:sz w:val="22"/>
              </w:rPr>
              <w:t>industry members/advisors that attended FCRSC meeting #32 support the adoption of compliance concessions in the three wild-catch abalone zones. DEPI will further consider its advice on this matter.</w:t>
            </w:r>
          </w:p>
          <w:p w:rsidR="00A5538C" w:rsidRPr="00921F0E" w:rsidRDefault="00A5538C" w:rsidP="00FD3F5A">
            <w:pPr>
              <w:pStyle w:val="ListParagraph"/>
              <w:numPr>
                <w:ilvl w:val="0"/>
                <w:numId w:val="6"/>
              </w:numPr>
              <w:rPr>
                <w:rFonts w:ascii="Arial Narrow" w:hAnsi="Arial Narrow"/>
                <w:sz w:val="22"/>
              </w:rPr>
            </w:pPr>
            <w:r w:rsidRPr="00921F0E">
              <w:rPr>
                <w:rFonts w:ascii="Arial Narrow" w:hAnsi="Arial Narrow"/>
                <w:sz w:val="22"/>
              </w:rPr>
              <w:t>Industry to identify particular priority services that should be considered as pilots to be delivered by alternative service providers.</w:t>
            </w:r>
          </w:p>
          <w:p w:rsidR="00A5538C" w:rsidRDefault="00A5538C" w:rsidP="00FD3F5A">
            <w:pPr>
              <w:pStyle w:val="ListParagraph"/>
              <w:numPr>
                <w:ilvl w:val="0"/>
                <w:numId w:val="6"/>
              </w:numPr>
              <w:tabs>
                <w:tab w:val="left" w:pos="360"/>
              </w:tabs>
              <w:spacing w:before="0"/>
              <w:rPr>
                <w:rFonts w:ascii="Arial Narrow" w:hAnsi="Arial Narrow"/>
                <w:sz w:val="22"/>
              </w:rPr>
            </w:pPr>
            <w:r w:rsidRPr="003B671E">
              <w:rPr>
                <w:rFonts w:ascii="Arial Narrow" w:hAnsi="Arial Narrow"/>
                <w:sz w:val="22"/>
              </w:rPr>
              <w:t xml:space="preserve">DEPI to clarify the total research costs for each wild-catch abalone zone. </w:t>
            </w:r>
          </w:p>
          <w:p w:rsidR="00B90CF2" w:rsidRDefault="00B90CF2" w:rsidP="00B90CF2">
            <w:pPr>
              <w:tabs>
                <w:tab w:val="left" w:pos="360"/>
              </w:tabs>
              <w:spacing w:before="0"/>
              <w:rPr>
                <w:rFonts w:ascii="Arial Narrow" w:hAnsi="Arial Narrow"/>
                <w:sz w:val="22"/>
              </w:rPr>
            </w:pPr>
          </w:p>
          <w:p w:rsidR="00B90CF2" w:rsidRDefault="00B90CF2" w:rsidP="00B90CF2">
            <w:pPr>
              <w:tabs>
                <w:tab w:val="left" w:pos="360"/>
              </w:tabs>
              <w:spacing w:before="0"/>
              <w:rPr>
                <w:rFonts w:ascii="Arial Narrow" w:hAnsi="Arial Narrow"/>
                <w:sz w:val="22"/>
              </w:rPr>
            </w:pPr>
          </w:p>
          <w:p w:rsidR="00B90CF2" w:rsidRPr="00B90CF2" w:rsidRDefault="00B90CF2" w:rsidP="00B90CF2">
            <w:pPr>
              <w:tabs>
                <w:tab w:val="left" w:pos="360"/>
              </w:tabs>
              <w:spacing w:before="0"/>
              <w:rPr>
                <w:rFonts w:ascii="Arial Narrow" w:hAnsi="Arial Narrow"/>
                <w:sz w:val="22"/>
              </w:rPr>
            </w:pPr>
          </w:p>
          <w:p w:rsidR="00B90CF2" w:rsidRPr="00B90CF2" w:rsidRDefault="00B90CF2" w:rsidP="00B90CF2">
            <w:pPr>
              <w:tabs>
                <w:tab w:val="left" w:pos="360"/>
              </w:tabs>
              <w:spacing w:before="0"/>
              <w:rPr>
                <w:rFonts w:ascii="Arial Narrow" w:hAnsi="Arial Narrow"/>
                <w:sz w:val="22"/>
              </w:rPr>
            </w:pPr>
          </w:p>
          <w:p w:rsidR="00A5538C" w:rsidRPr="003B671E" w:rsidRDefault="00A5538C" w:rsidP="00FD3F5A">
            <w:pPr>
              <w:pStyle w:val="ListParagraph"/>
              <w:numPr>
                <w:ilvl w:val="0"/>
                <w:numId w:val="6"/>
              </w:numPr>
              <w:tabs>
                <w:tab w:val="left" w:pos="360"/>
              </w:tabs>
              <w:spacing w:before="0"/>
              <w:rPr>
                <w:rFonts w:ascii="Arial Narrow" w:hAnsi="Arial Narrow"/>
                <w:sz w:val="22"/>
              </w:rPr>
            </w:pPr>
            <w:r w:rsidRPr="003B671E">
              <w:rPr>
                <w:rFonts w:ascii="Arial Narrow" w:hAnsi="Arial Narrow"/>
                <w:sz w:val="22"/>
              </w:rPr>
              <w:t>DEPI to investigate what other primary producers pay cost recovery levies.</w:t>
            </w:r>
          </w:p>
          <w:p w:rsidR="00A5538C" w:rsidRPr="003B671E" w:rsidRDefault="00A5538C" w:rsidP="00FD3F5A">
            <w:pPr>
              <w:pStyle w:val="ListParagraph"/>
              <w:numPr>
                <w:ilvl w:val="0"/>
                <w:numId w:val="6"/>
              </w:numPr>
              <w:tabs>
                <w:tab w:val="left" w:pos="360"/>
              </w:tabs>
              <w:spacing w:before="0"/>
              <w:rPr>
                <w:rFonts w:ascii="Arial Narrow" w:hAnsi="Arial Narrow"/>
                <w:sz w:val="22"/>
              </w:rPr>
            </w:pPr>
            <w:r w:rsidRPr="003B671E">
              <w:rPr>
                <w:rFonts w:ascii="Arial Narrow" w:hAnsi="Arial Narrow"/>
                <w:sz w:val="22"/>
              </w:rPr>
              <w:t xml:space="preserve">The Chair to advise the Minister that industry believe that the </w:t>
            </w:r>
            <w:r w:rsidRPr="00A5538C">
              <w:rPr>
                <w:rFonts w:ascii="Arial Narrow" w:hAnsi="Arial Narrow"/>
                <w:i/>
                <w:sz w:val="22"/>
              </w:rPr>
              <w:t>Fisheries Act 1995</w:t>
            </w:r>
            <w:r w:rsidRPr="003B671E">
              <w:rPr>
                <w:rFonts w:ascii="Arial Narrow" w:hAnsi="Arial Narrow"/>
                <w:sz w:val="22"/>
              </w:rPr>
              <w:t xml:space="preserve"> should be amended to include a provision for a waiver in certain circumstances of hardship.</w:t>
            </w:r>
          </w:p>
          <w:p w:rsidR="00A5538C" w:rsidRPr="003B671E" w:rsidRDefault="00A5538C" w:rsidP="00FD3F5A">
            <w:pPr>
              <w:pStyle w:val="ListParagraph"/>
              <w:numPr>
                <w:ilvl w:val="0"/>
                <w:numId w:val="6"/>
              </w:numPr>
              <w:tabs>
                <w:tab w:val="left" w:pos="360"/>
              </w:tabs>
              <w:spacing w:before="0"/>
              <w:rPr>
                <w:rFonts w:ascii="Arial Narrow" w:hAnsi="Arial Narrow"/>
                <w:sz w:val="22"/>
              </w:rPr>
            </w:pPr>
            <w:r w:rsidRPr="003B671E">
              <w:rPr>
                <w:rFonts w:ascii="Arial Narrow" w:hAnsi="Arial Narrow"/>
                <w:sz w:val="22"/>
              </w:rPr>
              <w:t>The Chair to ask the Minister to consider industry’s amended phase-in proposal (i.e. 10%, 30%, 60%).</w:t>
            </w:r>
          </w:p>
        </w:tc>
        <w:tc>
          <w:tcPr>
            <w:tcW w:w="1843" w:type="dxa"/>
            <w:tcBorders>
              <w:top w:val="single" w:sz="4" w:space="0" w:color="auto"/>
              <w:left w:val="single" w:sz="4" w:space="0" w:color="auto"/>
              <w:bottom w:val="single" w:sz="4" w:space="0" w:color="auto"/>
              <w:right w:val="single" w:sz="4" w:space="0" w:color="auto"/>
            </w:tcBorders>
          </w:tcPr>
          <w:p w:rsidR="00A5538C" w:rsidRDefault="00A5538C" w:rsidP="00A50D2D">
            <w:pPr>
              <w:tabs>
                <w:tab w:val="left" w:pos="360"/>
              </w:tabs>
              <w:spacing w:before="0"/>
              <w:jc w:val="center"/>
              <w:rPr>
                <w:rFonts w:ascii="Arial Narrow" w:hAnsi="Arial Narrow"/>
                <w:sz w:val="22"/>
              </w:rPr>
            </w:pPr>
            <w:r>
              <w:rPr>
                <w:rFonts w:ascii="Arial Narrow" w:hAnsi="Arial Narrow"/>
                <w:sz w:val="22"/>
              </w:rPr>
              <w:t>Industry</w:t>
            </w:r>
          </w:p>
          <w:p w:rsidR="00A5538C" w:rsidRDefault="00A5538C" w:rsidP="00A50D2D">
            <w:pPr>
              <w:tabs>
                <w:tab w:val="left" w:pos="360"/>
              </w:tabs>
              <w:spacing w:before="0"/>
              <w:jc w:val="center"/>
              <w:rPr>
                <w:rFonts w:ascii="Arial Narrow" w:hAnsi="Arial Narrow"/>
                <w:sz w:val="22"/>
              </w:rPr>
            </w:pPr>
          </w:p>
          <w:p w:rsidR="00A5538C" w:rsidRDefault="00A5538C" w:rsidP="00A50D2D">
            <w:pPr>
              <w:tabs>
                <w:tab w:val="left" w:pos="360"/>
              </w:tabs>
              <w:spacing w:before="0"/>
              <w:jc w:val="center"/>
              <w:rPr>
                <w:rFonts w:ascii="Arial Narrow" w:hAnsi="Arial Narrow"/>
                <w:sz w:val="22"/>
              </w:rPr>
            </w:pPr>
            <w:r>
              <w:rPr>
                <w:rFonts w:ascii="Arial Narrow" w:hAnsi="Arial Narrow"/>
                <w:sz w:val="22"/>
              </w:rPr>
              <w:t>DEPI</w:t>
            </w:r>
          </w:p>
          <w:p w:rsidR="00A5538C" w:rsidRDefault="00A5538C" w:rsidP="00A50D2D">
            <w:pPr>
              <w:tabs>
                <w:tab w:val="left" w:pos="360"/>
              </w:tabs>
              <w:spacing w:before="0"/>
              <w:jc w:val="center"/>
              <w:rPr>
                <w:rFonts w:ascii="Arial Narrow" w:hAnsi="Arial Narrow"/>
                <w:sz w:val="22"/>
              </w:rPr>
            </w:pPr>
          </w:p>
          <w:p w:rsidR="00A5538C" w:rsidRDefault="00A5538C" w:rsidP="00A50D2D">
            <w:pPr>
              <w:tabs>
                <w:tab w:val="left" w:pos="360"/>
              </w:tabs>
              <w:spacing w:before="0"/>
              <w:jc w:val="center"/>
              <w:rPr>
                <w:rFonts w:ascii="Arial Narrow" w:hAnsi="Arial Narrow"/>
                <w:sz w:val="22"/>
              </w:rPr>
            </w:pPr>
          </w:p>
          <w:p w:rsidR="00A5538C" w:rsidRDefault="00A5538C" w:rsidP="00A50D2D">
            <w:pPr>
              <w:tabs>
                <w:tab w:val="left" w:pos="360"/>
              </w:tabs>
              <w:spacing w:before="0"/>
              <w:jc w:val="center"/>
              <w:rPr>
                <w:rFonts w:ascii="Arial Narrow" w:hAnsi="Arial Narrow"/>
                <w:sz w:val="22"/>
              </w:rPr>
            </w:pPr>
          </w:p>
          <w:p w:rsidR="00232247" w:rsidRDefault="00232247" w:rsidP="00A50D2D">
            <w:pPr>
              <w:tabs>
                <w:tab w:val="left" w:pos="360"/>
              </w:tabs>
              <w:spacing w:before="0"/>
              <w:jc w:val="center"/>
              <w:rPr>
                <w:rFonts w:ascii="Arial Narrow" w:hAnsi="Arial Narrow"/>
                <w:sz w:val="22"/>
              </w:rPr>
            </w:pPr>
          </w:p>
          <w:p w:rsidR="00A5538C" w:rsidRDefault="00A5538C" w:rsidP="00A50D2D">
            <w:pPr>
              <w:tabs>
                <w:tab w:val="left" w:pos="360"/>
              </w:tabs>
              <w:spacing w:before="0"/>
              <w:jc w:val="center"/>
              <w:rPr>
                <w:rFonts w:ascii="Arial Narrow" w:hAnsi="Arial Narrow"/>
                <w:sz w:val="22"/>
              </w:rPr>
            </w:pPr>
            <w:r>
              <w:rPr>
                <w:rFonts w:ascii="Arial Narrow" w:hAnsi="Arial Narrow"/>
                <w:sz w:val="22"/>
              </w:rPr>
              <w:t>Industry</w:t>
            </w:r>
          </w:p>
          <w:p w:rsidR="00A5538C" w:rsidRDefault="00A5538C" w:rsidP="00A50D2D">
            <w:pPr>
              <w:tabs>
                <w:tab w:val="left" w:pos="360"/>
              </w:tabs>
              <w:spacing w:before="0"/>
              <w:jc w:val="center"/>
              <w:rPr>
                <w:rFonts w:ascii="Arial Narrow" w:hAnsi="Arial Narrow"/>
                <w:sz w:val="22"/>
              </w:rPr>
            </w:pPr>
          </w:p>
          <w:p w:rsidR="00A5538C" w:rsidRDefault="00A5538C" w:rsidP="00A50D2D">
            <w:pPr>
              <w:tabs>
                <w:tab w:val="left" w:pos="360"/>
              </w:tabs>
              <w:spacing w:before="0"/>
              <w:jc w:val="center"/>
              <w:rPr>
                <w:rFonts w:ascii="Arial Narrow" w:hAnsi="Arial Narrow"/>
                <w:sz w:val="22"/>
              </w:rPr>
            </w:pPr>
          </w:p>
          <w:p w:rsidR="00A5538C" w:rsidRDefault="00A5538C" w:rsidP="00A50D2D">
            <w:pPr>
              <w:tabs>
                <w:tab w:val="left" w:pos="360"/>
              </w:tabs>
              <w:spacing w:before="0"/>
              <w:jc w:val="center"/>
              <w:rPr>
                <w:rFonts w:ascii="Arial Narrow" w:hAnsi="Arial Narrow"/>
                <w:sz w:val="22"/>
              </w:rPr>
            </w:pPr>
            <w:r>
              <w:rPr>
                <w:rFonts w:ascii="Arial Narrow" w:hAnsi="Arial Narrow"/>
                <w:sz w:val="22"/>
              </w:rPr>
              <w:t>DEPI</w:t>
            </w:r>
          </w:p>
          <w:p w:rsidR="00A5538C" w:rsidRDefault="00A5538C" w:rsidP="00A50D2D">
            <w:pPr>
              <w:tabs>
                <w:tab w:val="left" w:pos="360"/>
              </w:tabs>
              <w:spacing w:before="0"/>
              <w:jc w:val="center"/>
              <w:rPr>
                <w:rFonts w:ascii="Arial Narrow" w:hAnsi="Arial Narrow"/>
                <w:sz w:val="22"/>
              </w:rPr>
            </w:pPr>
          </w:p>
          <w:p w:rsidR="00134B82" w:rsidRDefault="00134B82" w:rsidP="00A50D2D">
            <w:pPr>
              <w:tabs>
                <w:tab w:val="left" w:pos="360"/>
              </w:tabs>
              <w:spacing w:before="0"/>
              <w:jc w:val="center"/>
              <w:rPr>
                <w:rFonts w:ascii="Arial Narrow" w:hAnsi="Arial Narrow"/>
                <w:sz w:val="22"/>
              </w:rPr>
            </w:pPr>
          </w:p>
          <w:p w:rsidR="00134B82" w:rsidRDefault="00134B82" w:rsidP="00A50D2D">
            <w:pPr>
              <w:tabs>
                <w:tab w:val="left" w:pos="360"/>
              </w:tabs>
              <w:spacing w:before="0"/>
              <w:jc w:val="center"/>
              <w:rPr>
                <w:rFonts w:ascii="Arial Narrow" w:hAnsi="Arial Narrow"/>
                <w:sz w:val="22"/>
              </w:rPr>
            </w:pPr>
          </w:p>
          <w:p w:rsidR="00134B82" w:rsidRDefault="00134B82" w:rsidP="00A50D2D">
            <w:pPr>
              <w:tabs>
                <w:tab w:val="left" w:pos="360"/>
              </w:tabs>
              <w:spacing w:before="0"/>
              <w:jc w:val="center"/>
              <w:rPr>
                <w:rFonts w:ascii="Arial Narrow" w:hAnsi="Arial Narrow"/>
                <w:sz w:val="22"/>
              </w:rPr>
            </w:pPr>
          </w:p>
          <w:p w:rsidR="00134B82" w:rsidRDefault="00134B82" w:rsidP="00A50D2D">
            <w:pPr>
              <w:tabs>
                <w:tab w:val="left" w:pos="360"/>
              </w:tabs>
              <w:spacing w:before="0"/>
              <w:jc w:val="center"/>
              <w:rPr>
                <w:rFonts w:ascii="Arial Narrow" w:hAnsi="Arial Narrow"/>
                <w:sz w:val="22"/>
              </w:rPr>
            </w:pPr>
          </w:p>
          <w:p w:rsidR="00A5538C" w:rsidRDefault="00A5538C" w:rsidP="00A50D2D">
            <w:pPr>
              <w:tabs>
                <w:tab w:val="left" w:pos="360"/>
              </w:tabs>
              <w:spacing w:before="0"/>
              <w:jc w:val="center"/>
              <w:rPr>
                <w:rFonts w:ascii="Arial Narrow" w:hAnsi="Arial Narrow"/>
                <w:sz w:val="22"/>
              </w:rPr>
            </w:pPr>
            <w:r>
              <w:rPr>
                <w:rFonts w:ascii="Arial Narrow" w:hAnsi="Arial Narrow"/>
                <w:sz w:val="22"/>
              </w:rPr>
              <w:t>DEPI</w:t>
            </w:r>
          </w:p>
          <w:p w:rsidR="00A5538C" w:rsidRDefault="00A5538C" w:rsidP="00A50D2D">
            <w:pPr>
              <w:tabs>
                <w:tab w:val="left" w:pos="360"/>
              </w:tabs>
              <w:spacing w:before="0"/>
              <w:jc w:val="center"/>
              <w:rPr>
                <w:rFonts w:ascii="Arial Narrow" w:hAnsi="Arial Narrow"/>
                <w:sz w:val="22"/>
              </w:rPr>
            </w:pPr>
          </w:p>
          <w:p w:rsidR="00A5538C" w:rsidRDefault="00A5538C" w:rsidP="00A50D2D">
            <w:pPr>
              <w:tabs>
                <w:tab w:val="left" w:pos="360"/>
              </w:tabs>
              <w:spacing w:before="0"/>
              <w:jc w:val="center"/>
              <w:rPr>
                <w:rFonts w:ascii="Arial Narrow" w:hAnsi="Arial Narrow"/>
                <w:sz w:val="22"/>
              </w:rPr>
            </w:pPr>
            <w:r>
              <w:rPr>
                <w:rFonts w:ascii="Arial Narrow" w:hAnsi="Arial Narrow"/>
                <w:sz w:val="22"/>
              </w:rPr>
              <w:t>Chair</w:t>
            </w:r>
          </w:p>
          <w:p w:rsidR="00A5538C" w:rsidRDefault="00A5538C" w:rsidP="00A50D2D">
            <w:pPr>
              <w:tabs>
                <w:tab w:val="left" w:pos="360"/>
              </w:tabs>
              <w:spacing w:before="0"/>
              <w:jc w:val="center"/>
              <w:rPr>
                <w:rFonts w:ascii="Arial Narrow" w:hAnsi="Arial Narrow"/>
                <w:sz w:val="22"/>
              </w:rPr>
            </w:pPr>
          </w:p>
          <w:p w:rsidR="00134B82" w:rsidRDefault="00134B82" w:rsidP="00A50D2D">
            <w:pPr>
              <w:tabs>
                <w:tab w:val="left" w:pos="360"/>
              </w:tabs>
              <w:spacing w:before="0"/>
              <w:jc w:val="center"/>
              <w:rPr>
                <w:rFonts w:ascii="Arial Narrow" w:hAnsi="Arial Narrow"/>
                <w:sz w:val="22"/>
              </w:rPr>
            </w:pPr>
          </w:p>
          <w:p w:rsidR="00134B82" w:rsidRDefault="00134B82" w:rsidP="00A50D2D">
            <w:pPr>
              <w:tabs>
                <w:tab w:val="left" w:pos="360"/>
              </w:tabs>
              <w:spacing w:before="0"/>
              <w:jc w:val="center"/>
              <w:rPr>
                <w:rFonts w:ascii="Arial Narrow" w:hAnsi="Arial Narrow"/>
                <w:sz w:val="22"/>
              </w:rPr>
            </w:pPr>
          </w:p>
          <w:p w:rsidR="00A5538C" w:rsidRDefault="00A5538C" w:rsidP="00A50D2D">
            <w:pPr>
              <w:tabs>
                <w:tab w:val="left" w:pos="360"/>
              </w:tabs>
              <w:spacing w:before="0"/>
              <w:jc w:val="center"/>
              <w:rPr>
                <w:rFonts w:ascii="Arial Narrow" w:hAnsi="Arial Narrow"/>
                <w:sz w:val="22"/>
              </w:rPr>
            </w:pPr>
            <w:r>
              <w:rPr>
                <w:rFonts w:ascii="Arial Narrow" w:hAnsi="Arial Narrow"/>
                <w:sz w:val="22"/>
              </w:rPr>
              <w:t>Chair</w:t>
            </w:r>
          </w:p>
        </w:tc>
        <w:tc>
          <w:tcPr>
            <w:tcW w:w="3685" w:type="dxa"/>
            <w:tcBorders>
              <w:top w:val="single" w:sz="4" w:space="0" w:color="auto"/>
              <w:left w:val="single" w:sz="4" w:space="0" w:color="auto"/>
              <w:bottom w:val="single" w:sz="4" w:space="0" w:color="auto"/>
              <w:right w:val="single" w:sz="4" w:space="0" w:color="auto"/>
            </w:tcBorders>
          </w:tcPr>
          <w:p w:rsidR="00A5538C" w:rsidRDefault="00A5538C" w:rsidP="00A50D2D">
            <w:pPr>
              <w:tabs>
                <w:tab w:val="left" w:pos="360"/>
              </w:tabs>
              <w:spacing w:before="0"/>
              <w:jc w:val="center"/>
              <w:rPr>
                <w:rFonts w:ascii="Arial Narrow" w:hAnsi="Arial Narrow"/>
                <w:sz w:val="22"/>
              </w:rPr>
            </w:pPr>
            <w:r>
              <w:rPr>
                <w:rFonts w:ascii="Arial Narrow" w:hAnsi="Arial Narrow"/>
                <w:sz w:val="22"/>
              </w:rPr>
              <w:t>Completed</w:t>
            </w:r>
            <w:r w:rsidR="00232247">
              <w:rPr>
                <w:rFonts w:ascii="Arial Narrow" w:hAnsi="Arial Narrow"/>
                <w:sz w:val="22"/>
              </w:rPr>
              <w:t>. VADA provided the register to DEPI.</w:t>
            </w:r>
          </w:p>
          <w:p w:rsidR="00A5538C" w:rsidRDefault="00A5538C" w:rsidP="00A50D2D">
            <w:pPr>
              <w:tabs>
                <w:tab w:val="left" w:pos="360"/>
              </w:tabs>
              <w:spacing w:before="0"/>
              <w:jc w:val="center"/>
              <w:rPr>
                <w:rFonts w:ascii="Arial Narrow" w:hAnsi="Arial Narrow"/>
                <w:sz w:val="22"/>
              </w:rPr>
            </w:pPr>
            <w:r>
              <w:rPr>
                <w:rFonts w:ascii="Arial Narrow" w:hAnsi="Arial Narrow"/>
                <w:sz w:val="22"/>
              </w:rPr>
              <w:t>Completed</w:t>
            </w:r>
            <w:r w:rsidR="00232247">
              <w:rPr>
                <w:rFonts w:ascii="Arial Narrow" w:hAnsi="Arial Narrow"/>
                <w:sz w:val="22"/>
              </w:rPr>
              <w:t>. Compliance concession applied to abalone wild-catch fisheries.</w:t>
            </w:r>
          </w:p>
          <w:p w:rsidR="00A5538C" w:rsidRDefault="00A5538C" w:rsidP="00A50D2D">
            <w:pPr>
              <w:tabs>
                <w:tab w:val="left" w:pos="360"/>
              </w:tabs>
              <w:spacing w:before="0"/>
              <w:jc w:val="center"/>
              <w:rPr>
                <w:rFonts w:ascii="Arial Narrow" w:hAnsi="Arial Narrow"/>
                <w:sz w:val="22"/>
              </w:rPr>
            </w:pPr>
          </w:p>
          <w:p w:rsidR="00232247" w:rsidRDefault="00232247" w:rsidP="00A50D2D">
            <w:pPr>
              <w:tabs>
                <w:tab w:val="left" w:pos="360"/>
              </w:tabs>
              <w:spacing w:before="0"/>
              <w:jc w:val="center"/>
              <w:rPr>
                <w:rFonts w:ascii="Arial Narrow" w:hAnsi="Arial Narrow"/>
                <w:sz w:val="22"/>
              </w:rPr>
            </w:pPr>
          </w:p>
          <w:p w:rsidR="008063D4" w:rsidRDefault="008063D4" w:rsidP="00A50D2D">
            <w:pPr>
              <w:tabs>
                <w:tab w:val="left" w:pos="360"/>
              </w:tabs>
              <w:spacing w:before="0"/>
              <w:jc w:val="center"/>
              <w:rPr>
                <w:rFonts w:ascii="Arial Narrow" w:hAnsi="Arial Narrow"/>
                <w:sz w:val="22"/>
              </w:rPr>
            </w:pPr>
          </w:p>
          <w:p w:rsidR="00A5538C" w:rsidRDefault="00D24B04" w:rsidP="00A50D2D">
            <w:pPr>
              <w:tabs>
                <w:tab w:val="left" w:pos="360"/>
              </w:tabs>
              <w:spacing w:before="0"/>
              <w:jc w:val="center"/>
              <w:rPr>
                <w:rFonts w:ascii="Arial Narrow" w:hAnsi="Arial Narrow"/>
                <w:sz w:val="22"/>
              </w:rPr>
            </w:pPr>
            <w:r>
              <w:rPr>
                <w:rFonts w:ascii="Arial Narrow" w:hAnsi="Arial Narrow"/>
                <w:sz w:val="22"/>
              </w:rPr>
              <w:t>Agenda item 5(d)</w:t>
            </w:r>
          </w:p>
          <w:p w:rsidR="00A5538C" w:rsidRDefault="00A5538C" w:rsidP="00A50D2D">
            <w:pPr>
              <w:tabs>
                <w:tab w:val="left" w:pos="360"/>
              </w:tabs>
              <w:spacing w:before="0"/>
              <w:jc w:val="center"/>
              <w:rPr>
                <w:rFonts w:ascii="Arial Narrow" w:hAnsi="Arial Narrow"/>
                <w:sz w:val="22"/>
              </w:rPr>
            </w:pPr>
          </w:p>
          <w:p w:rsidR="00232247" w:rsidRDefault="00232247" w:rsidP="00A50D2D">
            <w:pPr>
              <w:tabs>
                <w:tab w:val="left" w:pos="360"/>
              </w:tabs>
              <w:spacing w:before="0"/>
              <w:jc w:val="center"/>
              <w:rPr>
                <w:rFonts w:ascii="Arial Narrow" w:hAnsi="Arial Narrow"/>
                <w:sz w:val="22"/>
              </w:rPr>
            </w:pPr>
          </w:p>
          <w:p w:rsidR="00A5538C" w:rsidRDefault="00A5538C" w:rsidP="00A50D2D">
            <w:pPr>
              <w:tabs>
                <w:tab w:val="left" w:pos="360"/>
              </w:tabs>
              <w:spacing w:before="0"/>
              <w:jc w:val="center"/>
              <w:rPr>
                <w:rFonts w:ascii="Arial Narrow" w:hAnsi="Arial Narrow"/>
                <w:sz w:val="22"/>
              </w:rPr>
            </w:pPr>
            <w:r>
              <w:rPr>
                <w:rFonts w:ascii="Arial Narrow" w:hAnsi="Arial Narrow"/>
                <w:sz w:val="22"/>
              </w:rPr>
              <w:t>Completed</w:t>
            </w:r>
            <w:r w:rsidR="00232247">
              <w:rPr>
                <w:rFonts w:ascii="Arial Narrow" w:hAnsi="Arial Narrow"/>
                <w:sz w:val="22"/>
              </w:rPr>
              <w:t>. DEPI explained that aba</w:t>
            </w:r>
            <w:r w:rsidR="007C1AA7">
              <w:rPr>
                <w:rFonts w:ascii="Arial Narrow" w:hAnsi="Arial Narrow"/>
                <w:sz w:val="22"/>
              </w:rPr>
              <w:t>l</w:t>
            </w:r>
            <w:r w:rsidR="00232247">
              <w:rPr>
                <w:rFonts w:ascii="Arial Narrow" w:hAnsi="Arial Narrow"/>
                <w:sz w:val="22"/>
              </w:rPr>
              <w:t>one science is managed across the three zones, with fixed and variable costs. Less quota units in the WZ means a higher cost per unit compared to EZ and CZ.</w:t>
            </w:r>
          </w:p>
          <w:p w:rsidR="00A5538C" w:rsidRDefault="00A5538C" w:rsidP="00A50D2D">
            <w:pPr>
              <w:tabs>
                <w:tab w:val="left" w:pos="360"/>
              </w:tabs>
              <w:spacing w:before="0"/>
              <w:jc w:val="center"/>
              <w:rPr>
                <w:rFonts w:ascii="Arial Narrow" w:hAnsi="Arial Narrow"/>
                <w:sz w:val="22"/>
              </w:rPr>
            </w:pPr>
          </w:p>
          <w:p w:rsidR="00A5538C" w:rsidRDefault="0042724A" w:rsidP="00A50D2D">
            <w:pPr>
              <w:tabs>
                <w:tab w:val="left" w:pos="360"/>
              </w:tabs>
              <w:spacing w:before="0"/>
              <w:jc w:val="center"/>
              <w:rPr>
                <w:rFonts w:ascii="Arial Narrow" w:hAnsi="Arial Narrow"/>
                <w:sz w:val="22"/>
              </w:rPr>
            </w:pPr>
            <w:r>
              <w:rPr>
                <w:rFonts w:ascii="Arial Narrow" w:hAnsi="Arial Narrow"/>
                <w:sz w:val="22"/>
              </w:rPr>
              <w:t xml:space="preserve">Agenda item </w:t>
            </w:r>
            <w:r w:rsidR="00E66EB3">
              <w:rPr>
                <w:rFonts w:ascii="Arial Narrow" w:hAnsi="Arial Narrow"/>
                <w:sz w:val="22"/>
              </w:rPr>
              <w:t>5(c</w:t>
            </w:r>
            <w:r>
              <w:rPr>
                <w:rFonts w:ascii="Arial Narrow" w:hAnsi="Arial Narrow"/>
                <w:sz w:val="22"/>
              </w:rPr>
              <w:t>)</w:t>
            </w:r>
          </w:p>
          <w:p w:rsidR="00B90CF2" w:rsidRDefault="00B90CF2" w:rsidP="00A50D2D">
            <w:pPr>
              <w:tabs>
                <w:tab w:val="left" w:pos="360"/>
              </w:tabs>
              <w:spacing w:before="0"/>
              <w:jc w:val="center"/>
              <w:rPr>
                <w:rFonts w:ascii="Arial Narrow" w:hAnsi="Arial Narrow"/>
                <w:sz w:val="22"/>
              </w:rPr>
            </w:pPr>
          </w:p>
          <w:p w:rsidR="00A5538C" w:rsidRDefault="00A5538C" w:rsidP="00A50D2D">
            <w:pPr>
              <w:tabs>
                <w:tab w:val="left" w:pos="360"/>
              </w:tabs>
              <w:spacing w:before="0"/>
              <w:jc w:val="center"/>
              <w:rPr>
                <w:rFonts w:ascii="Arial Narrow" w:hAnsi="Arial Narrow"/>
                <w:sz w:val="22"/>
              </w:rPr>
            </w:pPr>
            <w:r>
              <w:rPr>
                <w:rFonts w:ascii="Arial Narrow" w:hAnsi="Arial Narrow"/>
                <w:sz w:val="22"/>
              </w:rPr>
              <w:t>Completed</w:t>
            </w:r>
            <w:r w:rsidR="00B90CF2">
              <w:rPr>
                <w:rFonts w:ascii="Arial Narrow" w:hAnsi="Arial Narrow"/>
                <w:sz w:val="22"/>
              </w:rPr>
              <w:t>. The Minister did not support the introduction of a waiver in relation to hardship.</w:t>
            </w:r>
          </w:p>
          <w:p w:rsidR="00A5538C" w:rsidRDefault="00A5538C" w:rsidP="00A50D2D">
            <w:pPr>
              <w:tabs>
                <w:tab w:val="left" w:pos="360"/>
              </w:tabs>
              <w:spacing w:before="0"/>
              <w:jc w:val="center"/>
              <w:rPr>
                <w:rFonts w:ascii="Arial Narrow" w:hAnsi="Arial Narrow"/>
                <w:sz w:val="22"/>
              </w:rPr>
            </w:pPr>
          </w:p>
          <w:p w:rsidR="00A5538C" w:rsidRDefault="00A5538C" w:rsidP="00E0145D">
            <w:pPr>
              <w:tabs>
                <w:tab w:val="left" w:pos="360"/>
              </w:tabs>
              <w:spacing w:before="0"/>
              <w:jc w:val="center"/>
              <w:rPr>
                <w:rFonts w:ascii="Arial Narrow" w:hAnsi="Arial Narrow"/>
                <w:sz w:val="22"/>
              </w:rPr>
            </w:pPr>
            <w:r>
              <w:rPr>
                <w:rFonts w:ascii="Arial Narrow" w:hAnsi="Arial Narrow"/>
                <w:sz w:val="22"/>
              </w:rPr>
              <w:t>Completed</w:t>
            </w:r>
            <w:r w:rsidR="00B90CF2">
              <w:rPr>
                <w:rFonts w:ascii="Arial Narrow" w:hAnsi="Arial Narrow"/>
                <w:sz w:val="22"/>
              </w:rPr>
              <w:t xml:space="preserve">. The Minister maintained that the 30/30/40 phase-in, along with the significant concessions afforded to industry, will ensure that the prospective cost recovery system is phased-in in such a way as to not overburden industry, whilst moving to address the current under-recovery of costs. </w:t>
            </w:r>
          </w:p>
        </w:tc>
      </w:tr>
      <w:tr w:rsidR="00A5538C" w:rsidRPr="00836ED7" w:rsidTr="00232247">
        <w:trPr>
          <w:trHeight w:val="173"/>
        </w:trPr>
        <w:tc>
          <w:tcPr>
            <w:tcW w:w="709" w:type="dxa"/>
            <w:tcBorders>
              <w:top w:val="single" w:sz="4" w:space="0" w:color="auto"/>
              <w:left w:val="single" w:sz="4" w:space="0" w:color="auto"/>
              <w:bottom w:val="single" w:sz="4" w:space="0" w:color="auto"/>
              <w:right w:val="single" w:sz="4" w:space="0" w:color="auto"/>
            </w:tcBorders>
          </w:tcPr>
          <w:p w:rsidR="00A5538C" w:rsidRDefault="00A5538C" w:rsidP="00A50D2D">
            <w:pPr>
              <w:tabs>
                <w:tab w:val="left" w:pos="360"/>
              </w:tabs>
              <w:spacing w:before="0"/>
              <w:jc w:val="center"/>
              <w:rPr>
                <w:rFonts w:ascii="Arial Narrow" w:hAnsi="Arial Narrow"/>
                <w:b/>
                <w:sz w:val="22"/>
              </w:rPr>
            </w:pPr>
            <w:r>
              <w:rPr>
                <w:rFonts w:ascii="Arial Narrow" w:hAnsi="Arial Narrow"/>
                <w:b/>
                <w:sz w:val="22"/>
              </w:rPr>
              <w:t>5(d)</w:t>
            </w:r>
          </w:p>
        </w:tc>
        <w:tc>
          <w:tcPr>
            <w:tcW w:w="4678" w:type="dxa"/>
            <w:tcBorders>
              <w:top w:val="single" w:sz="4" w:space="0" w:color="auto"/>
              <w:left w:val="single" w:sz="4" w:space="0" w:color="auto"/>
              <w:bottom w:val="single" w:sz="4" w:space="0" w:color="auto"/>
              <w:right w:val="single" w:sz="4" w:space="0" w:color="auto"/>
            </w:tcBorders>
          </w:tcPr>
          <w:p w:rsidR="00A5538C" w:rsidRPr="003B671E" w:rsidRDefault="00A5538C" w:rsidP="00FD3F5A">
            <w:pPr>
              <w:pStyle w:val="ListParagraph"/>
              <w:numPr>
                <w:ilvl w:val="0"/>
                <w:numId w:val="8"/>
              </w:numPr>
              <w:tabs>
                <w:tab w:val="left" w:pos="360"/>
              </w:tabs>
              <w:spacing w:before="0"/>
              <w:rPr>
                <w:rFonts w:ascii="Arial Narrow" w:hAnsi="Arial Narrow"/>
                <w:sz w:val="22"/>
              </w:rPr>
            </w:pPr>
            <w:r w:rsidRPr="00921F0E">
              <w:rPr>
                <w:rFonts w:ascii="Arial Narrow" w:hAnsi="Arial Narrow"/>
                <w:sz w:val="22"/>
              </w:rPr>
              <w:t>DEPI to develop a discussion paper which outlines the process, timetable, etc. to implement the Fishery specific forums.</w:t>
            </w:r>
          </w:p>
        </w:tc>
        <w:tc>
          <w:tcPr>
            <w:tcW w:w="1843" w:type="dxa"/>
            <w:tcBorders>
              <w:top w:val="single" w:sz="4" w:space="0" w:color="auto"/>
              <w:left w:val="single" w:sz="4" w:space="0" w:color="auto"/>
              <w:bottom w:val="single" w:sz="4" w:space="0" w:color="auto"/>
              <w:right w:val="single" w:sz="4" w:space="0" w:color="auto"/>
            </w:tcBorders>
          </w:tcPr>
          <w:p w:rsidR="00A5538C" w:rsidRDefault="00A5538C" w:rsidP="00A50D2D">
            <w:pPr>
              <w:tabs>
                <w:tab w:val="left" w:pos="360"/>
              </w:tabs>
              <w:spacing w:before="0"/>
              <w:jc w:val="center"/>
              <w:rPr>
                <w:rFonts w:ascii="Arial Narrow" w:hAnsi="Arial Narrow"/>
                <w:sz w:val="22"/>
              </w:rPr>
            </w:pPr>
            <w:r>
              <w:rPr>
                <w:rFonts w:ascii="Arial Narrow" w:hAnsi="Arial Narrow"/>
                <w:sz w:val="22"/>
              </w:rPr>
              <w:t>DEPI</w:t>
            </w:r>
          </w:p>
        </w:tc>
        <w:tc>
          <w:tcPr>
            <w:tcW w:w="3685" w:type="dxa"/>
            <w:tcBorders>
              <w:top w:val="single" w:sz="4" w:space="0" w:color="auto"/>
              <w:left w:val="single" w:sz="4" w:space="0" w:color="auto"/>
              <w:bottom w:val="single" w:sz="4" w:space="0" w:color="auto"/>
              <w:right w:val="single" w:sz="4" w:space="0" w:color="auto"/>
            </w:tcBorders>
          </w:tcPr>
          <w:p w:rsidR="00A5538C" w:rsidRDefault="00A5538C" w:rsidP="00A50D2D">
            <w:pPr>
              <w:tabs>
                <w:tab w:val="left" w:pos="360"/>
              </w:tabs>
              <w:spacing w:before="0"/>
              <w:jc w:val="center"/>
              <w:rPr>
                <w:rFonts w:ascii="Arial Narrow" w:hAnsi="Arial Narrow"/>
                <w:sz w:val="22"/>
              </w:rPr>
            </w:pPr>
            <w:r>
              <w:rPr>
                <w:rFonts w:ascii="Arial Narrow" w:hAnsi="Arial Narrow"/>
                <w:sz w:val="22"/>
              </w:rPr>
              <w:t>Agenda item 5(c)</w:t>
            </w:r>
          </w:p>
        </w:tc>
      </w:tr>
    </w:tbl>
    <w:p w:rsidR="00A5538C" w:rsidRPr="009D5E61" w:rsidRDefault="00A5538C" w:rsidP="004577F1">
      <w:pPr>
        <w:rPr>
          <w:rFonts w:ascii="Arial Narrow" w:hAnsi="Arial Narrow"/>
          <w:b/>
          <w:i/>
          <w:sz w:val="22"/>
        </w:rPr>
      </w:pPr>
      <w:r w:rsidRPr="009D5E61">
        <w:rPr>
          <w:rFonts w:ascii="Arial Narrow" w:hAnsi="Arial Narrow"/>
          <w:b/>
          <w:i/>
          <w:sz w:val="22"/>
        </w:rPr>
        <w:t>Progress on Action Items from meeting #31</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1843"/>
        <w:gridCol w:w="3685"/>
      </w:tblGrid>
      <w:tr w:rsidR="00BC479A" w:rsidRPr="005D4D94" w:rsidTr="00E0145D">
        <w:trPr>
          <w:trHeight w:val="173"/>
        </w:trPr>
        <w:tc>
          <w:tcPr>
            <w:tcW w:w="709" w:type="dxa"/>
            <w:tcBorders>
              <w:top w:val="single" w:sz="4" w:space="0" w:color="auto"/>
              <w:left w:val="single" w:sz="4" w:space="0" w:color="auto"/>
              <w:bottom w:val="single" w:sz="4" w:space="0" w:color="auto"/>
              <w:right w:val="single" w:sz="4" w:space="0" w:color="auto"/>
            </w:tcBorders>
          </w:tcPr>
          <w:p w:rsidR="00BC479A" w:rsidRPr="005D4D94" w:rsidRDefault="00BC479A" w:rsidP="00A50D2D">
            <w:pPr>
              <w:tabs>
                <w:tab w:val="left" w:pos="360"/>
              </w:tabs>
              <w:jc w:val="center"/>
              <w:rPr>
                <w:rFonts w:ascii="Arial Narrow" w:hAnsi="Arial Narrow"/>
                <w:b/>
                <w:sz w:val="22"/>
              </w:rPr>
            </w:pPr>
            <w:r w:rsidRPr="005D4D94">
              <w:rPr>
                <w:rFonts w:ascii="Arial Narrow" w:hAnsi="Arial Narrow"/>
                <w:b/>
                <w:sz w:val="22"/>
              </w:rPr>
              <w:t>ITEM</w:t>
            </w:r>
          </w:p>
        </w:tc>
        <w:tc>
          <w:tcPr>
            <w:tcW w:w="4678" w:type="dxa"/>
            <w:tcBorders>
              <w:top w:val="single" w:sz="4" w:space="0" w:color="auto"/>
              <w:left w:val="single" w:sz="4" w:space="0" w:color="auto"/>
              <w:bottom w:val="single" w:sz="4" w:space="0" w:color="auto"/>
              <w:right w:val="single" w:sz="4" w:space="0" w:color="auto"/>
            </w:tcBorders>
          </w:tcPr>
          <w:p w:rsidR="00BC479A" w:rsidRPr="005D4D94" w:rsidRDefault="00BC479A" w:rsidP="00A50D2D">
            <w:pPr>
              <w:tabs>
                <w:tab w:val="left" w:pos="360"/>
              </w:tabs>
              <w:jc w:val="center"/>
              <w:rPr>
                <w:rFonts w:ascii="Arial Narrow" w:hAnsi="Arial Narrow"/>
                <w:b/>
                <w:sz w:val="22"/>
              </w:rPr>
            </w:pPr>
            <w:r w:rsidRPr="005D4D94">
              <w:rPr>
                <w:rFonts w:ascii="Arial Narrow" w:hAnsi="Arial Narrow"/>
                <w:b/>
                <w:sz w:val="22"/>
              </w:rPr>
              <w:t>ACTION</w:t>
            </w:r>
          </w:p>
        </w:tc>
        <w:tc>
          <w:tcPr>
            <w:tcW w:w="1843" w:type="dxa"/>
            <w:tcBorders>
              <w:top w:val="single" w:sz="4" w:space="0" w:color="auto"/>
              <w:left w:val="single" w:sz="4" w:space="0" w:color="auto"/>
              <w:bottom w:val="single" w:sz="4" w:space="0" w:color="auto"/>
              <w:right w:val="single" w:sz="4" w:space="0" w:color="auto"/>
            </w:tcBorders>
          </w:tcPr>
          <w:p w:rsidR="00BC479A" w:rsidRPr="005D4D94" w:rsidRDefault="00BC479A" w:rsidP="00A50D2D">
            <w:pPr>
              <w:tabs>
                <w:tab w:val="left" w:pos="360"/>
              </w:tabs>
              <w:jc w:val="center"/>
              <w:rPr>
                <w:rFonts w:ascii="Arial Narrow" w:hAnsi="Arial Narrow"/>
                <w:b/>
                <w:sz w:val="22"/>
              </w:rPr>
            </w:pPr>
            <w:r w:rsidRPr="005D4D94">
              <w:rPr>
                <w:rFonts w:ascii="Arial Narrow" w:hAnsi="Arial Narrow"/>
                <w:b/>
                <w:sz w:val="22"/>
              </w:rPr>
              <w:t>RESPONSIBILITY</w:t>
            </w:r>
          </w:p>
        </w:tc>
        <w:tc>
          <w:tcPr>
            <w:tcW w:w="3685" w:type="dxa"/>
            <w:tcBorders>
              <w:top w:val="single" w:sz="4" w:space="0" w:color="auto"/>
              <w:left w:val="single" w:sz="4" w:space="0" w:color="auto"/>
              <w:bottom w:val="single" w:sz="4" w:space="0" w:color="auto"/>
              <w:right w:val="single" w:sz="4" w:space="0" w:color="auto"/>
            </w:tcBorders>
          </w:tcPr>
          <w:p w:rsidR="00BC479A" w:rsidRPr="005D4D94" w:rsidRDefault="00BC479A" w:rsidP="00A50D2D">
            <w:pPr>
              <w:tabs>
                <w:tab w:val="left" w:pos="360"/>
              </w:tabs>
              <w:jc w:val="center"/>
              <w:rPr>
                <w:rFonts w:ascii="Arial Narrow" w:hAnsi="Arial Narrow"/>
                <w:b/>
                <w:sz w:val="22"/>
              </w:rPr>
            </w:pPr>
            <w:r w:rsidRPr="005D4D94">
              <w:rPr>
                <w:rFonts w:ascii="Arial Narrow" w:hAnsi="Arial Narrow"/>
                <w:b/>
                <w:sz w:val="22"/>
              </w:rPr>
              <w:t>STATUS</w:t>
            </w:r>
          </w:p>
        </w:tc>
      </w:tr>
      <w:tr w:rsidR="00BC479A" w:rsidRPr="00836ED7" w:rsidTr="00E0145D">
        <w:trPr>
          <w:trHeight w:val="173"/>
        </w:trPr>
        <w:tc>
          <w:tcPr>
            <w:tcW w:w="709" w:type="dxa"/>
            <w:tcBorders>
              <w:top w:val="single" w:sz="4" w:space="0" w:color="auto"/>
              <w:left w:val="single" w:sz="4" w:space="0" w:color="auto"/>
              <w:bottom w:val="single" w:sz="4" w:space="0" w:color="auto"/>
              <w:right w:val="single" w:sz="4" w:space="0" w:color="auto"/>
            </w:tcBorders>
          </w:tcPr>
          <w:p w:rsidR="00BC479A" w:rsidRDefault="00BC479A" w:rsidP="00A50D2D">
            <w:pPr>
              <w:tabs>
                <w:tab w:val="left" w:pos="360"/>
              </w:tabs>
              <w:spacing w:before="0"/>
              <w:jc w:val="center"/>
              <w:rPr>
                <w:rFonts w:ascii="Arial Narrow" w:hAnsi="Arial Narrow"/>
                <w:b/>
                <w:sz w:val="22"/>
              </w:rPr>
            </w:pPr>
            <w:r>
              <w:rPr>
                <w:rFonts w:ascii="Arial Narrow" w:hAnsi="Arial Narrow"/>
                <w:b/>
                <w:sz w:val="22"/>
              </w:rPr>
              <w:t>4(e)</w:t>
            </w:r>
          </w:p>
        </w:tc>
        <w:tc>
          <w:tcPr>
            <w:tcW w:w="4678" w:type="dxa"/>
            <w:tcBorders>
              <w:top w:val="single" w:sz="4" w:space="0" w:color="auto"/>
              <w:left w:val="single" w:sz="4" w:space="0" w:color="auto"/>
              <w:bottom w:val="single" w:sz="4" w:space="0" w:color="auto"/>
              <w:right w:val="single" w:sz="4" w:space="0" w:color="auto"/>
            </w:tcBorders>
          </w:tcPr>
          <w:p w:rsidR="00BC479A" w:rsidRPr="003022A7" w:rsidRDefault="00BC479A" w:rsidP="00FD3F5A">
            <w:pPr>
              <w:pStyle w:val="ListParagraph"/>
              <w:numPr>
                <w:ilvl w:val="0"/>
                <w:numId w:val="3"/>
              </w:numPr>
              <w:tabs>
                <w:tab w:val="left" w:pos="360"/>
              </w:tabs>
              <w:spacing w:before="0"/>
              <w:rPr>
                <w:rFonts w:ascii="Arial Narrow" w:hAnsi="Arial Narrow"/>
                <w:sz w:val="22"/>
              </w:rPr>
            </w:pPr>
            <w:r>
              <w:rPr>
                <w:rFonts w:ascii="Arial Narrow" w:hAnsi="Arial Narrow"/>
                <w:sz w:val="22"/>
              </w:rPr>
              <w:t>DEPI</w:t>
            </w:r>
            <w:r w:rsidRPr="003022A7">
              <w:rPr>
                <w:rFonts w:ascii="Arial Narrow" w:hAnsi="Arial Narrow"/>
                <w:sz w:val="22"/>
              </w:rPr>
              <w:t xml:space="preserve"> to confirm how the currently available GVP was calculated for various fisheries. </w:t>
            </w:r>
          </w:p>
        </w:tc>
        <w:tc>
          <w:tcPr>
            <w:tcW w:w="1843" w:type="dxa"/>
            <w:tcBorders>
              <w:top w:val="single" w:sz="4" w:space="0" w:color="auto"/>
              <w:left w:val="single" w:sz="4" w:space="0" w:color="auto"/>
              <w:bottom w:val="single" w:sz="4" w:space="0" w:color="auto"/>
              <w:right w:val="single" w:sz="4" w:space="0" w:color="auto"/>
            </w:tcBorders>
          </w:tcPr>
          <w:p w:rsidR="00BC479A" w:rsidRDefault="00BC479A" w:rsidP="00A50D2D">
            <w:pPr>
              <w:tabs>
                <w:tab w:val="left" w:pos="360"/>
              </w:tabs>
              <w:spacing w:before="0"/>
              <w:jc w:val="center"/>
              <w:rPr>
                <w:rFonts w:ascii="Arial Narrow" w:hAnsi="Arial Narrow"/>
                <w:sz w:val="22"/>
              </w:rPr>
            </w:pPr>
            <w:r>
              <w:rPr>
                <w:rFonts w:ascii="Arial Narrow" w:hAnsi="Arial Narrow"/>
                <w:sz w:val="22"/>
              </w:rPr>
              <w:t>DEPI</w:t>
            </w:r>
          </w:p>
        </w:tc>
        <w:tc>
          <w:tcPr>
            <w:tcW w:w="3685" w:type="dxa"/>
            <w:tcBorders>
              <w:top w:val="single" w:sz="4" w:space="0" w:color="auto"/>
              <w:left w:val="single" w:sz="4" w:space="0" w:color="auto"/>
              <w:bottom w:val="single" w:sz="4" w:space="0" w:color="auto"/>
              <w:right w:val="single" w:sz="4" w:space="0" w:color="auto"/>
            </w:tcBorders>
          </w:tcPr>
          <w:p w:rsidR="00BC479A" w:rsidRDefault="0042724A" w:rsidP="00A50D2D">
            <w:pPr>
              <w:tabs>
                <w:tab w:val="left" w:pos="360"/>
              </w:tabs>
              <w:spacing w:before="0"/>
              <w:jc w:val="center"/>
              <w:rPr>
                <w:rFonts w:ascii="Arial Narrow" w:hAnsi="Arial Narrow"/>
                <w:sz w:val="22"/>
              </w:rPr>
            </w:pPr>
            <w:r>
              <w:rPr>
                <w:rFonts w:ascii="Arial Narrow" w:hAnsi="Arial Narrow"/>
                <w:sz w:val="22"/>
              </w:rPr>
              <w:t>Agenda item 6(a)</w:t>
            </w:r>
          </w:p>
        </w:tc>
      </w:tr>
      <w:tr w:rsidR="00BC479A" w:rsidRPr="00836ED7" w:rsidTr="00E0145D">
        <w:trPr>
          <w:trHeight w:val="173"/>
        </w:trPr>
        <w:tc>
          <w:tcPr>
            <w:tcW w:w="709" w:type="dxa"/>
            <w:tcBorders>
              <w:top w:val="single" w:sz="4" w:space="0" w:color="auto"/>
              <w:left w:val="single" w:sz="4" w:space="0" w:color="auto"/>
              <w:bottom w:val="single" w:sz="4" w:space="0" w:color="auto"/>
              <w:right w:val="single" w:sz="4" w:space="0" w:color="auto"/>
            </w:tcBorders>
          </w:tcPr>
          <w:p w:rsidR="00BC479A" w:rsidRDefault="00BC479A" w:rsidP="00A50D2D">
            <w:pPr>
              <w:tabs>
                <w:tab w:val="left" w:pos="360"/>
              </w:tabs>
              <w:spacing w:before="0"/>
              <w:jc w:val="center"/>
              <w:rPr>
                <w:rFonts w:ascii="Arial Narrow" w:hAnsi="Arial Narrow"/>
                <w:b/>
                <w:sz w:val="22"/>
              </w:rPr>
            </w:pPr>
            <w:r>
              <w:rPr>
                <w:rFonts w:ascii="Arial Narrow" w:hAnsi="Arial Narrow"/>
                <w:b/>
                <w:sz w:val="22"/>
              </w:rPr>
              <w:t>5(c)</w:t>
            </w:r>
          </w:p>
        </w:tc>
        <w:tc>
          <w:tcPr>
            <w:tcW w:w="4678" w:type="dxa"/>
            <w:tcBorders>
              <w:top w:val="single" w:sz="4" w:space="0" w:color="auto"/>
              <w:left w:val="single" w:sz="4" w:space="0" w:color="auto"/>
              <w:bottom w:val="single" w:sz="4" w:space="0" w:color="auto"/>
              <w:right w:val="single" w:sz="4" w:space="0" w:color="auto"/>
            </w:tcBorders>
          </w:tcPr>
          <w:p w:rsidR="00BC479A" w:rsidRPr="00A5538C" w:rsidRDefault="00BC479A" w:rsidP="00FD3F5A">
            <w:pPr>
              <w:pStyle w:val="ListParagraph"/>
              <w:numPr>
                <w:ilvl w:val="0"/>
                <w:numId w:val="4"/>
              </w:numPr>
              <w:tabs>
                <w:tab w:val="left" w:pos="360"/>
              </w:tabs>
              <w:spacing w:before="0"/>
              <w:rPr>
                <w:rFonts w:ascii="Arial Narrow" w:hAnsi="Arial Narrow"/>
                <w:sz w:val="22"/>
              </w:rPr>
            </w:pPr>
            <w:r>
              <w:rPr>
                <w:rFonts w:ascii="Arial Narrow" w:hAnsi="Arial Narrow"/>
                <w:sz w:val="22"/>
              </w:rPr>
              <w:t>DEPI</w:t>
            </w:r>
            <w:r w:rsidRPr="003022A7">
              <w:rPr>
                <w:rFonts w:ascii="Arial Narrow" w:hAnsi="Arial Narrow"/>
                <w:sz w:val="22"/>
              </w:rPr>
              <w:t xml:space="preserve"> to provide the FCRSC with the discussion paper on the relationship between cost recovery and emergency management for consideration. </w:t>
            </w:r>
          </w:p>
        </w:tc>
        <w:tc>
          <w:tcPr>
            <w:tcW w:w="1843" w:type="dxa"/>
            <w:tcBorders>
              <w:top w:val="single" w:sz="4" w:space="0" w:color="auto"/>
              <w:left w:val="single" w:sz="4" w:space="0" w:color="auto"/>
              <w:bottom w:val="single" w:sz="4" w:space="0" w:color="auto"/>
              <w:right w:val="single" w:sz="4" w:space="0" w:color="auto"/>
            </w:tcBorders>
          </w:tcPr>
          <w:p w:rsidR="00BC479A" w:rsidRDefault="00BC479A" w:rsidP="00A50D2D">
            <w:pPr>
              <w:tabs>
                <w:tab w:val="left" w:pos="360"/>
              </w:tabs>
              <w:spacing w:before="0"/>
              <w:jc w:val="center"/>
              <w:rPr>
                <w:rFonts w:ascii="Arial Narrow" w:hAnsi="Arial Narrow"/>
                <w:sz w:val="22"/>
              </w:rPr>
            </w:pPr>
            <w:r>
              <w:rPr>
                <w:rFonts w:ascii="Arial Narrow" w:hAnsi="Arial Narrow"/>
                <w:sz w:val="22"/>
              </w:rPr>
              <w:t>DEPI</w:t>
            </w:r>
          </w:p>
          <w:p w:rsidR="00BC479A" w:rsidRDefault="00BC479A" w:rsidP="00A50D2D">
            <w:pPr>
              <w:tabs>
                <w:tab w:val="left" w:pos="360"/>
              </w:tabs>
              <w:spacing w:before="0"/>
              <w:jc w:val="center"/>
              <w:rPr>
                <w:rFonts w:ascii="Arial Narrow" w:hAnsi="Arial Narrow"/>
                <w:sz w:val="22"/>
              </w:rPr>
            </w:pPr>
          </w:p>
          <w:p w:rsidR="00BC479A" w:rsidRDefault="00BC479A" w:rsidP="00A50D2D">
            <w:pPr>
              <w:tabs>
                <w:tab w:val="left" w:pos="360"/>
              </w:tabs>
              <w:spacing w:before="0"/>
              <w:jc w:val="center"/>
              <w:rPr>
                <w:rFonts w:ascii="Arial Narrow" w:hAnsi="Arial Narrow"/>
                <w:sz w:val="22"/>
              </w:rPr>
            </w:pPr>
          </w:p>
        </w:tc>
        <w:tc>
          <w:tcPr>
            <w:tcW w:w="3685" w:type="dxa"/>
            <w:tcBorders>
              <w:top w:val="single" w:sz="4" w:space="0" w:color="auto"/>
              <w:left w:val="single" w:sz="4" w:space="0" w:color="auto"/>
              <w:bottom w:val="single" w:sz="4" w:space="0" w:color="auto"/>
              <w:right w:val="single" w:sz="4" w:space="0" w:color="auto"/>
            </w:tcBorders>
          </w:tcPr>
          <w:p w:rsidR="00BC479A" w:rsidRDefault="0042724A" w:rsidP="00134B82">
            <w:pPr>
              <w:tabs>
                <w:tab w:val="left" w:pos="360"/>
              </w:tabs>
              <w:spacing w:before="0"/>
              <w:jc w:val="center"/>
              <w:rPr>
                <w:rFonts w:ascii="Arial Narrow" w:hAnsi="Arial Narrow"/>
                <w:sz w:val="22"/>
              </w:rPr>
            </w:pPr>
            <w:r>
              <w:rPr>
                <w:rFonts w:ascii="Arial Narrow" w:hAnsi="Arial Narrow"/>
                <w:sz w:val="22"/>
              </w:rPr>
              <w:t>Completed</w:t>
            </w:r>
            <w:r w:rsidR="00B90CF2">
              <w:rPr>
                <w:rFonts w:ascii="Arial Narrow" w:hAnsi="Arial Narrow"/>
                <w:sz w:val="22"/>
              </w:rPr>
              <w:t>. Paper tabled at FCRSC #31. Information to be included in the Guidelines for the operation of cost recovery.</w:t>
            </w:r>
          </w:p>
        </w:tc>
      </w:tr>
    </w:tbl>
    <w:p w:rsidR="0015413A" w:rsidRPr="00A25B68" w:rsidRDefault="0015413A" w:rsidP="0015413A">
      <w:pPr>
        <w:rPr>
          <w:rFonts w:ascii="Arial Narrow" w:hAnsi="Arial Narrow"/>
          <w:b/>
          <w:i/>
          <w:sz w:val="22"/>
        </w:rPr>
      </w:pPr>
      <w:r w:rsidRPr="00A25B68">
        <w:rPr>
          <w:rFonts w:ascii="Arial Narrow" w:hAnsi="Arial Narrow"/>
          <w:b/>
          <w:i/>
          <w:sz w:val="22"/>
        </w:rPr>
        <w:t>Progress on Action Items from meeting #30</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1843"/>
        <w:gridCol w:w="3685"/>
      </w:tblGrid>
      <w:tr w:rsidR="0015413A" w:rsidRPr="005D4D94" w:rsidTr="00E0145D">
        <w:trPr>
          <w:trHeight w:val="173"/>
        </w:trPr>
        <w:tc>
          <w:tcPr>
            <w:tcW w:w="709" w:type="dxa"/>
            <w:tcBorders>
              <w:top w:val="single" w:sz="4" w:space="0" w:color="auto"/>
              <w:left w:val="single" w:sz="4" w:space="0" w:color="auto"/>
              <w:bottom w:val="single" w:sz="4" w:space="0" w:color="auto"/>
              <w:right w:val="single" w:sz="4" w:space="0" w:color="auto"/>
            </w:tcBorders>
          </w:tcPr>
          <w:p w:rsidR="0015413A" w:rsidRPr="005D4D94" w:rsidRDefault="0015413A" w:rsidP="00A50D2D">
            <w:pPr>
              <w:tabs>
                <w:tab w:val="left" w:pos="360"/>
              </w:tabs>
              <w:jc w:val="center"/>
              <w:rPr>
                <w:rFonts w:ascii="Arial Narrow" w:hAnsi="Arial Narrow"/>
                <w:b/>
                <w:sz w:val="22"/>
              </w:rPr>
            </w:pPr>
            <w:r w:rsidRPr="005D4D94">
              <w:rPr>
                <w:rFonts w:ascii="Arial Narrow" w:hAnsi="Arial Narrow"/>
                <w:b/>
                <w:sz w:val="22"/>
              </w:rPr>
              <w:t>ITEM</w:t>
            </w:r>
          </w:p>
        </w:tc>
        <w:tc>
          <w:tcPr>
            <w:tcW w:w="4678" w:type="dxa"/>
            <w:tcBorders>
              <w:top w:val="single" w:sz="4" w:space="0" w:color="auto"/>
              <w:left w:val="single" w:sz="4" w:space="0" w:color="auto"/>
              <w:bottom w:val="nil"/>
              <w:right w:val="single" w:sz="4" w:space="0" w:color="auto"/>
            </w:tcBorders>
          </w:tcPr>
          <w:p w:rsidR="0015413A" w:rsidRPr="005D4D94" w:rsidRDefault="0015413A" w:rsidP="00A50D2D">
            <w:pPr>
              <w:tabs>
                <w:tab w:val="left" w:pos="360"/>
              </w:tabs>
              <w:jc w:val="center"/>
              <w:rPr>
                <w:rFonts w:ascii="Arial Narrow" w:hAnsi="Arial Narrow"/>
                <w:b/>
                <w:sz w:val="22"/>
              </w:rPr>
            </w:pPr>
            <w:r w:rsidRPr="005D4D94">
              <w:rPr>
                <w:rFonts w:ascii="Arial Narrow" w:hAnsi="Arial Narrow"/>
                <w:b/>
                <w:sz w:val="22"/>
              </w:rPr>
              <w:t>ACTION</w:t>
            </w:r>
          </w:p>
        </w:tc>
        <w:tc>
          <w:tcPr>
            <w:tcW w:w="1843" w:type="dxa"/>
            <w:tcBorders>
              <w:top w:val="single" w:sz="4" w:space="0" w:color="auto"/>
              <w:left w:val="single" w:sz="4" w:space="0" w:color="auto"/>
              <w:bottom w:val="single" w:sz="4" w:space="0" w:color="auto"/>
              <w:right w:val="single" w:sz="4" w:space="0" w:color="auto"/>
            </w:tcBorders>
          </w:tcPr>
          <w:p w:rsidR="0015413A" w:rsidRPr="005D4D94" w:rsidRDefault="0015413A" w:rsidP="00A50D2D">
            <w:pPr>
              <w:tabs>
                <w:tab w:val="left" w:pos="360"/>
              </w:tabs>
              <w:jc w:val="center"/>
              <w:rPr>
                <w:rFonts w:ascii="Arial Narrow" w:hAnsi="Arial Narrow"/>
                <w:b/>
                <w:sz w:val="22"/>
              </w:rPr>
            </w:pPr>
            <w:r w:rsidRPr="005D4D94">
              <w:rPr>
                <w:rFonts w:ascii="Arial Narrow" w:hAnsi="Arial Narrow"/>
                <w:b/>
                <w:sz w:val="22"/>
              </w:rPr>
              <w:t>RESPONSIBILITY</w:t>
            </w:r>
          </w:p>
        </w:tc>
        <w:tc>
          <w:tcPr>
            <w:tcW w:w="3685" w:type="dxa"/>
            <w:tcBorders>
              <w:top w:val="single" w:sz="4" w:space="0" w:color="auto"/>
              <w:left w:val="single" w:sz="4" w:space="0" w:color="auto"/>
              <w:bottom w:val="single" w:sz="4" w:space="0" w:color="auto"/>
              <w:right w:val="single" w:sz="4" w:space="0" w:color="auto"/>
            </w:tcBorders>
          </w:tcPr>
          <w:p w:rsidR="0015413A" w:rsidRPr="005D4D94" w:rsidRDefault="0015413A" w:rsidP="00A50D2D">
            <w:pPr>
              <w:tabs>
                <w:tab w:val="left" w:pos="360"/>
              </w:tabs>
              <w:jc w:val="center"/>
              <w:rPr>
                <w:rFonts w:ascii="Arial Narrow" w:hAnsi="Arial Narrow"/>
                <w:b/>
                <w:sz w:val="22"/>
              </w:rPr>
            </w:pPr>
            <w:r w:rsidRPr="005D4D94">
              <w:rPr>
                <w:rFonts w:ascii="Arial Narrow" w:hAnsi="Arial Narrow"/>
                <w:b/>
                <w:sz w:val="22"/>
              </w:rPr>
              <w:t>STATUS</w:t>
            </w:r>
          </w:p>
        </w:tc>
      </w:tr>
      <w:tr w:rsidR="0015413A" w:rsidRPr="00836ED7" w:rsidTr="00E0145D">
        <w:trPr>
          <w:trHeight w:val="173"/>
        </w:trPr>
        <w:tc>
          <w:tcPr>
            <w:tcW w:w="709" w:type="dxa"/>
            <w:tcBorders>
              <w:top w:val="single" w:sz="4" w:space="0" w:color="auto"/>
              <w:left w:val="single" w:sz="4" w:space="0" w:color="auto"/>
              <w:bottom w:val="single" w:sz="4" w:space="0" w:color="auto"/>
              <w:right w:val="single" w:sz="4" w:space="0" w:color="auto"/>
            </w:tcBorders>
          </w:tcPr>
          <w:p w:rsidR="0015413A" w:rsidRPr="00836ED7" w:rsidRDefault="0015413A" w:rsidP="00A50D2D">
            <w:pPr>
              <w:tabs>
                <w:tab w:val="left" w:pos="360"/>
              </w:tabs>
              <w:spacing w:before="0"/>
              <w:jc w:val="center"/>
              <w:rPr>
                <w:rFonts w:ascii="Arial Narrow" w:hAnsi="Arial Narrow"/>
                <w:b/>
                <w:sz w:val="22"/>
              </w:rPr>
            </w:pPr>
            <w:r>
              <w:rPr>
                <w:rFonts w:ascii="Arial Narrow" w:hAnsi="Arial Narrow"/>
                <w:b/>
                <w:sz w:val="22"/>
              </w:rPr>
              <w:t>5(a)</w:t>
            </w:r>
          </w:p>
        </w:tc>
        <w:tc>
          <w:tcPr>
            <w:tcW w:w="4678" w:type="dxa"/>
            <w:tcBorders>
              <w:top w:val="single" w:sz="4" w:space="0" w:color="auto"/>
              <w:left w:val="single" w:sz="4" w:space="0" w:color="auto"/>
              <w:bottom w:val="single" w:sz="4" w:space="0" w:color="auto"/>
              <w:right w:val="single" w:sz="4" w:space="0" w:color="auto"/>
            </w:tcBorders>
          </w:tcPr>
          <w:p w:rsidR="0015413A" w:rsidRPr="00AE5635" w:rsidRDefault="0015413A" w:rsidP="00FD3F5A">
            <w:pPr>
              <w:pStyle w:val="ListParagraph"/>
              <w:numPr>
                <w:ilvl w:val="0"/>
                <w:numId w:val="2"/>
              </w:numPr>
              <w:tabs>
                <w:tab w:val="left" w:pos="360"/>
              </w:tabs>
              <w:spacing w:before="0"/>
              <w:rPr>
                <w:rFonts w:ascii="Arial Narrow" w:hAnsi="Arial Narrow"/>
                <w:sz w:val="22"/>
              </w:rPr>
            </w:pPr>
            <w:r>
              <w:rPr>
                <w:rFonts w:ascii="Arial Narrow" w:hAnsi="Arial Narrow"/>
                <w:sz w:val="22"/>
              </w:rPr>
              <w:t>DEPI</w:t>
            </w:r>
            <w:r w:rsidRPr="00AE5635">
              <w:rPr>
                <w:rFonts w:ascii="Arial Narrow" w:hAnsi="Arial Narrow"/>
                <w:sz w:val="22"/>
              </w:rPr>
              <w:t xml:space="preserve"> to clarify how it will collect economic data on Victoria’s fisheries in the future and as the prospective cost recovery system is implemented.  </w:t>
            </w:r>
          </w:p>
        </w:tc>
        <w:tc>
          <w:tcPr>
            <w:tcW w:w="1843" w:type="dxa"/>
            <w:tcBorders>
              <w:top w:val="single" w:sz="4" w:space="0" w:color="auto"/>
              <w:left w:val="single" w:sz="4" w:space="0" w:color="auto"/>
              <w:bottom w:val="single" w:sz="4" w:space="0" w:color="auto"/>
              <w:right w:val="single" w:sz="4" w:space="0" w:color="auto"/>
            </w:tcBorders>
          </w:tcPr>
          <w:p w:rsidR="0015413A" w:rsidRDefault="0015413A" w:rsidP="00A50D2D">
            <w:pPr>
              <w:tabs>
                <w:tab w:val="left" w:pos="360"/>
              </w:tabs>
              <w:spacing w:before="0"/>
              <w:jc w:val="center"/>
              <w:rPr>
                <w:rFonts w:ascii="Arial Narrow" w:hAnsi="Arial Narrow"/>
                <w:sz w:val="22"/>
              </w:rPr>
            </w:pPr>
            <w:r>
              <w:rPr>
                <w:rFonts w:ascii="Arial Narrow" w:hAnsi="Arial Narrow"/>
                <w:sz w:val="22"/>
              </w:rPr>
              <w:t>DEPI</w:t>
            </w:r>
          </w:p>
          <w:p w:rsidR="0015413A" w:rsidRDefault="0015413A" w:rsidP="00A50D2D">
            <w:pPr>
              <w:tabs>
                <w:tab w:val="left" w:pos="360"/>
              </w:tabs>
              <w:spacing w:before="0"/>
              <w:jc w:val="center"/>
              <w:rPr>
                <w:rFonts w:ascii="Arial Narrow" w:hAnsi="Arial Narrow"/>
                <w:sz w:val="22"/>
              </w:rPr>
            </w:pPr>
          </w:p>
          <w:p w:rsidR="0015413A" w:rsidRDefault="0015413A" w:rsidP="00A50D2D">
            <w:pPr>
              <w:tabs>
                <w:tab w:val="left" w:pos="360"/>
              </w:tabs>
              <w:spacing w:before="0"/>
              <w:jc w:val="center"/>
              <w:rPr>
                <w:rFonts w:ascii="Arial Narrow" w:hAnsi="Arial Narrow"/>
                <w:sz w:val="22"/>
              </w:rPr>
            </w:pPr>
          </w:p>
        </w:tc>
        <w:tc>
          <w:tcPr>
            <w:tcW w:w="3685" w:type="dxa"/>
            <w:tcBorders>
              <w:top w:val="single" w:sz="4" w:space="0" w:color="auto"/>
              <w:left w:val="single" w:sz="4" w:space="0" w:color="auto"/>
              <w:bottom w:val="single" w:sz="4" w:space="0" w:color="auto"/>
              <w:right w:val="single" w:sz="4" w:space="0" w:color="auto"/>
            </w:tcBorders>
          </w:tcPr>
          <w:p w:rsidR="0015413A" w:rsidRDefault="0042724A" w:rsidP="00A50D2D">
            <w:pPr>
              <w:tabs>
                <w:tab w:val="left" w:pos="360"/>
              </w:tabs>
              <w:spacing w:before="0"/>
              <w:jc w:val="center"/>
              <w:rPr>
                <w:rFonts w:ascii="Arial Narrow" w:hAnsi="Arial Narrow"/>
                <w:sz w:val="22"/>
              </w:rPr>
            </w:pPr>
            <w:r>
              <w:rPr>
                <w:rFonts w:ascii="Arial Narrow" w:hAnsi="Arial Narrow"/>
                <w:sz w:val="22"/>
              </w:rPr>
              <w:t>Agenda item 6(a)</w:t>
            </w:r>
          </w:p>
          <w:p w:rsidR="0015413A" w:rsidRDefault="0015413A" w:rsidP="00A50D2D">
            <w:pPr>
              <w:tabs>
                <w:tab w:val="left" w:pos="360"/>
              </w:tabs>
              <w:spacing w:before="0"/>
              <w:jc w:val="center"/>
              <w:rPr>
                <w:rFonts w:ascii="Arial Narrow" w:hAnsi="Arial Narrow"/>
                <w:sz w:val="22"/>
              </w:rPr>
            </w:pPr>
          </w:p>
          <w:p w:rsidR="0015413A" w:rsidRDefault="0015413A" w:rsidP="0015413A">
            <w:pPr>
              <w:tabs>
                <w:tab w:val="left" w:pos="360"/>
              </w:tabs>
              <w:spacing w:before="0"/>
              <w:jc w:val="center"/>
              <w:rPr>
                <w:rFonts w:ascii="Arial Narrow" w:hAnsi="Arial Narrow"/>
                <w:sz w:val="22"/>
              </w:rPr>
            </w:pPr>
          </w:p>
        </w:tc>
      </w:tr>
    </w:tbl>
    <w:p w:rsidR="009D5E61" w:rsidRDefault="009D5E61" w:rsidP="004577F1">
      <w:pPr>
        <w:rPr>
          <w:rFonts w:ascii="Arial Narrow" w:hAnsi="Arial Narrow"/>
          <w:b/>
          <w:sz w:val="22"/>
        </w:rPr>
      </w:pPr>
    </w:p>
    <w:p w:rsidR="004577F1" w:rsidRDefault="00BC479A" w:rsidP="004577F1">
      <w:pPr>
        <w:rPr>
          <w:rFonts w:ascii="Arial Narrow" w:hAnsi="Arial Narrow"/>
          <w:b/>
          <w:sz w:val="22"/>
        </w:rPr>
      </w:pPr>
      <w:r>
        <w:rPr>
          <w:rFonts w:ascii="Arial Narrow" w:hAnsi="Arial Narrow"/>
          <w:b/>
          <w:sz w:val="22"/>
        </w:rPr>
        <w:t>5) I</w:t>
      </w:r>
      <w:r w:rsidR="004577F1">
        <w:rPr>
          <w:rFonts w:ascii="Arial Narrow" w:hAnsi="Arial Narrow"/>
          <w:b/>
          <w:sz w:val="22"/>
        </w:rPr>
        <w:t>tems for discussion</w:t>
      </w:r>
      <w:r w:rsidR="00446ED6">
        <w:rPr>
          <w:rFonts w:ascii="Arial Narrow" w:hAnsi="Arial Narrow"/>
          <w:b/>
          <w:sz w:val="22"/>
        </w:rPr>
        <w:t>/noting</w:t>
      </w:r>
    </w:p>
    <w:p w:rsidR="00BC479A" w:rsidRDefault="00BC479A" w:rsidP="00BC479A">
      <w:pPr>
        <w:pBdr>
          <w:top w:val="single" w:sz="4" w:space="1" w:color="auto"/>
          <w:left w:val="single" w:sz="4" w:space="4" w:color="auto"/>
          <w:bottom w:val="single" w:sz="4" w:space="1" w:color="auto"/>
          <w:right w:val="single" w:sz="4" w:space="4" w:color="auto"/>
        </w:pBdr>
        <w:rPr>
          <w:rFonts w:ascii="Arial Narrow" w:hAnsi="Arial Narrow"/>
          <w:b/>
          <w:i/>
          <w:sz w:val="22"/>
        </w:rPr>
      </w:pPr>
      <w:r>
        <w:rPr>
          <w:rFonts w:ascii="Arial Narrow" w:hAnsi="Arial Narrow"/>
          <w:b/>
          <w:i/>
          <w:sz w:val="22"/>
        </w:rPr>
        <w:t>5</w:t>
      </w:r>
      <w:r w:rsidR="0044170C">
        <w:rPr>
          <w:rFonts w:ascii="Arial Narrow" w:hAnsi="Arial Narrow"/>
          <w:b/>
          <w:i/>
          <w:sz w:val="22"/>
        </w:rPr>
        <w:t xml:space="preserve">(a) </w:t>
      </w:r>
      <w:r>
        <w:rPr>
          <w:rFonts w:ascii="Arial Narrow" w:hAnsi="Arial Narrow"/>
          <w:b/>
          <w:i/>
          <w:sz w:val="22"/>
        </w:rPr>
        <w:t xml:space="preserve">FCRSC </w:t>
      </w:r>
      <w:r w:rsidR="00E67AD7">
        <w:rPr>
          <w:rFonts w:ascii="Arial Narrow" w:hAnsi="Arial Narrow"/>
          <w:b/>
          <w:i/>
          <w:sz w:val="22"/>
        </w:rPr>
        <w:t>Terms of Reference</w:t>
      </w:r>
    </w:p>
    <w:p w:rsidR="00DA07C3" w:rsidRPr="00DA07C3" w:rsidRDefault="00BC479A" w:rsidP="00DA07C3">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b/>
          <w:sz w:val="22"/>
        </w:rPr>
        <w:t>BACKGROUND</w:t>
      </w:r>
      <w:r w:rsidRPr="00953AA8">
        <w:rPr>
          <w:rFonts w:ascii="Arial Narrow" w:hAnsi="Arial Narrow"/>
          <w:b/>
          <w:sz w:val="22"/>
        </w:rPr>
        <w:t xml:space="preserve">: </w:t>
      </w:r>
      <w:r w:rsidRPr="00F27342">
        <w:rPr>
          <w:rFonts w:ascii="Arial Narrow" w:hAnsi="Arial Narrow"/>
          <w:sz w:val="22"/>
        </w:rPr>
        <w:tab/>
      </w:r>
      <w:r w:rsidR="00DA07C3" w:rsidRPr="00DA07C3">
        <w:rPr>
          <w:rFonts w:ascii="Arial Narrow" w:hAnsi="Arial Narrow"/>
          <w:sz w:val="22"/>
        </w:rPr>
        <w:t>In 2004, the Victorian Government entered into a Memorandum of Understanding (</w:t>
      </w:r>
      <w:proofErr w:type="spellStart"/>
      <w:r w:rsidR="00DA07C3" w:rsidRPr="00DA07C3">
        <w:rPr>
          <w:rFonts w:ascii="Arial Narrow" w:hAnsi="Arial Narrow"/>
          <w:sz w:val="22"/>
        </w:rPr>
        <w:t>MoU</w:t>
      </w:r>
      <w:proofErr w:type="spellEnd"/>
      <w:r w:rsidR="00DA07C3" w:rsidRPr="00DA07C3">
        <w:rPr>
          <w:rFonts w:ascii="Arial Narrow" w:hAnsi="Arial Narrow"/>
          <w:sz w:val="22"/>
        </w:rPr>
        <w:t>) with Seafood Industry Victoria for the provision of cost recovery for fisheries management services.</w:t>
      </w:r>
    </w:p>
    <w:p w:rsidR="00DA07C3" w:rsidRPr="00DA07C3" w:rsidRDefault="00DA07C3" w:rsidP="00DA07C3">
      <w:pPr>
        <w:pBdr>
          <w:top w:val="single" w:sz="4" w:space="1" w:color="auto"/>
          <w:left w:val="single" w:sz="4" w:space="4" w:color="auto"/>
          <w:bottom w:val="single" w:sz="4" w:space="1" w:color="auto"/>
          <w:right w:val="single" w:sz="4" w:space="4" w:color="auto"/>
        </w:pBdr>
        <w:rPr>
          <w:rFonts w:ascii="Arial Narrow" w:hAnsi="Arial Narrow"/>
          <w:sz w:val="22"/>
        </w:rPr>
      </w:pPr>
      <w:r w:rsidRPr="00DA07C3">
        <w:rPr>
          <w:rFonts w:ascii="Arial Narrow" w:hAnsi="Arial Narrow"/>
          <w:sz w:val="22"/>
        </w:rPr>
        <w:t xml:space="preserve">The </w:t>
      </w:r>
      <w:proofErr w:type="spellStart"/>
      <w:r w:rsidRPr="00DA07C3">
        <w:rPr>
          <w:rFonts w:ascii="Arial Narrow" w:hAnsi="Arial Narrow"/>
          <w:sz w:val="22"/>
        </w:rPr>
        <w:t>MoU</w:t>
      </w:r>
      <w:proofErr w:type="spellEnd"/>
      <w:r w:rsidRPr="00DA07C3">
        <w:rPr>
          <w:rFonts w:ascii="Arial Narrow" w:hAnsi="Arial Narrow"/>
          <w:sz w:val="22"/>
        </w:rPr>
        <w:t xml:space="preserve"> expired on 30 November 2006. At the time, the Fisheries Cost Recovery Standing Committee (FCRSC) Terms of Reference were amended, in consultation and with input from the FCRSC, to incorporate the principles contained in the </w:t>
      </w:r>
      <w:proofErr w:type="spellStart"/>
      <w:r w:rsidRPr="00DA07C3">
        <w:rPr>
          <w:rFonts w:ascii="Arial Narrow" w:hAnsi="Arial Narrow"/>
          <w:sz w:val="22"/>
        </w:rPr>
        <w:t>MoU</w:t>
      </w:r>
      <w:proofErr w:type="spellEnd"/>
      <w:r w:rsidRPr="00DA07C3">
        <w:rPr>
          <w:rFonts w:ascii="Arial Narrow" w:hAnsi="Arial Narrow"/>
          <w:sz w:val="22"/>
        </w:rPr>
        <w:t xml:space="preserve">, thereby replacing the </w:t>
      </w:r>
      <w:proofErr w:type="spellStart"/>
      <w:r w:rsidRPr="00DA07C3">
        <w:rPr>
          <w:rFonts w:ascii="Arial Narrow" w:hAnsi="Arial Narrow"/>
          <w:sz w:val="22"/>
        </w:rPr>
        <w:t>MoU</w:t>
      </w:r>
      <w:proofErr w:type="spellEnd"/>
      <w:r w:rsidRPr="00DA07C3">
        <w:rPr>
          <w:rFonts w:ascii="Arial Narrow" w:hAnsi="Arial Narrow"/>
          <w:sz w:val="22"/>
        </w:rPr>
        <w:t xml:space="preserve">. </w:t>
      </w:r>
    </w:p>
    <w:p w:rsidR="00DA07C3" w:rsidRPr="00DA07C3" w:rsidRDefault="00DA07C3" w:rsidP="00DA07C3">
      <w:pPr>
        <w:pBdr>
          <w:top w:val="single" w:sz="4" w:space="1" w:color="auto"/>
          <w:left w:val="single" w:sz="4" w:space="4" w:color="auto"/>
          <w:bottom w:val="single" w:sz="4" w:space="1" w:color="auto"/>
          <w:right w:val="single" w:sz="4" w:space="4" w:color="auto"/>
        </w:pBdr>
        <w:rPr>
          <w:rFonts w:ascii="Arial Narrow" w:hAnsi="Arial Narrow"/>
          <w:sz w:val="22"/>
        </w:rPr>
      </w:pPr>
      <w:r w:rsidRPr="00DA07C3">
        <w:rPr>
          <w:rFonts w:ascii="Arial Narrow" w:hAnsi="Arial Narrow"/>
          <w:sz w:val="22"/>
        </w:rPr>
        <w:t>The Minister for Agriculture agreed in early 2007 that the former FCRSC and Aquaculture Cost Recovery Standing Committee amalgamate their functions and establish the FCRSC in order to streamline the oversight and advisory role on the cost recovery process for the aquaculture and wild harvest fisheries.</w:t>
      </w:r>
    </w:p>
    <w:p w:rsidR="00DA07C3" w:rsidRDefault="00DA07C3" w:rsidP="00DA07C3">
      <w:pPr>
        <w:pBdr>
          <w:top w:val="single" w:sz="4" w:space="1" w:color="auto"/>
          <w:left w:val="single" w:sz="4" w:space="4" w:color="auto"/>
          <w:bottom w:val="single" w:sz="4" w:space="1" w:color="auto"/>
          <w:right w:val="single" w:sz="4" w:space="4" w:color="auto"/>
        </w:pBdr>
        <w:rPr>
          <w:rFonts w:ascii="Arial Narrow" w:hAnsi="Arial Narrow"/>
          <w:sz w:val="22"/>
        </w:rPr>
      </w:pPr>
      <w:r w:rsidRPr="00DA07C3">
        <w:rPr>
          <w:rFonts w:ascii="Arial Narrow" w:hAnsi="Arial Narrow"/>
          <w:sz w:val="22"/>
        </w:rPr>
        <w:t>The current Terms of Reference of the FCRSC were updated in September 2010.</w:t>
      </w:r>
      <w:r>
        <w:rPr>
          <w:rFonts w:ascii="Arial Narrow" w:hAnsi="Arial Narrow"/>
          <w:sz w:val="22"/>
        </w:rPr>
        <w:t xml:space="preserve"> Following the introduction of the new prospective cost recovery system on 1 April 2014, there is a need to update the FCRSC’s Terms of Reference. </w:t>
      </w:r>
    </w:p>
    <w:p w:rsidR="00DA07C3" w:rsidRDefault="00DA07C3" w:rsidP="00DA07C3">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DEPI provided the FCRSC with a</w:t>
      </w:r>
      <w:r w:rsidR="00B57E67">
        <w:rPr>
          <w:rFonts w:ascii="Arial Narrow" w:hAnsi="Arial Narrow"/>
          <w:sz w:val="22"/>
        </w:rPr>
        <w:t xml:space="preserve"> first</w:t>
      </w:r>
      <w:r>
        <w:rPr>
          <w:rFonts w:ascii="Arial Narrow" w:hAnsi="Arial Narrow"/>
          <w:sz w:val="22"/>
        </w:rPr>
        <w:t xml:space="preserve"> draft</w:t>
      </w:r>
      <w:r w:rsidR="00B57E67">
        <w:rPr>
          <w:rFonts w:ascii="Arial Narrow" w:hAnsi="Arial Narrow"/>
          <w:sz w:val="22"/>
        </w:rPr>
        <w:t xml:space="preserve"> of</w:t>
      </w:r>
      <w:r>
        <w:rPr>
          <w:rFonts w:ascii="Arial Narrow" w:hAnsi="Arial Narrow"/>
          <w:sz w:val="22"/>
        </w:rPr>
        <w:t xml:space="preserve"> </w:t>
      </w:r>
      <w:r w:rsidR="00B57E67">
        <w:rPr>
          <w:rFonts w:ascii="Arial Narrow" w:hAnsi="Arial Narrow"/>
          <w:sz w:val="22"/>
        </w:rPr>
        <w:t xml:space="preserve">revised </w:t>
      </w:r>
      <w:r>
        <w:rPr>
          <w:rFonts w:ascii="Arial Narrow" w:hAnsi="Arial Narrow"/>
          <w:sz w:val="22"/>
        </w:rPr>
        <w:t xml:space="preserve">Terms of Reference </w:t>
      </w:r>
      <w:r w:rsidR="00E8142A">
        <w:rPr>
          <w:rFonts w:ascii="Arial Narrow" w:hAnsi="Arial Narrow"/>
          <w:sz w:val="22"/>
        </w:rPr>
        <w:t xml:space="preserve">(Attachment A) </w:t>
      </w:r>
      <w:r>
        <w:rPr>
          <w:rFonts w:ascii="Arial Narrow" w:hAnsi="Arial Narrow"/>
          <w:sz w:val="22"/>
        </w:rPr>
        <w:t>for discussion/referral to the Minister for endorsement.</w:t>
      </w:r>
      <w:r w:rsidR="00B57E67">
        <w:rPr>
          <w:rFonts w:ascii="Arial Narrow" w:hAnsi="Arial Narrow"/>
          <w:sz w:val="22"/>
        </w:rPr>
        <w:t xml:space="preserve"> DEPI noted these had not been cleared internally prior to distribution to the FCRSC.</w:t>
      </w:r>
    </w:p>
    <w:p w:rsidR="00BC479A" w:rsidRDefault="00BC479A" w:rsidP="00DA07C3">
      <w:pPr>
        <w:pBdr>
          <w:top w:val="single" w:sz="4" w:space="1" w:color="auto"/>
          <w:left w:val="single" w:sz="4" w:space="4" w:color="auto"/>
          <w:bottom w:val="single" w:sz="4" w:space="1" w:color="auto"/>
          <w:right w:val="single" w:sz="4" w:space="4" w:color="auto"/>
        </w:pBdr>
        <w:rPr>
          <w:rFonts w:ascii="Arial Narrow" w:hAnsi="Arial Narrow"/>
          <w:sz w:val="22"/>
        </w:rPr>
      </w:pPr>
      <w:r w:rsidRPr="0022660A">
        <w:rPr>
          <w:rFonts w:ascii="Arial Narrow" w:hAnsi="Arial Narrow"/>
          <w:b/>
          <w:sz w:val="22"/>
          <w:lang w:val="fr-FR"/>
        </w:rPr>
        <w:t>RECOMMENDATION:</w:t>
      </w:r>
      <w:r>
        <w:rPr>
          <w:rFonts w:ascii="Arial Narrow" w:hAnsi="Arial Narrow"/>
          <w:b/>
          <w:sz w:val="22"/>
          <w:lang w:val="fr-FR"/>
        </w:rPr>
        <w:t xml:space="preserve"> </w:t>
      </w:r>
      <w:r w:rsidR="0046286A">
        <w:rPr>
          <w:rFonts w:ascii="Arial Narrow" w:hAnsi="Arial Narrow"/>
          <w:sz w:val="22"/>
          <w:lang w:val="fr-FR"/>
        </w:rPr>
        <w:t xml:space="preserve">That the FCRSC review the draft </w:t>
      </w:r>
      <w:r w:rsidR="00DF0F43">
        <w:rPr>
          <w:rFonts w:ascii="Arial Narrow" w:hAnsi="Arial Narrow"/>
          <w:sz w:val="22"/>
          <w:lang w:val="fr-FR"/>
        </w:rPr>
        <w:t>ToRs</w:t>
      </w:r>
      <w:r w:rsidR="00B57E67">
        <w:rPr>
          <w:rFonts w:ascii="Arial Narrow" w:hAnsi="Arial Narrow"/>
          <w:sz w:val="22"/>
          <w:lang w:val="fr-FR"/>
        </w:rPr>
        <w:t xml:space="preserve"> in advance of FCRSC #34, with the aim of</w:t>
      </w:r>
      <w:r w:rsidR="0046286A">
        <w:rPr>
          <w:rFonts w:ascii="Arial Narrow" w:hAnsi="Arial Narrow"/>
          <w:sz w:val="22"/>
          <w:lang w:val="fr-FR"/>
        </w:rPr>
        <w:t xml:space="preserve"> referral to the Minister for endorsement</w:t>
      </w:r>
      <w:r>
        <w:rPr>
          <w:rFonts w:ascii="Arial Narrow" w:hAnsi="Arial Narrow"/>
          <w:sz w:val="22"/>
        </w:rPr>
        <w:t xml:space="preserve">. </w:t>
      </w:r>
    </w:p>
    <w:p w:rsidR="00BC479A" w:rsidRDefault="00BC479A" w:rsidP="00BC479A">
      <w:pPr>
        <w:pBdr>
          <w:top w:val="single" w:sz="4" w:space="1" w:color="auto"/>
          <w:left w:val="single" w:sz="4" w:space="4" w:color="auto"/>
          <w:bottom w:val="single" w:sz="4" w:space="1" w:color="auto"/>
          <w:right w:val="single" w:sz="4" w:space="4" w:color="auto"/>
        </w:pBdr>
        <w:rPr>
          <w:rFonts w:ascii="Arial Narrow" w:hAnsi="Arial Narrow"/>
          <w:b/>
          <w:sz w:val="22"/>
        </w:rPr>
      </w:pPr>
      <w:r w:rsidRPr="00953AA8">
        <w:rPr>
          <w:rFonts w:ascii="Arial Narrow" w:hAnsi="Arial Narrow"/>
          <w:b/>
          <w:sz w:val="22"/>
        </w:rPr>
        <w:t xml:space="preserve">OUTCOME: </w:t>
      </w:r>
    </w:p>
    <w:p w:rsidR="0042724A" w:rsidRPr="0042724A" w:rsidRDefault="0042724A" w:rsidP="00FD3F5A">
      <w:pPr>
        <w:pStyle w:val="ListParagraph"/>
        <w:numPr>
          <w:ilvl w:val="0"/>
          <w:numId w:val="10"/>
        </w:numPr>
        <w:pBdr>
          <w:top w:val="single" w:sz="4" w:space="1" w:color="auto"/>
          <w:left w:val="single" w:sz="4" w:space="4" w:color="auto"/>
          <w:bottom w:val="single" w:sz="4" w:space="1" w:color="auto"/>
          <w:right w:val="single" w:sz="4" w:space="4" w:color="auto"/>
        </w:pBdr>
        <w:rPr>
          <w:rFonts w:ascii="Arial Narrow" w:hAnsi="Arial Narrow"/>
          <w:b/>
          <w:sz w:val="22"/>
        </w:rPr>
      </w:pPr>
      <w:r>
        <w:rPr>
          <w:rFonts w:ascii="Arial Narrow" w:hAnsi="Arial Narrow"/>
          <w:sz w:val="22"/>
        </w:rPr>
        <w:t xml:space="preserve">The FCRSC noted that DEPI had prepared a draft </w:t>
      </w:r>
      <w:r w:rsidR="00B57E67">
        <w:rPr>
          <w:rFonts w:ascii="Arial Narrow" w:hAnsi="Arial Narrow"/>
          <w:sz w:val="22"/>
        </w:rPr>
        <w:t xml:space="preserve">2014 </w:t>
      </w:r>
      <w:proofErr w:type="spellStart"/>
      <w:r w:rsidR="00DF0F43">
        <w:rPr>
          <w:rFonts w:ascii="Arial Narrow" w:hAnsi="Arial Narrow"/>
          <w:sz w:val="22"/>
        </w:rPr>
        <w:t>ToRs</w:t>
      </w:r>
      <w:proofErr w:type="spellEnd"/>
      <w:r>
        <w:rPr>
          <w:rFonts w:ascii="Arial Narrow" w:hAnsi="Arial Narrow"/>
          <w:sz w:val="22"/>
        </w:rPr>
        <w:t xml:space="preserve"> for the FCRSC to review. </w:t>
      </w:r>
    </w:p>
    <w:p w:rsidR="0042724A" w:rsidRPr="002F202F" w:rsidRDefault="0042724A" w:rsidP="00FD3F5A">
      <w:pPr>
        <w:pStyle w:val="ListParagraph"/>
        <w:numPr>
          <w:ilvl w:val="0"/>
          <w:numId w:val="10"/>
        </w:numPr>
        <w:pBdr>
          <w:top w:val="single" w:sz="4" w:space="1" w:color="auto"/>
          <w:left w:val="single" w:sz="4" w:space="4" w:color="auto"/>
          <w:bottom w:val="single" w:sz="4" w:space="1" w:color="auto"/>
          <w:right w:val="single" w:sz="4" w:space="4" w:color="auto"/>
        </w:pBdr>
        <w:rPr>
          <w:rFonts w:ascii="Arial Narrow" w:hAnsi="Arial Narrow"/>
          <w:b/>
          <w:sz w:val="22"/>
        </w:rPr>
      </w:pPr>
      <w:r>
        <w:rPr>
          <w:rFonts w:ascii="Arial Narrow" w:hAnsi="Arial Narrow"/>
          <w:sz w:val="22"/>
        </w:rPr>
        <w:t xml:space="preserve">FCRSC members provided a number of </w:t>
      </w:r>
      <w:r w:rsidR="00B57E67">
        <w:rPr>
          <w:rFonts w:ascii="Arial Narrow" w:hAnsi="Arial Narrow"/>
          <w:sz w:val="22"/>
        </w:rPr>
        <w:t xml:space="preserve">initial comments and </w:t>
      </w:r>
      <w:r>
        <w:rPr>
          <w:rFonts w:ascii="Arial Narrow" w:hAnsi="Arial Narrow"/>
          <w:sz w:val="22"/>
        </w:rPr>
        <w:t xml:space="preserve">suggested amendments to the </w:t>
      </w:r>
      <w:r w:rsidR="00FD3F5A">
        <w:rPr>
          <w:rFonts w:ascii="Arial Narrow" w:hAnsi="Arial Narrow"/>
          <w:sz w:val="22"/>
        </w:rPr>
        <w:t>draft</w:t>
      </w:r>
      <w:r w:rsidR="00B57E67">
        <w:rPr>
          <w:rFonts w:ascii="Arial Narrow" w:hAnsi="Arial Narrow"/>
          <w:sz w:val="22"/>
        </w:rPr>
        <w:t xml:space="preserve"> 2014</w:t>
      </w:r>
      <w:r w:rsidR="00FD3F5A">
        <w:rPr>
          <w:rFonts w:ascii="Arial Narrow" w:hAnsi="Arial Narrow"/>
          <w:sz w:val="22"/>
        </w:rPr>
        <w:t xml:space="preserve"> Terms of Reference. </w:t>
      </w:r>
    </w:p>
    <w:p w:rsidR="002F202F" w:rsidRPr="00FD3F5A" w:rsidRDefault="002F202F" w:rsidP="00FD3F5A">
      <w:pPr>
        <w:pStyle w:val="ListParagraph"/>
        <w:numPr>
          <w:ilvl w:val="0"/>
          <w:numId w:val="10"/>
        </w:numPr>
        <w:pBdr>
          <w:top w:val="single" w:sz="4" w:space="1" w:color="auto"/>
          <w:left w:val="single" w:sz="4" w:space="4" w:color="auto"/>
          <w:bottom w:val="single" w:sz="4" w:space="1" w:color="auto"/>
          <w:right w:val="single" w:sz="4" w:space="4" w:color="auto"/>
        </w:pBdr>
        <w:rPr>
          <w:rFonts w:ascii="Arial Narrow" w:hAnsi="Arial Narrow"/>
          <w:b/>
          <w:sz w:val="22"/>
        </w:rPr>
      </w:pPr>
      <w:r>
        <w:rPr>
          <w:rFonts w:ascii="Arial Narrow" w:hAnsi="Arial Narrow"/>
          <w:sz w:val="22"/>
        </w:rPr>
        <w:t>The FCRSC requested DEPI to develop a register of interest template for completion by FCRSC members.</w:t>
      </w:r>
    </w:p>
    <w:p w:rsidR="00FD3F5A" w:rsidRPr="00246148" w:rsidRDefault="00FD3F5A" w:rsidP="00FD3F5A">
      <w:pPr>
        <w:pStyle w:val="ListParagraph"/>
        <w:numPr>
          <w:ilvl w:val="0"/>
          <w:numId w:val="10"/>
        </w:numPr>
        <w:pBdr>
          <w:top w:val="single" w:sz="4" w:space="1" w:color="auto"/>
          <w:left w:val="single" w:sz="4" w:space="4" w:color="auto"/>
          <w:bottom w:val="single" w:sz="4" w:space="1" w:color="auto"/>
          <w:right w:val="single" w:sz="4" w:space="4" w:color="auto"/>
        </w:pBdr>
        <w:rPr>
          <w:rFonts w:ascii="Arial Narrow" w:hAnsi="Arial Narrow"/>
          <w:b/>
          <w:sz w:val="22"/>
        </w:rPr>
      </w:pPr>
      <w:r>
        <w:rPr>
          <w:rFonts w:ascii="Arial Narrow" w:hAnsi="Arial Narrow"/>
          <w:sz w:val="22"/>
        </w:rPr>
        <w:t>The FCRSC agreed that DEPI would make the agreed amendments to the</w:t>
      </w:r>
      <w:r w:rsidR="00DF0F43">
        <w:rPr>
          <w:rFonts w:ascii="Arial Narrow" w:hAnsi="Arial Narrow"/>
          <w:sz w:val="22"/>
        </w:rPr>
        <w:t xml:space="preserve"> draft </w:t>
      </w:r>
      <w:proofErr w:type="spellStart"/>
      <w:r w:rsidR="00DF0F43">
        <w:rPr>
          <w:rFonts w:ascii="Arial Narrow" w:hAnsi="Arial Narrow"/>
          <w:sz w:val="22"/>
        </w:rPr>
        <w:t>ToR</w:t>
      </w:r>
      <w:r>
        <w:rPr>
          <w:rFonts w:ascii="Arial Narrow" w:hAnsi="Arial Narrow"/>
          <w:sz w:val="22"/>
        </w:rPr>
        <w:t>s</w:t>
      </w:r>
      <w:proofErr w:type="spellEnd"/>
      <w:r>
        <w:rPr>
          <w:rFonts w:ascii="Arial Narrow" w:hAnsi="Arial Narrow"/>
          <w:sz w:val="22"/>
        </w:rPr>
        <w:t xml:space="preserve"> in track </w:t>
      </w:r>
      <w:r w:rsidR="008063D4">
        <w:rPr>
          <w:rFonts w:ascii="Arial Narrow" w:hAnsi="Arial Narrow"/>
          <w:sz w:val="22"/>
        </w:rPr>
        <w:t xml:space="preserve">change </w:t>
      </w:r>
      <w:r>
        <w:rPr>
          <w:rFonts w:ascii="Arial Narrow" w:hAnsi="Arial Narrow"/>
          <w:sz w:val="22"/>
        </w:rPr>
        <w:t>mode and circulate to the FCRSC for further comment.</w:t>
      </w:r>
    </w:p>
    <w:p w:rsidR="00B57E67" w:rsidRPr="00246148" w:rsidRDefault="00B57E67" w:rsidP="00FD3F5A">
      <w:pPr>
        <w:pStyle w:val="ListParagraph"/>
        <w:numPr>
          <w:ilvl w:val="0"/>
          <w:numId w:val="10"/>
        </w:numPr>
        <w:pBdr>
          <w:top w:val="single" w:sz="4" w:space="1" w:color="auto"/>
          <w:left w:val="single" w:sz="4" w:space="4" w:color="auto"/>
          <w:bottom w:val="single" w:sz="4" w:space="1" w:color="auto"/>
          <w:right w:val="single" w:sz="4" w:space="4" w:color="auto"/>
        </w:pBdr>
        <w:rPr>
          <w:rFonts w:ascii="Arial Narrow" w:hAnsi="Arial Narrow"/>
          <w:b/>
          <w:sz w:val="22"/>
        </w:rPr>
      </w:pPr>
      <w:r>
        <w:rPr>
          <w:rFonts w:ascii="Arial Narrow" w:hAnsi="Arial Narrow"/>
          <w:sz w:val="22"/>
        </w:rPr>
        <w:t>The FCRSC noted that the Confidentiality clause in the</w:t>
      </w:r>
      <w:r w:rsidR="00A74FE4">
        <w:rPr>
          <w:rFonts w:ascii="Arial Narrow" w:hAnsi="Arial Narrow"/>
          <w:sz w:val="22"/>
        </w:rPr>
        <w:t xml:space="preserve"> draft</w:t>
      </w:r>
      <w:r>
        <w:rPr>
          <w:rFonts w:ascii="Arial Narrow" w:hAnsi="Arial Narrow"/>
          <w:sz w:val="22"/>
        </w:rPr>
        <w:t xml:space="preserve"> </w:t>
      </w:r>
      <w:proofErr w:type="spellStart"/>
      <w:r>
        <w:rPr>
          <w:rFonts w:ascii="Arial Narrow" w:hAnsi="Arial Narrow"/>
          <w:sz w:val="22"/>
        </w:rPr>
        <w:t>ToR</w:t>
      </w:r>
      <w:r w:rsidR="00A74FE4">
        <w:rPr>
          <w:rFonts w:ascii="Arial Narrow" w:hAnsi="Arial Narrow"/>
          <w:sz w:val="22"/>
        </w:rPr>
        <w:t>s</w:t>
      </w:r>
      <w:proofErr w:type="spellEnd"/>
      <w:r>
        <w:rPr>
          <w:rFonts w:ascii="Arial Narrow" w:hAnsi="Arial Narrow"/>
          <w:sz w:val="22"/>
        </w:rPr>
        <w:t xml:space="preserve"> is </w:t>
      </w:r>
      <w:r w:rsidR="00A74FE4">
        <w:rPr>
          <w:rFonts w:ascii="Arial Narrow" w:hAnsi="Arial Narrow"/>
          <w:sz w:val="22"/>
        </w:rPr>
        <w:t>in</w:t>
      </w:r>
      <w:r>
        <w:rPr>
          <w:rFonts w:ascii="Arial Narrow" w:hAnsi="Arial Narrow"/>
          <w:sz w:val="22"/>
        </w:rPr>
        <w:t>consistent with the Committee’s understanding of how transparency is to be implemented</w:t>
      </w:r>
      <w:r w:rsidR="00B05486">
        <w:rPr>
          <w:rFonts w:ascii="Arial Narrow" w:hAnsi="Arial Narrow"/>
          <w:sz w:val="22"/>
        </w:rPr>
        <w:t xml:space="preserve"> </w:t>
      </w:r>
      <w:proofErr w:type="spellStart"/>
      <w:r w:rsidR="00B05486">
        <w:rPr>
          <w:rFonts w:ascii="Arial Narrow" w:hAnsi="Arial Narrow"/>
          <w:sz w:val="22"/>
        </w:rPr>
        <w:t>ie</w:t>
      </w:r>
      <w:proofErr w:type="spellEnd"/>
      <w:r w:rsidR="00B05486">
        <w:rPr>
          <w:rFonts w:ascii="Arial Narrow" w:hAnsi="Arial Narrow"/>
          <w:sz w:val="22"/>
        </w:rPr>
        <w:t>; that unless otherwise stated, outcomes of the meeting are not confidential.  Details of discussions and personal viewpoints will remain committee-in-confidence.</w:t>
      </w:r>
      <w:r>
        <w:rPr>
          <w:rFonts w:ascii="Arial Narrow" w:hAnsi="Arial Narrow"/>
          <w:sz w:val="22"/>
        </w:rPr>
        <w:t xml:space="preserve"> </w:t>
      </w:r>
      <w:r w:rsidR="00B05486">
        <w:rPr>
          <w:rFonts w:ascii="Arial Narrow" w:hAnsi="Arial Narrow"/>
          <w:sz w:val="22"/>
        </w:rPr>
        <w:t>T</w:t>
      </w:r>
      <w:r>
        <w:rPr>
          <w:rFonts w:ascii="Arial Narrow" w:hAnsi="Arial Narrow"/>
          <w:sz w:val="22"/>
        </w:rPr>
        <w:t>his clause will be rewritten in the updated version to be circulated to the FCRSC for consideration.</w:t>
      </w:r>
    </w:p>
    <w:p w:rsidR="00A74FE4" w:rsidRPr="00FD3F5A" w:rsidRDefault="00A74FE4" w:rsidP="00FD3F5A">
      <w:pPr>
        <w:pStyle w:val="ListParagraph"/>
        <w:numPr>
          <w:ilvl w:val="0"/>
          <w:numId w:val="10"/>
        </w:numPr>
        <w:pBdr>
          <w:top w:val="single" w:sz="4" w:space="1" w:color="auto"/>
          <w:left w:val="single" w:sz="4" w:space="4" w:color="auto"/>
          <w:bottom w:val="single" w:sz="4" w:space="1" w:color="auto"/>
          <w:right w:val="single" w:sz="4" w:space="4" w:color="auto"/>
        </w:pBdr>
        <w:rPr>
          <w:rFonts w:ascii="Arial Narrow" w:hAnsi="Arial Narrow"/>
          <w:b/>
          <w:sz w:val="22"/>
        </w:rPr>
      </w:pPr>
      <w:r>
        <w:rPr>
          <w:rFonts w:ascii="Arial Narrow" w:hAnsi="Arial Narrow"/>
          <w:sz w:val="22"/>
        </w:rPr>
        <w:t xml:space="preserve">The FCRSC further agreed that the </w:t>
      </w:r>
      <w:r w:rsidR="00B05486">
        <w:rPr>
          <w:rFonts w:ascii="Arial Narrow" w:hAnsi="Arial Narrow"/>
          <w:sz w:val="22"/>
        </w:rPr>
        <w:t xml:space="preserve">process for appointment of </w:t>
      </w:r>
      <w:r>
        <w:rPr>
          <w:rFonts w:ascii="Arial Narrow" w:hAnsi="Arial Narrow"/>
          <w:sz w:val="22"/>
        </w:rPr>
        <w:t xml:space="preserve">Members to the FCRSC </w:t>
      </w:r>
      <w:r w:rsidR="00B05486">
        <w:rPr>
          <w:rFonts w:ascii="Arial Narrow" w:hAnsi="Arial Narrow"/>
          <w:sz w:val="22"/>
        </w:rPr>
        <w:t xml:space="preserve">by the Minister </w:t>
      </w:r>
      <w:r>
        <w:rPr>
          <w:rFonts w:ascii="Arial Narrow" w:hAnsi="Arial Narrow"/>
          <w:sz w:val="22"/>
        </w:rPr>
        <w:t xml:space="preserve">would be altered to </w:t>
      </w:r>
      <w:r w:rsidR="003E4FCA">
        <w:rPr>
          <w:rFonts w:ascii="Arial Narrow" w:hAnsi="Arial Narrow"/>
          <w:sz w:val="22"/>
        </w:rPr>
        <w:t>clarify that SIV and Fisheries Victoria can advise the Minister of changes to the nominations to the FCRSC of industry and departmental representatives, respectively.</w:t>
      </w:r>
      <w:r>
        <w:rPr>
          <w:rFonts w:ascii="Arial Narrow" w:hAnsi="Arial Narrow"/>
          <w:sz w:val="22"/>
        </w:rPr>
        <w:t>.</w:t>
      </w:r>
    </w:p>
    <w:p w:rsidR="00FD3F5A" w:rsidRDefault="00FD3F5A" w:rsidP="00FD3F5A">
      <w:pPr>
        <w:pBdr>
          <w:top w:val="single" w:sz="4" w:space="1" w:color="auto"/>
          <w:left w:val="single" w:sz="4" w:space="4" w:color="auto"/>
          <w:bottom w:val="single" w:sz="4" w:space="1" w:color="auto"/>
          <w:right w:val="single" w:sz="4" w:space="4" w:color="auto"/>
        </w:pBdr>
        <w:rPr>
          <w:rFonts w:ascii="Arial Narrow" w:hAnsi="Arial Narrow"/>
          <w:b/>
          <w:sz w:val="22"/>
        </w:rPr>
      </w:pPr>
      <w:r>
        <w:rPr>
          <w:rFonts w:ascii="Arial Narrow" w:hAnsi="Arial Narrow"/>
          <w:b/>
          <w:sz w:val="22"/>
        </w:rPr>
        <w:t>ACTION ITEM</w:t>
      </w:r>
      <w:r w:rsidRPr="00FD3F5A">
        <w:rPr>
          <w:rFonts w:ascii="Arial Narrow" w:hAnsi="Arial Narrow"/>
          <w:b/>
          <w:sz w:val="22"/>
        </w:rPr>
        <w:t>:</w:t>
      </w:r>
    </w:p>
    <w:p w:rsidR="002F202F" w:rsidRDefault="002F202F" w:rsidP="00FD3F5A">
      <w:pPr>
        <w:pStyle w:val="ListParagraph"/>
        <w:numPr>
          <w:ilvl w:val="0"/>
          <w:numId w:val="11"/>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DEPI to develop a register of interest template for use from FCRSC #34 onwards.</w:t>
      </w:r>
    </w:p>
    <w:p w:rsidR="00FD3F5A" w:rsidRDefault="00DF0F43" w:rsidP="00FD3F5A">
      <w:pPr>
        <w:pStyle w:val="ListParagraph"/>
        <w:numPr>
          <w:ilvl w:val="0"/>
          <w:numId w:val="11"/>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DEPI to amend the draft </w:t>
      </w:r>
      <w:proofErr w:type="spellStart"/>
      <w:r>
        <w:rPr>
          <w:rFonts w:ascii="Arial Narrow" w:hAnsi="Arial Narrow"/>
          <w:sz w:val="22"/>
        </w:rPr>
        <w:t>ToR</w:t>
      </w:r>
      <w:r w:rsidR="00FD3F5A">
        <w:rPr>
          <w:rFonts w:ascii="Arial Narrow" w:hAnsi="Arial Narrow"/>
          <w:sz w:val="22"/>
        </w:rPr>
        <w:t>s</w:t>
      </w:r>
      <w:proofErr w:type="spellEnd"/>
      <w:r w:rsidR="00FD3F5A">
        <w:rPr>
          <w:rFonts w:ascii="Arial Narrow" w:hAnsi="Arial Narrow"/>
          <w:sz w:val="22"/>
        </w:rPr>
        <w:t xml:space="preserve"> as instructed by the FCRSC and </w:t>
      </w:r>
      <w:r w:rsidR="00FD3F5A" w:rsidRPr="00FD3F5A">
        <w:rPr>
          <w:rFonts w:ascii="Arial Narrow" w:hAnsi="Arial Narrow"/>
          <w:sz w:val="22"/>
        </w:rPr>
        <w:t>circulate to the FCRSC for further comment.</w:t>
      </w:r>
    </w:p>
    <w:p w:rsidR="00FD3F5A" w:rsidRPr="00FD3F5A" w:rsidRDefault="00FD3F5A" w:rsidP="00FD3F5A">
      <w:pPr>
        <w:pStyle w:val="ListParagraph"/>
        <w:numPr>
          <w:ilvl w:val="0"/>
          <w:numId w:val="11"/>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FCRSC members </w:t>
      </w:r>
      <w:r w:rsidR="00DF0F43">
        <w:rPr>
          <w:rFonts w:ascii="Arial Narrow" w:hAnsi="Arial Narrow"/>
          <w:sz w:val="22"/>
        </w:rPr>
        <w:t xml:space="preserve">to review the amended draft </w:t>
      </w:r>
      <w:proofErr w:type="spellStart"/>
      <w:r w:rsidR="00DF0F43">
        <w:rPr>
          <w:rFonts w:ascii="Arial Narrow" w:hAnsi="Arial Narrow"/>
          <w:sz w:val="22"/>
        </w:rPr>
        <w:t>ToR</w:t>
      </w:r>
      <w:r>
        <w:rPr>
          <w:rFonts w:ascii="Arial Narrow" w:hAnsi="Arial Narrow"/>
          <w:sz w:val="22"/>
        </w:rPr>
        <w:t>s</w:t>
      </w:r>
      <w:proofErr w:type="spellEnd"/>
      <w:r>
        <w:rPr>
          <w:rFonts w:ascii="Arial Narrow" w:hAnsi="Arial Narrow"/>
          <w:sz w:val="22"/>
        </w:rPr>
        <w:t xml:space="preserve"> and provide any additional comments/feedback to DEPI by 5pm Thursday 29 May 2014.</w:t>
      </w:r>
    </w:p>
    <w:p w:rsidR="008B6CC4" w:rsidRDefault="008B6CC4" w:rsidP="008B6CC4">
      <w:pPr>
        <w:rPr>
          <w:rFonts w:ascii="Arial Narrow" w:hAnsi="Arial Narrow"/>
          <w:b/>
          <w:i/>
          <w:sz w:val="22"/>
        </w:rPr>
      </w:pPr>
    </w:p>
    <w:p w:rsidR="00706CE8" w:rsidRDefault="00706CE8" w:rsidP="00706CE8">
      <w:pPr>
        <w:pBdr>
          <w:top w:val="single" w:sz="4" w:space="1" w:color="auto"/>
          <w:left w:val="single" w:sz="4" w:space="4" w:color="auto"/>
          <w:bottom w:val="single" w:sz="4" w:space="1" w:color="auto"/>
          <w:right w:val="single" w:sz="4" w:space="4" w:color="auto"/>
        </w:pBdr>
        <w:rPr>
          <w:rFonts w:ascii="Arial Narrow" w:hAnsi="Arial Narrow"/>
          <w:b/>
          <w:i/>
          <w:sz w:val="22"/>
        </w:rPr>
      </w:pPr>
      <w:r>
        <w:rPr>
          <w:rFonts w:ascii="Arial Narrow" w:hAnsi="Arial Narrow"/>
          <w:b/>
          <w:i/>
          <w:sz w:val="22"/>
        </w:rPr>
        <w:t xml:space="preserve">5(b) </w:t>
      </w:r>
      <w:r w:rsidR="00E8142A" w:rsidRPr="00E8142A">
        <w:rPr>
          <w:rFonts w:ascii="Arial Narrow" w:hAnsi="Arial Narrow"/>
          <w:b/>
          <w:i/>
          <w:sz w:val="22"/>
        </w:rPr>
        <w:t>Operational Guidelines of the prospective cost recovery system</w:t>
      </w:r>
    </w:p>
    <w:p w:rsidR="00E8142A" w:rsidRDefault="00706CE8" w:rsidP="00E8142A">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b/>
          <w:sz w:val="22"/>
        </w:rPr>
        <w:t>BACKGROUND</w:t>
      </w:r>
      <w:r w:rsidRPr="00953AA8">
        <w:rPr>
          <w:rFonts w:ascii="Arial Narrow" w:hAnsi="Arial Narrow"/>
          <w:b/>
          <w:sz w:val="22"/>
        </w:rPr>
        <w:t xml:space="preserve">: </w:t>
      </w:r>
      <w:r w:rsidRPr="00F27342">
        <w:rPr>
          <w:rFonts w:ascii="Arial Narrow" w:hAnsi="Arial Narrow"/>
          <w:sz w:val="22"/>
        </w:rPr>
        <w:tab/>
      </w:r>
      <w:r w:rsidR="00E8142A" w:rsidRPr="00E8142A">
        <w:rPr>
          <w:rFonts w:ascii="Arial Narrow" w:hAnsi="Arial Narrow"/>
          <w:sz w:val="22"/>
        </w:rPr>
        <w:t>Attachment B (</w:t>
      </w:r>
      <w:r w:rsidR="00E8142A">
        <w:rPr>
          <w:rFonts w:ascii="Arial Narrow" w:hAnsi="Arial Narrow"/>
          <w:sz w:val="22"/>
        </w:rPr>
        <w:t>Guidelines for the operation of the prospective cost recovery system</w:t>
      </w:r>
      <w:r w:rsidR="00E8142A" w:rsidRPr="00E8142A">
        <w:rPr>
          <w:rFonts w:ascii="Arial Narrow" w:hAnsi="Arial Narrow"/>
          <w:sz w:val="22"/>
        </w:rPr>
        <w:t>)</w:t>
      </w:r>
      <w:r w:rsidR="00B57E67">
        <w:rPr>
          <w:rFonts w:ascii="Arial Narrow" w:hAnsi="Arial Narrow"/>
          <w:sz w:val="22"/>
        </w:rPr>
        <w:t xml:space="preserve"> aims to</w:t>
      </w:r>
      <w:r w:rsidR="00E8142A" w:rsidRPr="00E8142A">
        <w:rPr>
          <w:rFonts w:ascii="Arial Narrow" w:hAnsi="Arial Narrow"/>
          <w:sz w:val="22"/>
        </w:rPr>
        <w:t xml:space="preserve"> provide a narrative of the basis on which </w:t>
      </w:r>
      <w:r w:rsidR="00E8142A">
        <w:rPr>
          <w:rFonts w:ascii="Arial Narrow" w:hAnsi="Arial Narrow"/>
          <w:sz w:val="22"/>
        </w:rPr>
        <w:t>the</w:t>
      </w:r>
      <w:r w:rsidR="00E8142A" w:rsidRPr="00E8142A">
        <w:rPr>
          <w:rFonts w:ascii="Arial Narrow" w:hAnsi="Arial Narrow"/>
          <w:sz w:val="22"/>
        </w:rPr>
        <w:t xml:space="preserve"> prospective cost recovery system will operate</w:t>
      </w:r>
      <w:r w:rsidR="00E8142A">
        <w:rPr>
          <w:rFonts w:ascii="Arial Narrow" w:hAnsi="Arial Narrow"/>
          <w:sz w:val="22"/>
        </w:rPr>
        <w:t xml:space="preserve"> from 1 April 2014</w:t>
      </w:r>
      <w:r w:rsidR="00E8142A" w:rsidRPr="00E8142A">
        <w:rPr>
          <w:rFonts w:ascii="Arial Narrow" w:hAnsi="Arial Narrow"/>
          <w:sz w:val="22"/>
        </w:rPr>
        <w:t xml:space="preserve">.  </w:t>
      </w:r>
    </w:p>
    <w:p w:rsidR="00E8142A" w:rsidRDefault="00E8142A" w:rsidP="00E8142A">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The </w:t>
      </w:r>
      <w:r w:rsidR="00B57E67">
        <w:rPr>
          <w:rFonts w:ascii="Arial Narrow" w:hAnsi="Arial Narrow"/>
          <w:sz w:val="22"/>
        </w:rPr>
        <w:t xml:space="preserve">draft </w:t>
      </w:r>
      <w:r>
        <w:rPr>
          <w:rFonts w:ascii="Arial Narrow" w:hAnsi="Arial Narrow"/>
          <w:sz w:val="22"/>
        </w:rPr>
        <w:t xml:space="preserve">Guidelines are a reflection of </w:t>
      </w:r>
      <w:r w:rsidR="00B57E67">
        <w:rPr>
          <w:rFonts w:ascii="Arial Narrow" w:hAnsi="Arial Narrow"/>
          <w:sz w:val="22"/>
        </w:rPr>
        <w:t xml:space="preserve">discussions and </w:t>
      </w:r>
      <w:r>
        <w:rPr>
          <w:rFonts w:ascii="Arial Narrow" w:hAnsi="Arial Narrow"/>
          <w:sz w:val="22"/>
        </w:rPr>
        <w:t xml:space="preserve">decisions </w:t>
      </w:r>
      <w:r w:rsidR="00B57E67">
        <w:rPr>
          <w:rFonts w:ascii="Arial Narrow" w:hAnsi="Arial Narrow"/>
          <w:sz w:val="22"/>
        </w:rPr>
        <w:t>of</w:t>
      </w:r>
      <w:r>
        <w:rPr>
          <w:rFonts w:ascii="Arial Narrow" w:hAnsi="Arial Narrow"/>
          <w:sz w:val="22"/>
        </w:rPr>
        <w:t xml:space="preserve"> the FCRSC and the Minister</w:t>
      </w:r>
      <w:r w:rsidR="0046286A">
        <w:rPr>
          <w:rFonts w:ascii="Arial Narrow" w:hAnsi="Arial Narrow"/>
          <w:sz w:val="22"/>
        </w:rPr>
        <w:t xml:space="preserve"> in the development of the new system</w:t>
      </w:r>
      <w:r>
        <w:rPr>
          <w:rFonts w:ascii="Arial Narrow" w:hAnsi="Arial Narrow"/>
          <w:sz w:val="22"/>
        </w:rPr>
        <w:t xml:space="preserve">. </w:t>
      </w:r>
    </w:p>
    <w:p w:rsidR="00E8142A" w:rsidRDefault="00E8142A" w:rsidP="00E8142A">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The Guidelines are </w:t>
      </w:r>
      <w:r w:rsidR="00B57E67">
        <w:rPr>
          <w:rFonts w:ascii="Arial Narrow" w:hAnsi="Arial Narrow"/>
          <w:sz w:val="22"/>
        </w:rPr>
        <w:t xml:space="preserve">anticipated to be </w:t>
      </w:r>
      <w:r>
        <w:rPr>
          <w:rFonts w:ascii="Arial Narrow" w:hAnsi="Arial Narrow"/>
          <w:sz w:val="22"/>
        </w:rPr>
        <w:t xml:space="preserve">a working document, and are subject to refinement as the </w:t>
      </w:r>
      <w:r w:rsidR="00A74FE4">
        <w:rPr>
          <w:rFonts w:ascii="Arial Narrow" w:hAnsi="Arial Narrow"/>
          <w:sz w:val="22"/>
        </w:rPr>
        <w:t xml:space="preserve">development and </w:t>
      </w:r>
      <w:r>
        <w:rPr>
          <w:rFonts w:ascii="Arial Narrow" w:hAnsi="Arial Narrow"/>
          <w:sz w:val="22"/>
        </w:rPr>
        <w:t>implementation of the prospective cost recovery system proceeds.</w:t>
      </w:r>
    </w:p>
    <w:p w:rsidR="00706CE8" w:rsidRDefault="00706CE8" w:rsidP="00E8142A">
      <w:pPr>
        <w:pBdr>
          <w:top w:val="single" w:sz="4" w:space="1" w:color="auto"/>
          <w:left w:val="single" w:sz="4" w:space="4" w:color="auto"/>
          <w:bottom w:val="single" w:sz="4" w:space="1" w:color="auto"/>
          <w:right w:val="single" w:sz="4" w:space="4" w:color="auto"/>
        </w:pBdr>
        <w:rPr>
          <w:rFonts w:ascii="Arial Narrow" w:hAnsi="Arial Narrow"/>
          <w:sz w:val="22"/>
        </w:rPr>
      </w:pPr>
      <w:r w:rsidRPr="0022660A">
        <w:rPr>
          <w:rFonts w:ascii="Arial Narrow" w:hAnsi="Arial Narrow"/>
          <w:b/>
          <w:sz w:val="22"/>
          <w:lang w:val="fr-FR"/>
        </w:rPr>
        <w:t>RECOMMENDATION:</w:t>
      </w:r>
      <w:r>
        <w:rPr>
          <w:rFonts w:ascii="Arial Narrow" w:hAnsi="Arial Narrow"/>
          <w:b/>
          <w:sz w:val="22"/>
          <w:lang w:val="fr-FR"/>
        </w:rPr>
        <w:t xml:space="preserve"> </w:t>
      </w:r>
      <w:r>
        <w:rPr>
          <w:rFonts w:ascii="Arial Narrow" w:hAnsi="Arial Narrow"/>
          <w:sz w:val="22"/>
          <w:lang w:val="fr-FR"/>
        </w:rPr>
        <w:t>For noting</w:t>
      </w:r>
      <w:r>
        <w:rPr>
          <w:rFonts w:ascii="Arial Narrow" w:hAnsi="Arial Narrow"/>
          <w:sz w:val="22"/>
        </w:rPr>
        <w:t xml:space="preserve">. </w:t>
      </w:r>
    </w:p>
    <w:p w:rsidR="00706CE8" w:rsidRDefault="00706CE8" w:rsidP="00706CE8">
      <w:pPr>
        <w:pBdr>
          <w:top w:val="single" w:sz="4" w:space="1" w:color="auto"/>
          <w:left w:val="single" w:sz="4" w:space="4" w:color="auto"/>
          <w:bottom w:val="single" w:sz="4" w:space="1" w:color="auto"/>
          <w:right w:val="single" w:sz="4" w:space="4" w:color="auto"/>
        </w:pBdr>
        <w:rPr>
          <w:rFonts w:ascii="Arial Narrow" w:hAnsi="Arial Narrow"/>
          <w:b/>
          <w:sz w:val="22"/>
        </w:rPr>
      </w:pPr>
      <w:r w:rsidRPr="00953AA8">
        <w:rPr>
          <w:rFonts w:ascii="Arial Narrow" w:hAnsi="Arial Narrow"/>
          <w:b/>
          <w:sz w:val="22"/>
        </w:rPr>
        <w:t xml:space="preserve">OUTCOME: </w:t>
      </w:r>
    </w:p>
    <w:p w:rsidR="00B5650D" w:rsidRDefault="00091FB5" w:rsidP="00B5650D">
      <w:pPr>
        <w:pStyle w:val="ListParagraph"/>
        <w:numPr>
          <w:ilvl w:val="0"/>
          <w:numId w:val="12"/>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The FCRSC noted that the operating Guidelines are a working document, and some aspects of the document would continue to evolve over time.</w:t>
      </w:r>
    </w:p>
    <w:p w:rsidR="00B5650D" w:rsidRDefault="00B5650D" w:rsidP="00B5650D">
      <w:pPr>
        <w:pStyle w:val="ListParagraph"/>
        <w:numPr>
          <w:ilvl w:val="0"/>
          <w:numId w:val="12"/>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The FCRSC noted that </w:t>
      </w:r>
      <w:r w:rsidR="008063D4">
        <w:rPr>
          <w:rFonts w:ascii="Arial Narrow" w:hAnsi="Arial Narrow"/>
          <w:sz w:val="22"/>
        </w:rPr>
        <w:t>the operating Guidelines are</w:t>
      </w:r>
      <w:r>
        <w:rPr>
          <w:rFonts w:ascii="Arial Narrow" w:hAnsi="Arial Narrow"/>
          <w:sz w:val="22"/>
        </w:rPr>
        <w:t xml:space="preserve"> based on decisions previously approved by the FCRSC and by the Minister.</w:t>
      </w:r>
    </w:p>
    <w:p w:rsidR="00B5650D" w:rsidRDefault="00B5650D" w:rsidP="00B5650D">
      <w:pPr>
        <w:pStyle w:val="ListParagraph"/>
        <w:numPr>
          <w:ilvl w:val="0"/>
          <w:numId w:val="12"/>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The FCRSC provided DEPI with a number of amendments to the operating Guidelines for consideration</w:t>
      </w:r>
      <w:r w:rsidR="00F514AD">
        <w:rPr>
          <w:rFonts w:ascii="Arial Narrow" w:hAnsi="Arial Narrow"/>
          <w:sz w:val="22"/>
        </w:rPr>
        <w:t xml:space="preserve"> such as inserting the fishery-specific consultation table (once finalised</w:t>
      </w:r>
      <w:r w:rsidR="008063D4">
        <w:rPr>
          <w:rFonts w:ascii="Arial Narrow" w:hAnsi="Arial Narrow"/>
          <w:sz w:val="22"/>
        </w:rPr>
        <w:t>)</w:t>
      </w:r>
      <w:r w:rsidR="00F514AD">
        <w:rPr>
          <w:rFonts w:ascii="Arial Narrow" w:hAnsi="Arial Narrow"/>
          <w:sz w:val="22"/>
        </w:rPr>
        <w:t>, a set of compliance principles, and removing the background section</w:t>
      </w:r>
      <w:r>
        <w:rPr>
          <w:rFonts w:ascii="Arial Narrow" w:hAnsi="Arial Narrow"/>
          <w:sz w:val="22"/>
        </w:rPr>
        <w:t xml:space="preserve">. DEPI agreed to make those amendments, and other suggested improvements so that the Guidelines may be tabled at the next FCRSC meeting as version 1, with the intention that the Guidelines are </w:t>
      </w:r>
      <w:r w:rsidR="00F514AD">
        <w:rPr>
          <w:rFonts w:ascii="Arial Narrow" w:hAnsi="Arial Narrow"/>
          <w:sz w:val="22"/>
        </w:rPr>
        <w:t xml:space="preserve">then </w:t>
      </w:r>
      <w:r>
        <w:rPr>
          <w:rFonts w:ascii="Arial Narrow" w:hAnsi="Arial Narrow"/>
          <w:sz w:val="22"/>
        </w:rPr>
        <w:t>published on the DEPI website</w:t>
      </w:r>
      <w:r w:rsidR="00F514AD">
        <w:rPr>
          <w:rFonts w:ascii="Arial Narrow" w:hAnsi="Arial Narrow"/>
          <w:sz w:val="22"/>
        </w:rPr>
        <w:t xml:space="preserve"> (as a Working Document)</w:t>
      </w:r>
      <w:r>
        <w:rPr>
          <w:rFonts w:ascii="Arial Narrow" w:hAnsi="Arial Narrow"/>
          <w:sz w:val="22"/>
        </w:rPr>
        <w:t>.</w:t>
      </w:r>
    </w:p>
    <w:p w:rsidR="007C1AA7" w:rsidRDefault="007C1AA7" w:rsidP="00B5650D">
      <w:pPr>
        <w:pStyle w:val="ListParagraph"/>
        <w:numPr>
          <w:ilvl w:val="0"/>
          <w:numId w:val="12"/>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One industry member expressed concern that the role of government in urchin research outlined in the draft Guidelines was new information and that industry are currently in discussions with the Minister’s Office on this matter.</w:t>
      </w:r>
      <w:r w:rsidR="003E4FCA">
        <w:rPr>
          <w:rFonts w:ascii="Arial Narrow" w:hAnsi="Arial Narrow"/>
          <w:sz w:val="22"/>
        </w:rPr>
        <w:t xml:space="preserve">  DEPI noted that this matter had been previously discussed in FCRSC #30.  </w:t>
      </w:r>
      <w:r>
        <w:rPr>
          <w:rFonts w:ascii="Arial Narrow" w:hAnsi="Arial Narrow"/>
          <w:sz w:val="22"/>
        </w:rPr>
        <w:t xml:space="preserve"> </w:t>
      </w:r>
      <w:r w:rsidR="008063D4">
        <w:rPr>
          <w:rFonts w:ascii="Arial Narrow" w:hAnsi="Arial Narrow"/>
          <w:sz w:val="22"/>
        </w:rPr>
        <w:t xml:space="preserve">DEPI agreed to </w:t>
      </w:r>
      <w:r w:rsidR="003E4FCA">
        <w:rPr>
          <w:rFonts w:ascii="Arial Narrow" w:hAnsi="Arial Narrow"/>
          <w:sz w:val="22"/>
        </w:rPr>
        <w:t>amend</w:t>
      </w:r>
      <w:r w:rsidR="00A74FE4">
        <w:rPr>
          <w:rFonts w:ascii="Arial Narrow" w:hAnsi="Arial Narrow"/>
          <w:sz w:val="22"/>
        </w:rPr>
        <w:t xml:space="preserve"> </w:t>
      </w:r>
      <w:r w:rsidR="008063D4">
        <w:rPr>
          <w:rFonts w:ascii="Arial Narrow" w:hAnsi="Arial Narrow"/>
          <w:sz w:val="22"/>
        </w:rPr>
        <w:t>this section of the draft Guidelines and retain material only relevant to cost recovery</w:t>
      </w:r>
      <w:r w:rsidR="003E4FCA">
        <w:rPr>
          <w:rFonts w:ascii="Arial Narrow" w:hAnsi="Arial Narrow"/>
          <w:sz w:val="22"/>
        </w:rPr>
        <w:t xml:space="preserve">.  The Committee noted that </w:t>
      </w:r>
      <w:r w:rsidR="00616491">
        <w:rPr>
          <w:rFonts w:ascii="Arial Narrow" w:hAnsi="Arial Narrow"/>
          <w:sz w:val="22"/>
        </w:rPr>
        <w:t xml:space="preserve">FCRSC was created to provide advice on issues that concerned all of industry, and it would not generally be appropriate for the Guidelines to address issues related to a particular fishery. </w:t>
      </w:r>
      <w:r w:rsidR="008063D4">
        <w:rPr>
          <w:rFonts w:ascii="Arial Narrow" w:hAnsi="Arial Narrow"/>
          <w:sz w:val="22"/>
        </w:rPr>
        <w:t>.</w:t>
      </w:r>
    </w:p>
    <w:p w:rsidR="008063D4" w:rsidRPr="008063D4" w:rsidRDefault="008063D4" w:rsidP="008063D4">
      <w:pPr>
        <w:pBdr>
          <w:top w:val="single" w:sz="4" w:space="1" w:color="auto"/>
          <w:left w:val="single" w:sz="4" w:space="4" w:color="auto"/>
          <w:bottom w:val="single" w:sz="4" w:space="1" w:color="auto"/>
          <w:right w:val="single" w:sz="4" w:space="4" w:color="auto"/>
        </w:pBdr>
        <w:rPr>
          <w:rFonts w:ascii="Arial Narrow" w:hAnsi="Arial Narrow"/>
          <w:sz w:val="22"/>
        </w:rPr>
      </w:pPr>
    </w:p>
    <w:p w:rsidR="00F514AD" w:rsidRDefault="00F514AD" w:rsidP="00F514AD">
      <w:pPr>
        <w:pBdr>
          <w:top w:val="single" w:sz="4" w:space="1" w:color="auto"/>
          <w:left w:val="single" w:sz="4" w:space="4" w:color="auto"/>
          <w:bottom w:val="single" w:sz="4" w:space="1" w:color="auto"/>
          <w:right w:val="single" w:sz="4" w:space="4" w:color="auto"/>
        </w:pBdr>
        <w:rPr>
          <w:rFonts w:ascii="Arial Narrow" w:hAnsi="Arial Narrow"/>
          <w:b/>
          <w:sz w:val="22"/>
        </w:rPr>
      </w:pPr>
      <w:r>
        <w:rPr>
          <w:rFonts w:ascii="Arial Narrow" w:hAnsi="Arial Narrow"/>
          <w:b/>
          <w:sz w:val="22"/>
        </w:rPr>
        <w:t>ACTION ITEM</w:t>
      </w:r>
      <w:r w:rsidRPr="00953AA8">
        <w:rPr>
          <w:rFonts w:ascii="Arial Narrow" w:hAnsi="Arial Narrow"/>
          <w:b/>
          <w:sz w:val="22"/>
        </w:rPr>
        <w:t xml:space="preserve">: </w:t>
      </w:r>
    </w:p>
    <w:p w:rsidR="00B5650D" w:rsidRDefault="00F514AD" w:rsidP="00F514AD">
      <w:pPr>
        <w:pStyle w:val="ListParagraph"/>
        <w:numPr>
          <w:ilvl w:val="0"/>
          <w:numId w:val="13"/>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DEPI to amend the </w:t>
      </w:r>
      <w:r w:rsidR="00A74FE4">
        <w:rPr>
          <w:rFonts w:ascii="Arial Narrow" w:hAnsi="Arial Narrow"/>
          <w:sz w:val="22"/>
        </w:rPr>
        <w:t xml:space="preserve">draft </w:t>
      </w:r>
      <w:r>
        <w:rPr>
          <w:rFonts w:ascii="Arial Narrow" w:hAnsi="Arial Narrow"/>
          <w:sz w:val="22"/>
        </w:rPr>
        <w:t>Guidelines for the operation of the prospective cost recovery system following the feedback of the FCRSC, ready to be tabled at FCRSC #34 as version 1.</w:t>
      </w:r>
      <w:r w:rsidR="00A74FE4">
        <w:rPr>
          <w:rFonts w:ascii="Arial Narrow" w:hAnsi="Arial Narrow"/>
          <w:sz w:val="22"/>
        </w:rPr>
        <w:t xml:space="preserve"> DEPI will seek FCRSC comments prior to FCRSC #34 to be incorporated in version 1.</w:t>
      </w:r>
    </w:p>
    <w:p w:rsidR="00C15FE0" w:rsidRPr="00F514AD" w:rsidRDefault="00C15FE0" w:rsidP="00F514AD">
      <w:pPr>
        <w:pStyle w:val="ListParagraph"/>
        <w:numPr>
          <w:ilvl w:val="0"/>
          <w:numId w:val="13"/>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DEPI to </w:t>
      </w:r>
      <w:r w:rsidR="008063D4">
        <w:rPr>
          <w:rFonts w:ascii="Arial Narrow" w:hAnsi="Arial Narrow"/>
          <w:sz w:val="22"/>
        </w:rPr>
        <w:t>re-circulate</w:t>
      </w:r>
      <w:r>
        <w:rPr>
          <w:rFonts w:ascii="Arial Narrow" w:hAnsi="Arial Narrow"/>
          <w:sz w:val="22"/>
        </w:rPr>
        <w:t xml:space="preserve"> the urchin research discussion paper to FCRSC</w:t>
      </w:r>
      <w:r w:rsidR="008063D4">
        <w:rPr>
          <w:rFonts w:ascii="Arial Narrow" w:hAnsi="Arial Narrow"/>
          <w:sz w:val="22"/>
        </w:rPr>
        <w:t xml:space="preserve"> members</w:t>
      </w:r>
      <w:r>
        <w:rPr>
          <w:rFonts w:ascii="Arial Narrow" w:hAnsi="Arial Narrow"/>
          <w:sz w:val="22"/>
        </w:rPr>
        <w:t>, along with FCRSC #30 Minutes.</w:t>
      </w:r>
    </w:p>
    <w:p w:rsidR="00706CE8" w:rsidRDefault="00706CE8" w:rsidP="008B6CC4">
      <w:pPr>
        <w:rPr>
          <w:rFonts w:ascii="Arial Narrow" w:hAnsi="Arial Narrow"/>
          <w:b/>
          <w:i/>
          <w:sz w:val="22"/>
        </w:rPr>
      </w:pPr>
    </w:p>
    <w:p w:rsidR="00706CE8" w:rsidRDefault="00706CE8" w:rsidP="00706CE8">
      <w:pPr>
        <w:pBdr>
          <w:top w:val="single" w:sz="4" w:space="1" w:color="auto"/>
          <w:left w:val="single" w:sz="4" w:space="4" w:color="auto"/>
          <w:bottom w:val="single" w:sz="4" w:space="1" w:color="auto"/>
          <w:right w:val="single" w:sz="4" w:space="4" w:color="auto"/>
        </w:pBdr>
        <w:rPr>
          <w:rFonts w:ascii="Arial Narrow" w:hAnsi="Arial Narrow"/>
          <w:b/>
          <w:i/>
          <w:sz w:val="22"/>
        </w:rPr>
      </w:pPr>
      <w:r>
        <w:rPr>
          <w:rFonts w:ascii="Arial Narrow" w:hAnsi="Arial Narrow"/>
          <w:b/>
          <w:i/>
          <w:sz w:val="22"/>
        </w:rPr>
        <w:t>5</w:t>
      </w:r>
      <w:r w:rsidR="0099037C">
        <w:rPr>
          <w:rFonts w:ascii="Arial Narrow" w:hAnsi="Arial Narrow"/>
          <w:b/>
          <w:i/>
          <w:sz w:val="22"/>
        </w:rPr>
        <w:t>(</w:t>
      </w:r>
      <w:r>
        <w:rPr>
          <w:rFonts w:ascii="Arial Narrow" w:hAnsi="Arial Narrow"/>
          <w:b/>
          <w:i/>
          <w:sz w:val="22"/>
        </w:rPr>
        <w:t>c</w:t>
      </w:r>
      <w:r w:rsidR="0099037C">
        <w:rPr>
          <w:rFonts w:ascii="Arial Narrow" w:hAnsi="Arial Narrow"/>
          <w:b/>
          <w:i/>
          <w:sz w:val="22"/>
        </w:rPr>
        <w:t xml:space="preserve">) </w:t>
      </w:r>
      <w:r w:rsidR="0046286A" w:rsidRPr="0046286A">
        <w:rPr>
          <w:rFonts w:ascii="Arial Narrow" w:hAnsi="Arial Narrow"/>
          <w:b/>
          <w:i/>
          <w:sz w:val="22"/>
        </w:rPr>
        <w:t>Update on fishery-specific consultation regarding the level of services</w:t>
      </w:r>
    </w:p>
    <w:p w:rsidR="009F56F0" w:rsidRDefault="00706CE8" w:rsidP="0046286A">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b/>
          <w:sz w:val="22"/>
        </w:rPr>
        <w:t>BACKGROUND</w:t>
      </w:r>
      <w:r w:rsidRPr="00953AA8">
        <w:rPr>
          <w:rFonts w:ascii="Arial Narrow" w:hAnsi="Arial Narrow"/>
          <w:b/>
          <w:sz w:val="22"/>
        </w:rPr>
        <w:t xml:space="preserve">: </w:t>
      </w:r>
      <w:r w:rsidRPr="00F27342">
        <w:rPr>
          <w:rFonts w:ascii="Arial Narrow" w:hAnsi="Arial Narrow"/>
          <w:sz w:val="22"/>
        </w:rPr>
        <w:tab/>
      </w:r>
      <w:r w:rsidR="0046286A" w:rsidRPr="0046286A">
        <w:rPr>
          <w:rFonts w:ascii="Arial Narrow" w:hAnsi="Arial Narrow"/>
          <w:sz w:val="22"/>
        </w:rPr>
        <w:t>At FCRSC meeting #30, the Committee provided their support for Fishery Specific Forums</w:t>
      </w:r>
      <w:r w:rsidR="00BC2E3B">
        <w:rPr>
          <w:rFonts w:ascii="Arial Narrow" w:hAnsi="Arial Narrow"/>
          <w:sz w:val="22"/>
        </w:rPr>
        <w:t>. It was proposed to</w:t>
      </w:r>
      <w:r w:rsidR="0046286A" w:rsidRPr="0046286A">
        <w:rPr>
          <w:rFonts w:ascii="Arial Narrow" w:hAnsi="Arial Narrow"/>
          <w:sz w:val="22"/>
        </w:rPr>
        <w:t xml:space="preserve"> use existing organisations and meetings such as Total Allowable Commercial Catch (TACC) meetings in quota managed fisheries, or zonal forums to consult with particular fisheries</w:t>
      </w:r>
      <w:r w:rsidR="009F56F0">
        <w:rPr>
          <w:rFonts w:ascii="Arial Narrow" w:hAnsi="Arial Narrow"/>
          <w:sz w:val="22"/>
        </w:rPr>
        <w:t xml:space="preserve"> where those existed. </w:t>
      </w:r>
      <w:r w:rsidR="0046286A" w:rsidRPr="0046286A">
        <w:rPr>
          <w:rFonts w:ascii="Arial Narrow" w:hAnsi="Arial Narrow"/>
          <w:sz w:val="22"/>
        </w:rPr>
        <w:t>SIV</w:t>
      </w:r>
      <w:r w:rsidR="002746C4">
        <w:rPr>
          <w:rFonts w:ascii="Arial Narrow" w:hAnsi="Arial Narrow"/>
          <w:sz w:val="22"/>
        </w:rPr>
        <w:t xml:space="preserve"> previously agreed to</w:t>
      </w:r>
      <w:r w:rsidR="0046286A" w:rsidRPr="0046286A">
        <w:rPr>
          <w:rFonts w:ascii="Arial Narrow" w:hAnsi="Arial Narrow"/>
          <w:sz w:val="22"/>
        </w:rPr>
        <w:t xml:space="preserve"> </w:t>
      </w:r>
      <w:r w:rsidR="009F56F0">
        <w:rPr>
          <w:rFonts w:ascii="Arial Narrow" w:hAnsi="Arial Narrow"/>
          <w:sz w:val="22"/>
        </w:rPr>
        <w:t xml:space="preserve">work with DEPI to organise forums </w:t>
      </w:r>
      <w:r w:rsidR="0046286A" w:rsidRPr="0046286A">
        <w:rPr>
          <w:rFonts w:ascii="Arial Narrow" w:hAnsi="Arial Narrow"/>
          <w:sz w:val="22"/>
        </w:rPr>
        <w:t>to consult with the remaining wild-catch fisheries via other means, subject to the exact process and timeline being determined.</w:t>
      </w:r>
      <w:r w:rsidR="00616491">
        <w:rPr>
          <w:rFonts w:ascii="Arial Narrow" w:hAnsi="Arial Narrow"/>
          <w:sz w:val="22"/>
        </w:rPr>
        <w:t xml:space="preserve"> </w:t>
      </w:r>
      <w:r w:rsidR="009F56F0">
        <w:rPr>
          <w:rFonts w:ascii="Arial Narrow" w:hAnsi="Arial Narrow"/>
          <w:sz w:val="22"/>
        </w:rPr>
        <w:t xml:space="preserve"> </w:t>
      </w:r>
    </w:p>
    <w:p w:rsidR="0046286A" w:rsidRDefault="0046286A" w:rsidP="0046286A">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T</w:t>
      </w:r>
      <w:r w:rsidRPr="0046286A">
        <w:rPr>
          <w:rFonts w:ascii="Arial Narrow" w:hAnsi="Arial Narrow"/>
          <w:sz w:val="22"/>
        </w:rPr>
        <w:t>he FCRSC agreed that the annual process should occur between July and October each year. However, during the first trial year, DEPI is aiming to meet with all fisheries in the first half of 2014 to provide the opportunity for consultation with industry to refine service schedules.</w:t>
      </w:r>
    </w:p>
    <w:p w:rsidR="0046286A" w:rsidRDefault="0046286A" w:rsidP="0046286A">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DEPI will provide the FCRSC with an update on the consultation undertaken thus far, and the process to complete consultation with remaining fisheries.</w:t>
      </w:r>
    </w:p>
    <w:p w:rsidR="00706CE8" w:rsidRDefault="00706CE8" w:rsidP="0046286A">
      <w:pPr>
        <w:pBdr>
          <w:top w:val="single" w:sz="4" w:space="1" w:color="auto"/>
          <w:left w:val="single" w:sz="4" w:space="4" w:color="auto"/>
          <w:bottom w:val="single" w:sz="4" w:space="1" w:color="auto"/>
          <w:right w:val="single" w:sz="4" w:space="4" w:color="auto"/>
        </w:pBdr>
        <w:rPr>
          <w:rFonts w:ascii="Arial Narrow" w:hAnsi="Arial Narrow"/>
          <w:sz w:val="22"/>
        </w:rPr>
      </w:pPr>
      <w:r w:rsidRPr="0022660A">
        <w:rPr>
          <w:rFonts w:ascii="Arial Narrow" w:hAnsi="Arial Narrow"/>
          <w:b/>
          <w:sz w:val="22"/>
          <w:lang w:val="fr-FR"/>
        </w:rPr>
        <w:t>RECOMMENDATION:</w:t>
      </w:r>
      <w:r>
        <w:rPr>
          <w:rFonts w:ascii="Arial Narrow" w:hAnsi="Arial Narrow"/>
          <w:b/>
          <w:sz w:val="22"/>
          <w:lang w:val="fr-FR"/>
        </w:rPr>
        <w:t xml:space="preserve"> </w:t>
      </w:r>
      <w:r>
        <w:rPr>
          <w:rFonts w:ascii="Arial Narrow" w:hAnsi="Arial Narrow"/>
          <w:sz w:val="22"/>
          <w:lang w:val="fr-FR"/>
        </w:rPr>
        <w:t xml:space="preserve">For </w:t>
      </w:r>
      <w:r w:rsidR="009D4356">
        <w:rPr>
          <w:rFonts w:ascii="Arial Narrow" w:hAnsi="Arial Narrow"/>
          <w:sz w:val="22"/>
          <w:lang w:val="fr-FR"/>
        </w:rPr>
        <w:t>discussion</w:t>
      </w:r>
      <w:r>
        <w:rPr>
          <w:rFonts w:ascii="Arial Narrow" w:hAnsi="Arial Narrow"/>
          <w:sz w:val="22"/>
        </w:rPr>
        <w:t xml:space="preserve">. </w:t>
      </w:r>
    </w:p>
    <w:p w:rsidR="00706CE8" w:rsidRDefault="00706CE8" w:rsidP="00706CE8">
      <w:pPr>
        <w:pBdr>
          <w:top w:val="single" w:sz="4" w:space="1" w:color="auto"/>
          <w:left w:val="single" w:sz="4" w:space="4" w:color="auto"/>
          <w:bottom w:val="single" w:sz="4" w:space="1" w:color="auto"/>
          <w:right w:val="single" w:sz="4" w:space="4" w:color="auto"/>
        </w:pBdr>
        <w:rPr>
          <w:rFonts w:ascii="Arial Narrow" w:hAnsi="Arial Narrow"/>
          <w:b/>
          <w:sz w:val="22"/>
        </w:rPr>
      </w:pPr>
      <w:r w:rsidRPr="00953AA8">
        <w:rPr>
          <w:rFonts w:ascii="Arial Narrow" w:hAnsi="Arial Narrow"/>
          <w:b/>
          <w:sz w:val="22"/>
        </w:rPr>
        <w:t xml:space="preserve">OUTCOME: </w:t>
      </w:r>
    </w:p>
    <w:p w:rsidR="00F24BB0" w:rsidRDefault="00F24BB0" w:rsidP="00F24BB0">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The FCRSC noted that a</w:t>
      </w:r>
      <w:r w:rsidRPr="00F24BB0">
        <w:rPr>
          <w:rFonts w:ascii="Arial Narrow" w:hAnsi="Arial Narrow"/>
          <w:sz w:val="22"/>
        </w:rPr>
        <w:t xml:space="preserve"> key part of the new cost recovery system is greater industry engagement on the nature, extent and design of </w:t>
      </w:r>
      <w:r>
        <w:rPr>
          <w:rFonts w:ascii="Arial Narrow" w:hAnsi="Arial Narrow"/>
          <w:sz w:val="22"/>
        </w:rPr>
        <w:t xml:space="preserve">cost recoverable </w:t>
      </w:r>
      <w:r w:rsidRPr="00F24BB0">
        <w:rPr>
          <w:rFonts w:ascii="Arial Narrow" w:hAnsi="Arial Narrow"/>
          <w:sz w:val="22"/>
        </w:rPr>
        <w:t xml:space="preserve">services through both the FCRSC and new, annual, fishery-specific forums. </w:t>
      </w:r>
    </w:p>
    <w:p w:rsidR="007E6DC6" w:rsidRPr="00F24BB0" w:rsidRDefault="007E6DC6" w:rsidP="00F24BB0">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Industry expressed some concerns that attempting to undertake detailed cost recovery discussions at forums such as TACC setting workshops would not be effective, and smaller, targeted meetings would be necessary to develop the understanding and options for future services and costs.</w:t>
      </w:r>
    </w:p>
    <w:p w:rsidR="00B01328" w:rsidRPr="00F24BB0" w:rsidRDefault="00B01328" w:rsidP="00F24BB0">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The FCRSC noted that the fishery-specific consultation that will occur in 2014 relates to the nature and extent of cost recoverable services to be provided in the 2015/1</w:t>
      </w:r>
      <w:r w:rsidR="009F56F0">
        <w:rPr>
          <w:rFonts w:ascii="Arial Narrow" w:hAnsi="Arial Narrow"/>
          <w:sz w:val="22"/>
        </w:rPr>
        <w:t>6</w:t>
      </w:r>
      <w:r>
        <w:rPr>
          <w:rFonts w:ascii="Arial Narrow" w:hAnsi="Arial Narrow"/>
          <w:sz w:val="22"/>
        </w:rPr>
        <w:t xml:space="preserve"> licensing year, commencing 1 April 2015. </w:t>
      </w:r>
    </w:p>
    <w:p w:rsidR="00F24BB0" w:rsidRPr="00F24BB0" w:rsidRDefault="00F24BB0" w:rsidP="00F24BB0">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sidRPr="00F24BB0">
        <w:rPr>
          <w:rFonts w:ascii="Arial Narrow" w:hAnsi="Arial Narrow"/>
          <w:sz w:val="22"/>
        </w:rPr>
        <w:t xml:space="preserve">The FCRSC noted that </w:t>
      </w:r>
      <w:r>
        <w:rPr>
          <w:rFonts w:ascii="Arial Narrow" w:hAnsi="Arial Narrow"/>
          <w:sz w:val="22"/>
        </w:rPr>
        <w:t>f</w:t>
      </w:r>
      <w:r w:rsidRPr="00F24BB0">
        <w:rPr>
          <w:rFonts w:ascii="Arial Narrow" w:hAnsi="Arial Narrow"/>
          <w:sz w:val="22"/>
        </w:rPr>
        <w:t>ishery-specific forums have been held to date for Abalone (Central, Western Zones), Rock Lobster (Eastern and Western Zones) and Giant Grab fisheries.</w:t>
      </w:r>
      <w:r w:rsidR="00B01328">
        <w:rPr>
          <w:rFonts w:ascii="Arial Narrow" w:hAnsi="Arial Narrow"/>
          <w:sz w:val="22"/>
        </w:rPr>
        <w:t xml:space="preserve"> These forums have been conducted in good faith with both industry and DEPI working together to find ways to lower costs. The FCRSC further noted that multiple action items have come out of each fishery-specific consultation meeting, and DEPI is working through each action item.</w:t>
      </w:r>
    </w:p>
    <w:p w:rsidR="00F24BB0" w:rsidRPr="00F24BB0" w:rsidRDefault="00F24BB0" w:rsidP="00F24BB0">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The FCRSC </w:t>
      </w:r>
      <w:r w:rsidRPr="00F24BB0">
        <w:rPr>
          <w:rFonts w:ascii="Arial Narrow" w:hAnsi="Arial Narrow"/>
          <w:sz w:val="22"/>
        </w:rPr>
        <w:t>further</w:t>
      </w:r>
      <w:r>
        <w:rPr>
          <w:rFonts w:ascii="Arial Narrow" w:hAnsi="Arial Narrow"/>
          <w:sz w:val="22"/>
        </w:rPr>
        <w:t xml:space="preserve"> noted that </w:t>
      </w:r>
      <w:r w:rsidRPr="00F24BB0">
        <w:rPr>
          <w:rFonts w:ascii="Arial Narrow" w:hAnsi="Arial Narrow"/>
          <w:sz w:val="22"/>
        </w:rPr>
        <w:t xml:space="preserve">DEPI is looking to schedule cost recovery forums for the remaining fisheries over the next three months. </w:t>
      </w:r>
      <w:r>
        <w:rPr>
          <w:rFonts w:ascii="Arial Narrow" w:hAnsi="Arial Narrow"/>
          <w:sz w:val="22"/>
        </w:rPr>
        <w:t>DEPI</w:t>
      </w:r>
      <w:r w:rsidRPr="00F24BB0">
        <w:rPr>
          <w:rFonts w:ascii="Arial Narrow" w:hAnsi="Arial Narrow"/>
          <w:sz w:val="22"/>
        </w:rPr>
        <w:t xml:space="preserve"> are keen to get dates and locations confirmed to provide industry with advance notice and to initiate discussions in the lead up to those forums.</w:t>
      </w:r>
    </w:p>
    <w:p w:rsidR="00F24BB0" w:rsidRPr="00F24BB0" w:rsidRDefault="00F24BB0" w:rsidP="00F24BB0">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sidRPr="00F24BB0">
        <w:rPr>
          <w:rFonts w:ascii="Arial Narrow" w:hAnsi="Arial Narrow"/>
          <w:sz w:val="22"/>
        </w:rPr>
        <w:t>The remaining fisheries include bay and inlet fisheries, bait fisheries, the eel fishery, ocean fisheries (including ocean access, purse seine, scallop, trawl inshore and wrasse), fish receivers and aquaculture.</w:t>
      </w:r>
    </w:p>
    <w:p w:rsidR="00F24BB0" w:rsidRPr="00F24BB0" w:rsidRDefault="00F24BB0" w:rsidP="00F24BB0">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The FCRSC noted that </w:t>
      </w:r>
      <w:r w:rsidRPr="00F24BB0">
        <w:rPr>
          <w:rFonts w:ascii="Arial Narrow" w:hAnsi="Arial Narrow"/>
          <w:sz w:val="22"/>
        </w:rPr>
        <w:t xml:space="preserve">DEPI discussed how best to consult with the above fisheries with the </w:t>
      </w:r>
      <w:r w:rsidR="002746C4">
        <w:rPr>
          <w:rFonts w:ascii="Arial Narrow" w:hAnsi="Arial Narrow"/>
          <w:sz w:val="22"/>
        </w:rPr>
        <w:t>former</w:t>
      </w:r>
      <w:r w:rsidR="002746C4" w:rsidRPr="00F24BB0">
        <w:rPr>
          <w:rFonts w:ascii="Arial Narrow" w:hAnsi="Arial Narrow"/>
          <w:sz w:val="22"/>
        </w:rPr>
        <w:t xml:space="preserve"> </w:t>
      </w:r>
      <w:r w:rsidRPr="00F24BB0">
        <w:rPr>
          <w:rFonts w:ascii="Arial Narrow" w:hAnsi="Arial Narrow"/>
          <w:sz w:val="22"/>
        </w:rPr>
        <w:t xml:space="preserve">SIV EO, Renee </w:t>
      </w:r>
      <w:proofErr w:type="spellStart"/>
      <w:r w:rsidRPr="00F24BB0">
        <w:rPr>
          <w:rFonts w:ascii="Arial Narrow" w:hAnsi="Arial Narrow"/>
          <w:sz w:val="22"/>
        </w:rPr>
        <w:t>Vajtauer</w:t>
      </w:r>
      <w:proofErr w:type="spellEnd"/>
      <w:r w:rsidRPr="00F24BB0">
        <w:rPr>
          <w:rFonts w:ascii="Arial Narrow" w:hAnsi="Arial Narrow"/>
          <w:sz w:val="22"/>
        </w:rPr>
        <w:t xml:space="preserve">, in December </w:t>
      </w:r>
      <w:r>
        <w:rPr>
          <w:rFonts w:ascii="Arial Narrow" w:hAnsi="Arial Narrow"/>
          <w:sz w:val="22"/>
        </w:rPr>
        <w:t>2013</w:t>
      </w:r>
      <w:r w:rsidRPr="00F24BB0">
        <w:rPr>
          <w:rFonts w:ascii="Arial Narrow" w:hAnsi="Arial Narrow"/>
          <w:sz w:val="22"/>
        </w:rPr>
        <w:t>.</w:t>
      </w:r>
      <w:r w:rsidR="00616491">
        <w:rPr>
          <w:rFonts w:ascii="Arial Narrow" w:hAnsi="Arial Narrow"/>
          <w:sz w:val="22"/>
        </w:rPr>
        <w:t>Thhis discussion is reflected in the minutes of FCRSC #31 and #32.</w:t>
      </w:r>
      <w:r w:rsidRPr="00F24BB0">
        <w:rPr>
          <w:rFonts w:ascii="Arial Narrow" w:hAnsi="Arial Narrow"/>
          <w:sz w:val="22"/>
        </w:rPr>
        <w:t xml:space="preserve"> DEPI's preference would be to hold the meeting</w:t>
      </w:r>
      <w:r w:rsidR="0069236B">
        <w:rPr>
          <w:rFonts w:ascii="Arial Narrow" w:hAnsi="Arial Narrow"/>
          <w:sz w:val="22"/>
        </w:rPr>
        <w:t xml:space="preserve">s </w:t>
      </w:r>
      <w:r w:rsidRPr="00F24BB0">
        <w:rPr>
          <w:rFonts w:ascii="Arial Narrow" w:hAnsi="Arial Narrow"/>
          <w:sz w:val="22"/>
        </w:rPr>
        <w:t xml:space="preserve"> earlier than October</w:t>
      </w:r>
      <w:r w:rsidR="00B01328">
        <w:rPr>
          <w:rFonts w:ascii="Arial Narrow" w:hAnsi="Arial Narrow"/>
          <w:sz w:val="22"/>
        </w:rPr>
        <w:t xml:space="preserve"> to enable sufficient time to make adjust the 2015/16 Licensing year levies</w:t>
      </w:r>
      <w:r w:rsidRPr="00F24BB0">
        <w:rPr>
          <w:rFonts w:ascii="Arial Narrow" w:hAnsi="Arial Narrow"/>
          <w:sz w:val="22"/>
        </w:rPr>
        <w:t xml:space="preserve">. </w:t>
      </w:r>
    </w:p>
    <w:p w:rsidR="00F24BB0" w:rsidRPr="00F24BB0" w:rsidRDefault="00F24BB0" w:rsidP="00F24BB0">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sidRPr="00F24BB0">
        <w:rPr>
          <w:rFonts w:ascii="Arial Narrow" w:hAnsi="Arial Narrow"/>
          <w:sz w:val="22"/>
        </w:rPr>
        <w:t xml:space="preserve">The other remaining fisheries do not have specific associations. It has been suggested that forums could be arranged on a regional basis to cover the other fisheries - perhaps with a general session - and then specific sessions for different fisheries/licence classes. </w:t>
      </w:r>
    </w:p>
    <w:p w:rsidR="00F24BB0" w:rsidRDefault="00F24BB0" w:rsidP="0088630A">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sidRPr="002746C4">
        <w:rPr>
          <w:rFonts w:ascii="Arial Narrow" w:hAnsi="Arial Narrow"/>
          <w:sz w:val="22"/>
        </w:rPr>
        <w:t xml:space="preserve">The FCRSC noted that initial discussions with the new Executive Director </w:t>
      </w:r>
      <w:r w:rsidR="002746C4" w:rsidRPr="002746C4">
        <w:rPr>
          <w:rFonts w:ascii="Arial Narrow" w:hAnsi="Arial Narrow"/>
          <w:sz w:val="22"/>
        </w:rPr>
        <w:t xml:space="preserve">of </w:t>
      </w:r>
      <w:r w:rsidRPr="002746C4">
        <w:rPr>
          <w:rFonts w:ascii="Arial Narrow" w:hAnsi="Arial Narrow"/>
          <w:sz w:val="22"/>
        </w:rPr>
        <w:t xml:space="preserve">SIV, Johnathon Davey had commenced. DEPI is keen to work with SIV to </w:t>
      </w:r>
      <w:r w:rsidR="00B264F3">
        <w:rPr>
          <w:rFonts w:ascii="Arial Narrow" w:hAnsi="Arial Narrow"/>
          <w:sz w:val="22"/>
        </w:rPr>
        <w:t>ensure high levels of participation at</w:t>
      </w:r>
      <w:r w:rsidR="00B264F3" w:rsidRPr="002746C4">
        <w:rPr>
          <w:rFonts w:ascii="Arial Narrow" w:hAnsi="Arial Narrow"/>
          <w:sz w:val="22"/>
        </w:rPr>
        <w:t xml:space="preserve"> </w:t>
      </w:r>
      <w:r w:rsidRPr="002746C4">
        <w:rPr>
          <w:rFonts w:ascii="Arial Narrow" w:hAnsi="Arial Narrow"/>
          <w:sz w:val="22"/>
        </w:rPr>
        <w:t>the cost recovery forums and DEPI proposed a consultation structure fo</w:t>
      </w:r>
      <w:r w:rsidR="009C7C8A">
        <w:rPr>
          <w:rFonts w:ascii="Arial Narrow" w:hAnsi="Arial Narrow"/>
          <w:sz w:val="22"/>
        </w:rPr>
        <w:t xml:space="preserve">r discussion with Johnathon recently. SIV noted that it is happy to assist with informing members of the meetings and will represent its Members at these meetings, however DEPI must organise the meetings. The structure is based on four regional forums, with separate sessions for fisheries outlined above in point 7.  DEPI will work with SIV to arrange these forums at a suitable time for </w:t>
      </w:r>
      <w:r w:rsidR="00B264F3">
        <w:rPr>
          <w:rFonts w:ascii="Arial Narrow" w:hAnsi="Arial Narrow"/>
          <w:sz w:val="22"/>
        </w:rPr>
        <w:t xml:space="preserve">maximum </w:t>
      </w:r>
      <w:r w:rsidR="009C7C8A">
        <w:rPr>
          <w:rFonts w:ascii="Arial Narrow" w:hAnsi="Arial Narrow"/>
          <w:sz w:val="22"/>
        </w:rPr>
        <w:t xml:space="preserve">industry participation, with DEPI presenting and covering any costs such as hall hire, catering etc. SIV would </w:t>
      </w:r>
      <w:r w:rsidR="002746C4" w:rsidRPr="002746C4">
        <w:rPr>
          <w:rFonts w:ascii="Arial Narrow" w:hAnsi="Arial Narrow"/>
          <w:sz w:val="22"/>
        </w:rPr>
        <w:t>assist with</w:t>
      </w:r>
      <w:r w:rsidR="007E4F2E" w:rsidRPr="002746C4">
        <w:rPr>
          <w:rFonts w:ascii="Arial Narrow" w:hAnsi="Arial Narrow"/>
          <w:sz w:val="22"/>
        </w:rPr>
        <w:t xml:space="preserve"> </w:t>
      </w:r>
      <w:r w:rsidR="002746C4" w:rsidRPr="002746C4">
        <w:rPr>
          <w:rFonts w:ascii="Arial Narrow" w:hAnsi="Arial Narrow"/>
          <w:sz w:val="22"/>
        </w:rPr>
        <w:t xml:space="preserve">promoting </w:t>
      </w:r>
      <w:r w:rsidR="007E4F2E" w:rsidRPr="002746C4">
        <w:rPr>
          <w:rFonts w:ascii="Arial Narrow" w:hAnsi="Arial Narrow"/>
          <w:sz w:val="22"/>
        </w:rPr>
        <w:t xml:space="preserve">the forums amongst its members and survey its members to determine any cost recovery issues prior to the forums. </w:t>
      </w:r>
    </w:p>
    <w:p w:rsidR="0088630A" w:rsidRDefault="0088630A" w:rsidP="0088630A">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The FCRSC agreed that all entitlement holders </w:t>
      </w:r>
      <w:r w:rsidR="002746C4">
        <w:rPr>
          <w:rFonts w:ascii="Arial Narrow" w:hAnsi="Arial Narrow"/>
          <w:sz w:val="22"/>
        </w:rPr>
        <w:t xml:space="preserve">will </w:t>
      </w:r>
      <w:r>
        <w:rPr>
          <w:rFonts w:ascii="Arial Narrow" w:hAnsi="Arial Narrow"/>
          <w:sz w:val="22"/>
        </w:rPr>
        <w:t xml:space="preserve">be invited to attend the </w:t>
      </w:r>
      <w:r w:rsidR="002746C4">
        <w:rPr>
          <w:rFonts w:ascii="Arial Narrow" w:hAnsi="Arial Narrow"/>
          <w:sz w:val="22"/>
        </w:rPr>
        <w:t xml:space="preserve">relevant </w:t>
      </w:r>
      <w:r>
        <w:rPr>
          <w:rFonts w:ascii="Arial Narrow" w:hAnsi="Arial Narrow"/>
          <w:sz w:val="22"/>
        </w:rPr>
        <w:t>meeting.</w:t>
      </w:r>
    </w:p>
    <w:p w:rsidR="00F24BB0" w:rsidRPr="00F24BB0" w:rsidRDefault="00F24BB0" w:rsidP="00F24BB0">
      <w:pPr>
        <w:pBdr>
          <w:top w:val="single" w:sz="4" w:space="1" w:color="auto"/>
          <w:left w:val="single" w:sz="4" w:space="4" w:color="auto"/>
          <w:bottom w:val="single" w:sz="4" w:space="1" w:color="auto"/>
          <w:right w:val="single" w:sz="4" w:space="4" w:color="auto"/>
        </w:pBdr>
        <w:rPr>
          <w:rFonts w:ascii="Arial Narrow" w:hAnsi="Arial Narrow"/>
          <w:sz w:val="22"/>
        </w:rPr>
      </w:pPr>
      <w:r w:rsidRPr="00F24BB0">
        <w:rPr>
          <w:rFonts w:ascii="Arial Narrow" w:hAnsi="Arial Narrow"/>
          <w:sz w:val="22"/>
          <w:u w:val="single"/>
        </w:rPr>
        <w:t>Traralgon - VBIFA meeting</w:t>
      </w:r>
      <w:r w:rsidRPr="00F24BB0">
        <w:rPr>
          <w:rFonts w:ascii="Arial Narrow" w:hAnsi="Arial Narrow"/>
          <w:sz w:val="22"/>
        </w:rPr>
        <w:t>. This could be used to discuss Corner Inlet, Gippsland Lakes, Port Phillip Bay Purse Seine and Westernport/Port Phillip Bay licence categories. The two Port Phillip bay licence categories could also attend a Queenscliff meeting.</w:t>
      </w:r>
    </w:p>
    <w:p w:rsidR="00F24BB0" w:rsidRPr="00F24BB0" w:rsidRDefault="00F24BB0" w:rsidP="00F24BB0">
      <w:pPr>
        <w:pBdr>
          <w:top w:val="single" w:sz="4" w:space="1" w:color="auto"/>
          <w:left w:val="single" w:sz="4" w:space="4" w:color="auto"/>
          <w:bottom w:val="single" w:sz="4" w:space="1" w:color="auto"/>
          <w:right w:val="single" w:sz="4" w:space="4" w:color="auto"/>
        </w:pBdr>
        <w:rPr>
          <w:rFonts w:ascii="Arial Narrow" w:hAnsi="Arial Narrow"/>
          <w:sz w:val="22"/>
        </w:rPr>
      </w:pPr>
      <w:r w:rsidRPr="00F24BB0">
        <w:rPr>
          <w:rFonts w:ascii="Arial Narrow" w:hAnsi="Arial Narrow"/>
          <w:sz w:val="22"/>
          <w:u w:val="single"/>
        </w:rPr>
        <w:t>Lakes Entrance</w:t>
      </w:r>
      <w:r>
        <w:rPr>
          <w:rFonts w:ascii="Arial Narrow" w:hAnsi="Arial Narrow"/>
          <w:sz w:val="22"/>
          <w:u w:val="single"/>
        </w:rPr>
        <w:t>.</w:t>
      </w:r>
      <w:r w:rsidRPr="00F24BB0">
        <w:rPr>
          <w:rFonts w:ascii="Arial Narrow" w:hAnsi="Arial Narrow"/>
          <w:sz w:val="22"/>
        </w:rPr>
        <w:t xml:space="preserve"> Separate sessions for the following fisheries:</w:t>
      </w:r>
    </w:p>
    <w:p w:rsidR="00F24BB0" w:rsidRPr="00F24BB0" w:rsidRDefault="001615C2" w:rsidP="00F24BB0">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ab/>
      </w:r>
      <w:r w:rsidR="00F24BB0" w:rsidRPr="00F24BB0">
        <w:rPr>
          <w:rFonts w:ascii="Arial Narrow" w:hAnsi="Arial Narrow"/>
          <w:sz w:val="22"/>
        </w:rPr>
        <w:t>a) Bait licences</w:t>
      </w:r>
    </w:p>
    <w:p w:rsidR="00F24BB0" w:rsidRPr="00F24BB0" w:rsidRDefault="001615C2" w:rsidP="00F24BB0">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ab/>
      </w:r>
      <w:r w:rsidR="00F24BB0" w:rsidRPr="00F24BB0">
        <w:rPr>
          <w:rFonts w:ascii="Arial Narrow" w:hAnsi="Arial Narrow"/>
          <w:sz w:val="22"/>
        </w:rPr>
        <w:t>b) Ocean Access</w:t>
      </w:r>
    </w:p>
    <w:p w:rsidR="00F24BB0" w:rsidRPr="00F24BB0" w:rsidRDefault="001615C2" w:rsidP="00F24BB0">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ab/>
      </w:r>
      <w:r w:rsidR="00F24BB0" w:rsidRPr="00F24BB0">
        <w:rPr>
          <w:rFonts w:ascii="Arial Narrow" w:hAnsi="Arial Narrow"/>
          <w:sz w:val="22"/>
        </w:rPr>
        <w:t>c) Trawl Inshore</w:t>
      </w:r>
    </w:p>
    <w:p w:rsidR="00F24BB0" w:rsidRPr="00F24BB0" w:rsidRDefault="001615C2" w:rsidP="00F24BB0">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ab/>
      </w:r>
      <w:r w:rsidR="00F24BB0" w:rsidRPr="00F24BB0">
        <w:rPr>
          <w:rFonts w:ascii="Arial Narrow" w:hAnsi="Arial Narrow"/>
          <w:sz w:val="22"/>
        </w:rPr>
        <w:t>d) Purse Seine Ocean</w:t>
      </w:r>
    </w:p>
    <w:p w:rsidR="00F24BB0" w:rsidRPr="00F24BB0" w:rsidRDefault="001615C2" w:rsidP="00F24BB0">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ab/>
      </w:r>
      <w:r w:rsidR="00F24BB0" w:rsidRPr="00F24BB0">
        <w:rPr>
          <w:rFonts w:ascii="Arial Narrow" w:hAnsi="Arial Narrow"/>
          <w:sz w:val="22"/>
        </w:rPr>
        <w:t>e) Ocean Scallop</w:t>
      </w:r>
    </w:p>
    <w:p w:rsidR="00F24BB0" w:rsidRPr="00F24BB0" w:rsidRDefault="00F24BB0" w:rsidP="00F24BB0">
      <w:pPr>
        <w:pBdr>
          <w:top w:val="single" w:sz="4" w:space="1" w:color="auto"/>
          <w:left w:val="single" w:sz="4" w:space="4" w:color="auto"/>
          <w:bottom w:val="single" w:sz="4" w:space="1" w:color="auto"/>
          <w:right w:val="single" w:sz="4" w:space="4" w:color="auto"/>
        </w:pBdr>
        <w:rPr>
          <w:rFonts w:ascii="Arial Narrow" w:hAnsi="Arial Narrow"/>
          <w:sz w:val="22"/>
          <w:u w:val="single"/>
        </w:rPr>
      </w:pPr>
      <w:r w:rsidRPr="00F24BB0">
        <w:rPr>
          <w:rFonts w:ascii="Arial Narrow" w:hAnsi="Arial Narrow"/>
          <w:sz w:val="22"/>
          <w:u w:val="single"/>
        </w:rPr>
        <w:t>Queenscliff</w:t>
      </w:r>
      <w:r>
        <w:rPr>
          <w:rFonts w:ascii="Arial Narrow" w:hAnsi="Arial Narrow"/>
          <w:sz w:val="22"/>
          <w:u w:val="single"/>
        </w:rPr>
        <w:t>.</w:t>
      </w:r>
      <w:r w:rsidRPr="00F24BB0">
        <w:rPr>
          <w:rFonts w:ascii="Arial Narrow" w:hAnsi="Arial Narrow"/>
          <w:sz w:val="22"/>
        </w:rPr>
        <w:t xml:space="preserve"> Separate sessions for the following fisheries:</w:t>
      </w:r>
    </w:p>
    <w:p w:rsidR="00F24BB0" w:rsidRPr="00F24BB0" w:rsidRDefault="001615C2" w:rsidP="00F24BB0">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ab/>
      </w:r>
      <w:r w:rsidR="00F24BB0" w:rsidRPr="00F24BB0">
        <w:rPr>
          <w:rFonts w:ascii="Arial Narrow" w:hAnsi="Arial Narrow"/>
          <w:sz w:val="22"/>
        </w:rPr>
        <w:t>a) Ocean Access</w:t>
      </w:r>
    </w:p>
    <w:p w:rsidR="00F24BB0" w:rsidRPr="00F24BB0" w:rsidRDefault="001615C2" w:rsidP="00F24BB0">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ab/>
      </w:r>
      <w:r w:rsidR="00F24BB0" w:rsidRPr="00F24BB0">
        <w:rPr>
          <w:rFonts w:ascii="Arial Narrow" w:hAnsi="Arial Narrow"/>
          <w:sz w:val="22"/>
        </w:rPr>
        <w:t>b)Trawl Inshore</w:t>
      </w:r>
    </w:p>
    <w:p w:rsidR="00F24BB0" w:rsidRPr="00F24BB0" w:rsidRDefault="001615C2" w:rsidP="00F24BB0">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ab/>
      </w:r>
      <w:r w:rsidR="00F24BB0" w:rsidRPr="00F24BB0">
        <w:rPr>
          <w:rFonts w:ascii="Arial Narrow" w:hAnsi="Arial Narrow"/>
          <w:sz w:val="22"/>
        </w:rPr>
        <w:t>c) Wrasse</w:t>
      </w:r>
    </w:p>
    <w:p w:rsidR="00F24BB0" w:rsidRPr="00F24BB0" w:rsidRDefault="001615C2" w:rsidP="00F24BB0">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ab/>
      </w:r>
      <w:r w:rsidR="00F24BB0" w:rsidRPr="00F24BB0">
        <w:rPr>
          <w:rFonts w:ascii="Arial Narrow" w:hAnsi="Arial Narrow"/>
          <w:sz w:val="22"/>
        </w:rPr>
        <w:t>d) Ocean Scallop</w:t>
      </w:r>
    </w:p>
    <w:p w:rsidR="00F24BB0" w:rsidRPr="00F24BB0" w:rsidRDefault="001615C2" w:rsidP="00F24BB0">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ab/>
      </w:r>
      <w:r w:rsidR="00F24BB0" w:rsidRPr="00F24BB0">
        <w:rPr>
          <w:rFonts w:ascii="Arial Narrow" w:hAnsi="Arial Narrow"/>
          <w:sz w:val="22"/>
        </w:rPr>
        <w:t>e) Fish Receivers (abalone)</w:t>
      </w:r>
    </w:p>
    <w:p w:rsidR="00F24BB0" w:rsidRPr="00F24BB0" w:rsidRDefault="001615C2" w:rsidP="00F24BB0">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ab/>
      </w:r>
      <w:r w:rsidR="00F24BB0" w:rsidRPr="00F24BB0">
        <w:rPr>
          <w:rFonts w:ascii="Arial Narrow" w:hAnsi="Arial Narrow"/>
          <w:sz w:val="22"/>
        </w:rPr>
        <w:t>f) Port Phillip Bay Purse Seine</w:t>
      </w:r>
    </w:p>
    <w:p w:rsidR="00F24BB0" w:rsidRPr="00F24BB0" w:rsidRDefault="001615C2" w:rsidP="00F24BB0">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ab/>
      </w:r>
      <w:r w:rsidR="00F24BB0" w:rsidRPr="00F24BB0">
        <w:rPr>
          <w:rFonts w:ascii="Arial Narrow" w:hAnsi="Arial Narrow"/>
          <w:sz w:val="22"/>
        </w:rPr>
        <w:t>g) Western Port / Port Phillip Bay</w:t>
      </w:r>
    </w:p>
    <w:p w:rsidR="00F24BB0" w:rsidRPr="00F24BB0" w:rsidRDefault="00F24BB0" w:rsidP="00F24BB0">
      <w:pPr>
        <w:pBdr>
          <w:top w:val="single" w:sz="4" w:space="1" w:color="auto"/>
          <w:left w:val="single" w:sz="4" w:space="4" w:color="auto"/>
          <w:bottom w:val="single" w:sz="4" w:space="1" w:color="auto"/>
          <w:right w:val="single" w:sz="4" w:space="4" w:color="auto"/>
        </w:pBdr>
        <w:rPr>
          <w:rFonts w:ascii="Arial Narrow" w:hAnsi="Arial Narrow"/>
          <w:sz w:val="22"/>
        </w:rPr>
      </w:pPr>
      <w:r w:rsidRPr="00F24BB0">
        <w:rPr>
          <w:rFonts w:ascii="Arial Narrow" w:hAnsi="Arial Narrow"/>
          <w:sz w:val="22"/>
          <w:u w:val="single"/>
        </w:rPr>
        <w:t>Warrnambool</w:t>
      </w:r>
      <w:r>
        <w:rPr>
          <w:rFonts w:ascii="Arial Narrow" w:hAnsi="Arial Narrow"/>
          <w:sz w:val="22"/>
          <w:u w:val="single"/>
        </w:rPr>
        <w:t>.</w:t>
      </w:r>
      <w:r>
        <w:rPr>
          <w:rFonts w:ascii="Arial Narrow" w:hAnsi="Arial Narrow"/>
          <w:sz w:val="22"/>
        </w:rPr>
        <w:t xml:space="preserve"> </w:t>
      </w:r>
      <w:r w:rsidRPr="00F24BB0">
        <w:rPr>
          <w:rFonts w:ascii="Arial Narrow" w:hAnsi="Arial Narrow"/>
          <w:sz w:val="22"/>
        </w:rPr>
        <w:t>Separate sessions for the following fisheries:</w:t>
      </w:r>
    </w:p>
    <w:p w:rsidR="00F24BB0" w:rsidRPr="00F24BB0" w:rsidRDefault="001615C2" w:rsidP="00F24BB0">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ab/>
      </w:r>
      <w:r w:rsidR="00F24BB0" w:rsidRPr="00F24BB0">
        <w:rPr>
          <w:rFonts w:ascii="Arial Narrow" w:hAnsi="Arial Narrow"/>
          <w:sz w:val="22"/>
        </w:rPr>
        <w:t>a) Ocean Access</w:t>
      </w:r>
    </w:p>
    <w:p w:rsidR="00F24BB0" w:rsidRPr="00F24BB0" w:rsidRDefault="001615C2" w:rsidP="00F24BB0">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ab/>
      </w:r>
      <w:r w:rsidR="00F24BB0" w:rsidRPr="00F24BB0">
        <w:rPr>
          <w:rFonts w:ascii="Arial Narrow" w:hAnsi="Arial Narrow"/>
          <w:sz w:val="22"/>
        </w:rPr>
        <w:t>b) Wrasse</w:t>
      </w:r>
    </w:p>
    <w:p w:rsidR="002B48D9" w:rsidRDefault="002B48D9" w:rsidP="00F24BB0">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The FCRSC agreed that SIV is in no way endorsing the proposed levies for industry. SIV is simply </w:t>
      </w:r>
      <w:r w:rsidR="0041389A">
        <w:rPr>
          <w:rFonts w:ascii="Arial Narrow" w:hAnsi="Arial Narrow"/>
          <w:sz w:val="22"/>
        </w:rPr>
        <w:t>assisting entitlement holders in discussions</w:t>
      </w:r>
      <w:r>
        <w:rPr>
          <w:rFonts w:ascii="Arial Narrow" w:hAnsi="Arial Narrow"/>
          <w:sz w:val="22"/>
        </w:rPr>
        <w:t xml:space="preserve"> </w:t>
      </w:r>
      <w:r w:rsidR="0041389A">
        <w:rPr>
          <w:rFonts w:ascii="Arial Narrow" w:hAnsi="Arial Narrow"/>
          <w:sz w:val="22"/>
        </w:rPr>
        <w:t xml:space="preserve">with </w:t>
      </w:r>
      <w:r>
        <w:rPr>
          <w:rFonts w:ascii="Arial Narrow" w:hAnsi="Arial Narrow"/>
          <w:sz w:val="22"/>
        </w:rPr>
        <w:t>DEPI regarding the nature and extent of cost recoverable services to be provided in the 2015/16 licensing year.</w:t>
      </w:r>
    </w:p>
    <w:p w:rsidR="00F514AD" w:rsidRDefault="00F24BB0" w:rsidP="00F24BB0">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The FCRSC noted that t</w:t>
      </w:r>
      <w:r w:rsidRPr="00F24BB0">
        <w:rPr>
          <w:rFonts w:ascii="Arial Narrow" w:hAnsi="Arial Narrow"/>
          <w:sz w:val="22"/>
        </w:rPr>
        <w:t>here are forums that could be used for meetings with the eel fishery and aquaculture operators.</w:t>
      </w:r>
    </w:p>
    <w:p w:rsidR="001615C2" w:rsidRDefault="00B01328" w:rsidP="001615C2">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The aquaculture industry representative reaffirmed industry’s position that they are interested in consultation to further r</w:t>
      </w:r>
      <w:r w:rsidR="009F04F4">
        <w:rPr>
          <w:rFonts w:ascii="Arial Narrow" w:hAnsi="Arial Narrow"/>
          <w:sz w:val="22"/>
        </w:rPr>
        <w:t xml:space="preserve">educe the cost recovery levies. DEPI advised that following internal discussions with the aquaculture manager, DEPI was proposing two aquaculture meetings, </w:t>
      </w:r>
      <w:r w:rsidR="002B48D9">
        <w:rPr>
          <w:rFonts w:ascii="Arial Narrow" w:hAnsi="Arial Narrow"/>
          <w:sz w:val="22"/>
        </w:rPr>
        <w:t xml:space="preserve">one at Queenscliff </w:t>
      </w:r>
      <w:r w:rsidR="0088630A">
        <w:rPr>
          <w:rFonts w:ascii="Arial Narrow" w:hAnsi="Arial Narrow"/>
          <w:sz w:val="22"/>
        </w:rPr>
        <w:t xml:space="preserve">(mariculture) </w:t>
      </w:r>
      <w:r w:rsidR="002B48D9">
        <w:rPr>
          <w:rFonts w:ascii="Arial Narrow" w:hAnsi="Arial Narrow"/>
          <w:sz w:val="22"/>
        </w:rPr>
        <w:t>and one at Snobs Creek</w:t>
      </w:r>
      <w:r w:rsidR="0088630A">
        <w:rPr>
          <w:rFonts w:ascii="Arial Narrow" w:hAnsi="Arial Narrow"/>
          <w:sz w:val="22"/>
        </w:rPr>
        <w:t xml:space="preserve"> (freshwater)</w:t>
      </w:r>
      <w:r w:rsidR="002B48D9">
        <w:rPr>
          <w:rFonts w:ascii="Arial Narrow" w:hAnsi="Arial Narrow"/>
          <w:sz w:val="22"/>
        </w:rPr>
        <w:t xml:space="preserve">. </w:t>
      </w:r>
    </w:p>
    <w:p w:rsidR="007334C3" w:rsidRDefault="001F1A66" w:rsidP="00246148">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The FCRSC noted that the private land freshwater aquaculture operators </w:t>
      </w:r>
      <w:r w:rsidR="006125FC">
        <w:rPr>
          <w:rFonts w:ascii="Arial Narrow" w:hAnsi="Arial Narrow"/>
          <w:sz w:val="22"/>
        </w:rPr>
        <w:t>will consider the</w:t>
      </w:r>
      <w:r w:rsidR="001615C2">
        <w:rPr>
          <w:rFonts w:ascii="Arial Narrow" w:hAnsi="Arial Narrow"/>
          <w:sz w:val="22"/>
        </w:rPr>
        <w:t xml:space="preserve"> need to have a fishery-specific consultation meeting </w:t>
      </w:r>
      <w:r w:rsidR="006125FC">
        <w:rPr>
          <w:rFonts w:ascii="Arial Narrow" w:hAnsi="Arial Narrow"/>
          <w:sz w:val="22"/>
        </w:rPr>
        <w:t>when</w:t>
      </w:r>
      <w:r w:rsidR="001615C2">
        <w:rPr>
          <w:rFonts w:ascii="Arial Narrow" w:hAnsi="Arial Narrow"/>
          <w:sz w:val="22"/>
        </w:rPr>
        <w:t xml:space="preserve"> DEPI advise a) why </w:t>
      </w:r>
      <w:r w:rsidR="0088630A">
        <w:rPr>
          <w:rFonts w:ascii="Arial Narrow" w:hAnsi="Arial Narrow"/>
          <w:sz w:val="22"/>
        </w:rPr>
        <w:t xml:space="preserve">do </w:t>
      </w:r>
      <w:r w:rsidR="001615C2">
        <w:rPr>
          <w:rFonts w:ascii="Arial Narrow" w:hAnsi="Arial Narrow"/>
          <w:sz w:val="22"/>
        </w:rPr>
        <w:t xml:space="preserve">private land aquaculture operators </w:t>
      </w:r>
      <w:r w:rsidR="00735E38">
        <w:rPr>
          <w:rFonts w:ascii="Arial Narrow" w:hAnsi="Arial Narrow"/>
          <w:sz w:val="22"/>
        </w:rPr>
        <w:t>face cost recovery levies for fisheries services not faced by</w:t>
      </w:r>
      <w:r w:rsidR="001615C2">
        <w:rPr>
          <w:rFonts w:ascii="Arial Narrow" w:hAnsi="Arial Narrow"/>
          <w:sz w:val="22"/>
        </w:rPr>
        <w:t xml:space="preserve"> agriculture industr</w:t>
      </w:r>
      <w:r w:rsidR="00134B82">
        <w:rPr>
          <w:rFonts w:ascii="Arial Narrow" w:hAnsi="Arial Narrow"/>
          <w:sz w:val="22"/>
        </w:rPr>
        <w:t>ies</w:t>
      </w:r>
      <w:r w:rsidR="001615C2">
        <w:rPr>
          <w:rFonts w:ascii="Arial Narrow" w:hAnsi="Arial Narrow"/>
          <w:sz w:val="22"/>
        </w:rPr>
        <w:t xml:space="preserve"> such as sheep, cattle, etc.), and b) what type of infringements are compliance officers looking for when conducting inspections of private land aquaculture operations. In regards to a) DEPI agreed to provide a written response to industry’s query before the next FCRSC meeting. </w:t>
      </w:r>
    </w:p>
    <w:p w:rsidR="00317818" w:rsidRPr="00317818" w:rsidRDefault="00317818" w:rsidP="00317818">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A follow up action item is for </w:t>
      </w:r>
      <w:r w:rsidRPr="00317818">
        <w:rPr>
          <w:rFonts w:ascii="Arial Narrow" w:hAnsi="Arial Narrow"/>
          <w:sz w:val="22"/>
        </w:rPr>
        <w:t xml:space="preserve">DEPI to advise the FCRSC what levies, cost recovery or otherwise, other agriculture industries pay. The Chair specified that this is not to be a time consuming, detailed exercise that takes DEPI’s focus away from the primary focus at this stage of completing the fishery-specific cost recovery consultation. </w:t>
      </w:r>
    </w:p>
    <w:p w:rsidR="002D1A39" w:rsidRDefault="00BF4C86" w:rsidP="001615C2">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One industry member affiliated with the rock lobster western zone reaffirmed that the rock lobster industry is ready now to </w:t>
      </w:r>
      <w:r w:rsidR="001F1A66">
        <w:rPr>
          <w:rFonts w:ascii="Arial Narrow" w:hAnsi="Arial Narrow"/>
          <w:sz w:val="22"/>
        </w:rPr>
        <w:t>build on the</w:t>
      </w:r>
      <w:r>
        <w:rPr>
          <w:rFonts w:ascii="Arial Narrow" w:hAnsi="Arial Narrow"/>
          <w:sz w:val="22"/>
        </w:rPr>
        <w:t xml:space="preserve"> fishery-specific consultation </w:t>
      </w:r>
      <w:r w:rsidR="001F1A66">
        <w:rPr>
          <w:rFonts w:ascii="Arial Narrow" w:hAnsi="Arial Narrow"/>
          <w:sz w:val="22"/>
        </w:rPr>
        <w:t>that has taken place thus far, with more detailed discussions on the nature and extent of cost recoverable services to be provided</w:t>
      </w:r>
      <w:r w:rsidR="00156EA4">
        <w:rPr>
          <w:rFonts w:ascii="Arial Narrow" w:hAnsi="Arial Narrow"/>
          <w:sz w:val="22"/>
        </w:rPr>
        <w:t>, and expressed dissatisfaction with the time DEPI is taking to address RL WZ fishery-specific queries</w:t>
      </w:r>
      <w:r w:rsidR="001F1A66">
        <w:rPr>
          <w:rFonts w:ascii="Arial Narrow" w:hAnsi="Arial Narrow"/>
          <w:sz w:val="22"/>
        </w:rPr>
        <w:t xml:space="preserve">. </w:t>
      </w:r>
      <w:r w:rsidR="001615C2">
        <w:rPr>
          <w:rFonts w:ascii="Arial Narrow" w:hAnsi="Arial Narrow"/>
          <w:sz w:val="22"/>
        </w:rPr>
        <w:t>The FCRSC noted the urgency from RL WZ entitlement holders, but also that fishery-specific consultation needs to occur across all 42 licence classes.</w:t>
      </w:r>
      <w:r w:rsidR="00156EA4">
        <w:rPr>
          <w:rFonts w:ascii="Arial Narrow" w:hAnsi="Arial Narrow"/>
          <w:sz w:val="22"/>
        </w:rPr>
        <w:t xml:space="preserve"> The FCRSC further noted the significant amount of work required by DEPI to develop suitable business systems to support the prospective cost recovery system</w:t>
      </w:r>
      <w:r w:rsidR="002D1A39">
        <w:rPr>
          <w:rFonts w:ascii="Arial Narrow" w:hAnsi="Arial Narrow"/>
          <w:sz w:val="22"/>
        </w:rPr>
        <w:t>, and that DEPI was doing its best to address the many queries, as well as those from the FCRSC. DEPI reaffirmed its commitment to improve its response times to industry queries.</w:t>
      </w:r>
    </w:p>
    <w:p w:rsidR="001615C2" w:rsidRDefault="002D1A39" w:rsidP="001615C2">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The FCRSC noted that there was significant planning involved by DEPI to enable representatives from each branch to be prepared regarding specific queries, and to attend fishery-specific meetings across the State.</w:t>
      </w:r>
    </w:p>
    <w:p w:rsidR="00F54172" w:rsidRDefault="00F54172" w:rsidP="001615C2">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The FCRSC noted that the fishery-specific consultation needs to be concluded by 1 October</w:t>
      </w:r>
      <w:r w:rsidR="006125FC">
        <w:rPr>
          <w:rFonts w:ascii="Arial Narrow" w:hAnsi="Arial Narrow"/>
          <w:sz w:val="22"/>
        </w:rPr>
        <w:t xml:space="preserve"> 2014</w:t>
      </w:r>
      <w:r>
        <w:rPr>
          <w:rFonts w:ascii="Arial Narrow" w:hAnsi="Arial Narrow"/>
          <w:sz w:val="22"/>
        </w:rPr>
        <w:t xml:space="preserve"> to enable sufficient time to amend the regulations for the 2015/16 licensing year.</w:t>
      </w:r>
    </w:p>
    <w:p w:rsidR="001615C2" w:rsidRDefault="001615C2" w:rsidP="001615C2">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The FCRSC agreed that </w:t>
      </w:r>
      <w:r w:rsidR="00F54172">
        <w:rPr>
          <w:rFonts w:ascii="Arial Narrow" w:hAnsi="Arial Narrow"/>
          <w:sz w:val="22"/>
        </w:rPr>
        <w:t>additional meetings with the three abalone zones should occur by 31 May 2014.</w:t>
      </w:r>
    </w:p>
    <w:p w:rsidR="00F54172" w:rsidRDefault="00F54172" w:rsidP="001615C2">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The FCRSC agreed that an additional meeting with the Rock Lobster and Giant Crab fisheries should occur by 30 June 2014.</w:t>
      </w:r>
      <w:r w:rsidR="00134B82">
        <w:rPr>
          <w:rFonts w:ascii="Arial Narrow" w:hAnsi="Arial Narrow"/>
          <w:sz w:val="22"/>
        </w:rPr>
        <w:t xml:space="preserve"> The forum c</w:t>
      </w:r>
      <w:r w:rsidR="00E24C25">
        <w:rPr>
          <w:rFonts w:ascii="Arial Narrow" w:hAnsi="Arial Narrow"/>
          <w:sz w:val="22"/>
        </w:rPr>
        <w:t xml:space="preserve">ould be the </w:t>
      </w:r>
      <w:r w:rsidR="00134B82">
        <w:rPr>
          <w:rFonts w:ascii="Arial Narrow" w:hAnsi="Arial Narrow"/>
          <w:sz w:val="22"/>
        </w:rPr>
        <w:t xml:space="preserve">multi-sectoral MAC </w:t>
      </w:r>
      <w:r w:rsidR="00E24C25">
        <w:rPr>
          <w:rFonts w:ascii="Arial Narrow" w:hAnsi="Arial Narrow"/>
          <w:sz w:val="22"/>
        </w:rPr>
        <w:t>proposed</w:t>
      </w:r>
      <w:r w:rsidR="00134B82">
        <w:rPr>
          <w:rFonts w:ascii="Arial Narrow" w:hAnsi="Arial Narrow"/>
          <w:sz w:val="22"/>
        </w:rPr>
        <w:t xml:space="preserve"> to revise the management plan</w:t>
      </w:r>
      <w:r w:rsidR="00E24C25">
        <w:rPr>
          <w:rFonts w:ascii="Arial Narrow" w:hAnsi="Arial Narrow"/>
          <w:sz w:val="22"/>
        </w:rPr>
        <w:t xml:space="preserve">. DEPI to release draft </w:t>
      </w:r>
      <w:proofErr w:type="spellStart"/>
      <w:r w:rsidR="00E24C25">
        <w:rPr>
          <w:rFonts w:ascii="Arial Narrow" w:hAnsi="Arial Narrow"/>
          <w:sz w:val="22"/>
        </w:rPr>
        <w:t>ToR</w:t>
      </w:r>
      <w:proofErr w:type="spellEnd"/>
      <w:r w:rsidR="00E24C25">
        <w:rPr>
          <w:rFonts w:ascii="Arial Narrow" w:hAnsi="Arial Narrow"/>
          <w:sz w:val="22"/>
        </w:rPr>
        <w:t xml:space="preserve"> for MAC by 30 May 2014, with the intention of holding the first MAC to discuss</w:t>
      </w:r>
      <w:r w:rsidR="0069236B">
        <w:rPr>
          <w:rFonts w:ascii="Arial Narrow" w:hAnsi="Arial Narrow"/>
          <w:sz w:val="22"/>
        </w:rPr>
        <w:t xml:space="preserve"> matters including </w:t>
      </w:r>
      <w:r w:rsidR="00E24C25">
        <w:rPr>
          <w:rFonts w:ascii="Arial Narrow" w:hAnsi="Arial Narrow"/>
          <w:sz w:val="22"/>
        </w:rPr>
        <w:t xml:space="preserve"> cost recovery by 30 June 2014</w:t>
      </w:r>
      <w:r w:rsidR="006125FC">
        <w:rPr>
          <w:rFonts w:ascii="Arial Narrow" w:hAnsi="Arial Narrow"/>
          <w:sz w:val="22"/>
        </w:rPr>
        <w:t xml:space="preserve"> </w:t>
      </w:r>
      <w:r w:rsidR="00E24C25">
        <w:rPr>
          <w:rFonts w:ascii="Arial Narrow" w:hAnsi="Arial Narrow"/>
          <w:sz w:val="22"/>
        </w:rPr>
        <w:t>, subject to industry identifying suitable participants that are representative of entitlement holders.</w:t>
      </w:r>
    </w:p>
    <w:p w:rsidR="00F54172" w:rsidRDefault="00F54172" w:rsidP="001615C2">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The FCRSC agreed that the consultation between aquaculture and eel entitlement holders should occur by 30</w:t>
      </w:r>
      <w:r w:rsidR="006125FC">
        <w:rPr>
          <w:rFonts w:ascii="Arial Narrow" w:hAnsi="Arial Narrow"/>
          <w:sz w:val="22"/>
        </w:rPr>
        <w:t> </w:t>
      </w:r>
      <w:r>
        <w:rPr>
          <w:rFonts w:ascii="Arial Narrow" w:hAnsi="Arial Narrow"/>
          <w:sz w:val="22"/>
        </w:rPr>
        <w:t>August</w:t>
      </w:r>
      <w:r w:rsidR="006125FC">
        <w:rPr>
          <w:rFonts w:ascii="Arial Narrow" w:hAnsi="Arial Narrow"/>
          <w:sz w:val="22"/>
        </w:rPr>
        <w:t> </w:t>
      </w:r>
      <w:r>
        <w:rPr>
          <w:rFonts w:ascii="Arial Narrow" w:hAnsi="Arial Narrow"/>
          <w:sz w:val="22"/>
        </w:rPr>
        <w:t>2014.</w:t>
      </w:r>
    </w:p>
    <w:p w:rsidR="00F54172" w:rsidRDefault="00F54172" w:rsidP="001615C2">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The FCRSC agreed that the four regional meetings should be completed by 30 August 2014, subject to further discussions between DEPI and SIV on suitable dates/times, etc.</w:t>
      </w:r>
    </w:p>
    <w:p w:rsidR="000A7DBA" w:rsidRDefault="000A7DBA" w:rsidP="001615C2">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The FCRSC agreed that there may be an opportunity for DEPI to combine the additional meetings with abalone and RL fisheries with the regional forums, for example Warrnambool. This would reduce travel and cost burden on DEPI to complete all the fishery-specific consultation </w:t>
      </w:r>
      <w:r w:rsidR="006125FC">
        <w:rPr>
          <w:rFonts w:ascii="Arial Narrow" w:hAnsi="Arial Narrow"/>
          <w:sz w:val="22"/>
        </w:rPr>
        <w:t>a</w:t>
      </w:r>
      <w:r>
        <w:rPr>
          <w:rFonts w:ascii="Arial Narrow" w:hAnsi="Arial Narrow"/>
          <w:sz w:val="22"/>
        </w:rPr>
        <w:t xml:space="preserve">s required. </w:t>
      </w:r>
    </w:p>
    <w:p w:rsidR="00F54172" w:rsidRDefault="00F54172" w:rsidP="00A75DCE">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The FCRSC agreed that SIV would advise industry entitlement holders </w:t>
      </w:r>
      <w:r w:rsidR="009D4356">
        <w:rPr>
          <w:rFonts w:ascii="Arial Narrow" w:hAnsi="Arial Narrow"/>
          <w:sz w:val="22"/>
        </w:rPr>
        <w:t xml:space="preserve">of </w:t>
      </w:r>
      <w:r w:rsidR="006125FC">
        <w:rPr>
          <w:rFonts w:ascii="Arial Narrow" w:hAnsi="Arial Narrow"/>
          <w:sz w:val="22"/>
        </w:rPr>
        <w:t xml:space="preserve">the proposed </w:t>
      </w:r>
      <w:r w:rsidR="009D4356">
        <w:rPr>
          <w:rFonts w:ascii="Arial Narrow" w:hAnsi="Arial Narrow"/>
          <w:sz w:val="22"/>
        </w:rPr>
        <w:t xml:space="preserve">meetings, with as much notice as possible. </w:t>
      </w:r>
      <w:r w:rsidR="00A75DCE" w:rsidRPr="00A75DCE">
        <w:rPr>
          <w:rFonts w:ascii="Arial Narrow" w:hAnsi="Arial Narrow"/>
          <w:sz w:val="22"/>
        </w:rPr>
        <w:t xml:space="preserve">This advice would contain the draft agenda, meeting date, </w:t>
      </w:r>
      <w:r w:rsidR="006125FC">
        <w:rPr>
          <w:rFonts w:ascii="Arial Narrow" w:hAnsi="Arial Narrow"/>
          <w:sz w:val="22"/>
        </w:rPr>
        <w:t xml:space="preserve">updated </w:t>
      </w:r>
      <w:r w:rsidR="00A75DCE" w:rsidRPr="00A75DCE">
        <w:rPr>
          <w:rFonts w:ascii="Arial Narrow" w:hAnsi="Arial Narrow"/>
          <w:sz w:val="22"/>
        </w:rPr>
        <w:t>schedule of services for the fishery and a</w:t>
      </w:r>
      <w:r w:rsidR="006125FC">
        <w:rPr>
          <w:rFonts w:ascii="Arial Narrow" w:hAnsi="Arial Narrow"/>
          <w:sz w:val="22"/>
        </w:rPr>
        <w:t>n invitation</w:t>
      </w:r>
      <w:r w:rsidR="00A75DCE" w:rsidRPr="00A75DCE">
        <w:rPr>
          <w:rFonts w:ascii="Arial Narrow" w:hAnsi="Arial Narrow"/>
          <w:sz w:val="22"/>
        </w:rPr>
        <w:t xml:space="preserve"> for</w:t>
      </w:r>
      <w:r w:rsidR="006125FC">
        <w:rPr>
          <w:rFonts w:ascii="Arial Narrow" w:hAnsi="Arial Narrow"/>
          <w:sz w:val="22"/>
        </w:rPr>
        <w:t xml:space="preserve"> industry to note any</w:t>
      </w:r>
      <w:r w:rsidR="00A75DCE" w:rsidRPr="00A75DCE">
        <w:rPr>
          <w:rFonts w:ascii="Arial Narrow" w:hAnsi="Arial Narrow"/>
          <w:sz w:val="22"/>
        </w:rPr>
        <w:t xml:space="preserve"> particular issues related to cost recoverable services </w:t>
      </w:r>
      <w:r w:rsidR="006125FC">
        <w:rPr>
          <w:rFonts w:ascii="Arial Narrow" w:hAnsi="Arial Narrow"/>
          <w:sz w:val="22"/>
        </w:rPr>
        <w:t xml:space="preserve">that they wish </w:t>
      </w:r>
      <w:r w:rsidR="00A75DCE" w:rsidRPr="00A75DCE">
        <w:rPr>
          <w:rFonts w:ascii="Arial Narrow" w:hAnsi="Arial Narrow"/>
          <w:sz w:val="22"/>
        </w:rPr>
        <w:t xml:space="preserve">to </w:t>
      </w:r>
      <w:r w:rsidR="006125FC">
        <w:rPr>
          <w:rFonts w:ascii="Arial Narrow" w:hAnsi="Arial Narrow"/>
          <w:sz w:val="22"/>
        </w:rPr>
        <w:t>have</w:t>
      </w:r>
      <w:r w:rsidR="006125FC" w:rsidRPr="00A75DCE">
        <w:rPr>
          <w:rFonts w:ascii="Arial Narrow" w:hAnsi="Arial Narrow"/>
          <w:sz w:val="22"/>
        </w:rPr>
        <w:t xml:space="preserve"> </w:t>
      </w:r>
      <w:r w:rsidR="00A75DCE" w:rsidRPr="00A75DCE">
        <w:rPr>
          <w:rFonts w:ascii="Arial Narrow" w:hAnsi="Arial Narrow"/>
          <w:sz w:val="22"/>
        </w:rPr>
        <w:t xml:space="preserve">addressed </w:t>
      </w:r>
      <w:r w:rsidR="006125FC">
        <w:rPr>
          <w:rFonts w:ascii="Arial Narrow" w:hAnsi="Arial Narrow"/>
          <w:sz w:val="22"/>
        </w:rPr>
        <w:t>in</w:t>
      </w:r>
      <w:r w:rsidR="006125FC" w:rsidRPr="00A75DCE">
        <w:rPr>
          <w:rFonts w:ascii="Arial Narrow" w:hAnsi="Arial Narrow"/>
          <w:sz w:val="22"/>
        </w:rPr>
        <w:t xml:space="preserve"> </w:t>
      </w:r>
      <w:r w:rsidR="00A75DCE" w:rsidRPr="00A75DCE">
        <w:rPr>
          <w:rFonts w:ascii="Arial Narrow" w:hAnsi="Arial Narrow"/>
          <w:sz w:val="22"/>
        </w:rPr>
        <w:t>the forums.</w:t>
      </w:r>
    </w:p>
    <w:p w:rsidR="000A7DBA" w:rsidRDefault="000A7DBA" w:rsidP="000A7DBA">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The FCRSC noted that DEPI is currently updating the cost recovery schedules for each fishery to include a better definition of each service and more measurable key performance indicators. DEPI will forward those amended schedules to SIV by 15 May 2014.</w:t>
      </w:r>
    </w:p>
    <w:p w:rsidR="00E61ACC" w:rsidRPr="000A7DBA" w:rsidRDefault="00E61ACC" w:rsidP="000A7DBA">
      <w:pPr>
        <w:pStyle w:val="ListParagraph"/>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The FCRSC noted that in 2014, the first trial year of the system, consultation was being conducted on an ad hoc basis, but with good intentions from DEPI. The FCRSC agreed that a more detailed fishery-specific consultation process and timetable would be established, in consultation with the FCRSC, in due course.</w:t>
      </w:r>
    </w:p>
    <w:p w:rsidR="000A7DBA" w:rsidRDefault="000A7DBA" w:rsidP="000A7DBA">
      <w:pPr>
        <w:pBdr>
          <w:top w:val="single" w:sz="4" w:space="1" w:color="auto"/>
          <w:left w:val="single" w:sz="4" w:space="4" w:color="auto"/>
          <w:bottom w:val="single" w:sz="4" w:space="1" w:color="auto"/>
          <w:right w:val="single" w:sz="4" w:space="4" w:color="auto"/>
        </w:pBdr>
        <w:rPr>
          <w:rFonts w:ascii="Arial Narrow" w:hAnsi="Arial Narrow"/>
          <w:b/>
          <w:sz w:val="22"/>
        </w:rPr>
      </w:pPr>
      <w:r>
        <w:rPr>
          <w:rFonts w:ascii="Arial Narrow" w:hAnsi="Arial Narrow"/>
          <w:b/>
          <w:sz w:val="22"/>
        </w:rPr>
        <w:t>ACTION ITEM</w:t>
      </w:r>
      <w:r w:rsidRPr="00953AA8">
        <w:rPr>
          <w:rFonts w:ascii="Arial Narrow" w:hAnsi="Arial Narrow"/>
          <w:b/>
          <w:sz w:val="22"/>
        </w:rPr>
        <w:t xml:space="preserve">: </w:t>
      </w:r>
    </w:p>
    <w:p w:rsidR="00317818" w:rsidRDefault="00317818" w:rsidP="00E66EB3">
      <w:pPr>
        <w:pStyle w:val="ListParagraph"/>
        <w:numPr>
          <w:ilvl w:val="0"/>
          <w:numId w:val="16"/>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DEPI to advise the FCRSC why private land aquaculture operators face cost recovery levies for fisheries services not faced by other agriculture industry such as sheep, cattle, etc.</w:t>
      </w:r>
    </w:p>
    <w:p w:rsidR="00317818" w:rsidRPr="00863484" w:rsidRDefault="00317818" w:rsidP="00317818">
      <w:pPr>
        <w:pStyle w:val="ListParagraph"/>
        <w:numPr>
          <w:ilvl w:val="0"/>
          <w:numId w:val="16"/>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DEPI to advise the FCRSC what levies, cost recovery or otherwise, other agriculture industries pay. </w:t>
      </w:r>
    </w:p>
    <w:p w:rsidR="000A7DBA" w:rsidRDefault="000A7DBA" w:rsidP="000A7DBA">
      <w:pPr>
        <w:pStyle w:val="ListParagraph"/>
        <w:numPr>
          <w:ilvl w:val="0"/>
          <w:numId w:val="16"/>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DEPI to determine if </w:t>
      </w:r>
      <w:r w:rsidR="00530D1E">
        <w:rPr>
          <w:rFonts w:ascii="Arial Narrow" w:hAnsi="Arial Narrow"/>
          <w:sz w:val="22"/>
        </w:rPr>
        <w:t xml:space="preserve">the election </w:t>
      </w:r>
      <w:r>
        <w:rPr>
          <w:rFonts w:ascii="Arial Narrow" w:hAnsi="Arial Narrow"/>
          <w:sz w:val="22"/>
        </w:rPr>
        <w:t>caretaker mode</w:t>
      </w:r>
      <w:r w:rsidR="00530D1E">
        <w:rPr>
          <w:rFonts w:ascii="Arial Narrow" w:hAnsi="Arial Narrow"/>
          <w:sz w:val="22"/>
        </w:rPr>
        <w:t xml:space="preserve"> later in 2014</w:t>
      </w:r>
      <w:r>
        <w:rPr>
          <w:rFonts w:ascii="Arial Narrow" w:hAnsi="Arial Narrow"/>
          <w:sz w:val="22"/>
        </w:rPr>
        <w:t xml:space="preserve"> will impact on DEPI’s ability to amend the regulations relating to the 2015/16 licensing year. </w:t>
      </w:r>
    </w:p>
    <w:p w:rsidR="000A7DBA" w:rsidRDefault="000A7DBA" w:rsidP="000A7DBA">
      <w:pPr>
        <w:pStyle w:val="ListParagraph"/>
        <w:numPr>
          <w:ilvl w:val="0"/>
          <w:numId w:val="16"/>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DEPI to complete the updates to the cost recovery schedules and provide to SIV by 15 May 2014.</w:t>
      </w:r>
    </w:p>
    <w:p w:rsidR="000A7DBA" w:rsidRDefault="000A7DBA" w:rsidP="000A7DBA">
      <w:pPr>
        <w:pStyle w:val="ListParagraph"/>
        <w:numPr>
          <w:ilvl w:val="0"/>
          <w:numId w:val="16"/>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DEPI to work with SIV to determine suitable dates/times, etc. to schedule the 4 regional forums.</w:t>
      </w:r>
    </w:p>
    <w:p w:rsidR="000A7DBA" w:rsidRDefault="000A7DBA" w:rsidP="000A7DBA">
      <w:pPr>
        <w:pStyle w:val="ListParagraph"/>
        <w:numPr>
          <w:ilvl w:val="0"/>
          <w:numId w:val="16"/>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DEPI to finalise consultation with all fisheries by 30 August 2014.</w:t>
      </w:r>
    </w:p>
    <w:p w:rsidR="000A7DBA" w:rsidRPr="000A7DBA" w:rsidRDefault="000A7DBA" w:rsidP="000A7DBA">
      <w:pPr>
        <w:pStyle w:val="ListParagraph"/>
        <w:numPr>
          <w:ilvl w:val="0"/>
          <w:numId w:val="16"/>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SIV to </w:t>
      </w:r>
      <w:r w:rsidRPr="000A7DBA">
        <w:rPr>
          <w:rFonts w:ascii="Arial Narrow" w:hAnsi="Arial Narrow"/>
          <w:sz w:val="22"/>
        </w:rPr>
        <w:t>advise industry entitlement holders of meetings, with as much notice as possible. This advice would contain the draft agenda, meeting date, schedule of services for the fishery and a</w:t>
      </w:r>
      <w:r w:rsidR="001E5D15">
        <w:rPr>
          <w:rFonts w:ascii="Arial Narrow" w:hAnsi="Arial Narrow"/>
          <w:sz w:val="22"/>
        </w:rPr>
        <w:t>n invitation to raise</w:t>
      </w:r>
      <w:r w:rsidRPr="000A7DBA">
        <w:rPr>
          <w:rFonts w:ascii="Arial Narrow" w:hAnsi="Arial Narrow"/>
          <w:sz w:val="22"/>
        </w:rPr>
        <w:t xml:space="preserve"> </w:t>
      </w:r>
      <w:r w:rsidR="00A75DCE">
        <w:rPr>
          <w:rFonts w:ascii="Arial Narrow" w:hAnsi="Arial Narrow"/>
          <w:sz w:val="22"/>
        </w:rPr>
        <w:t xml:space="preserve">particular issues related to cost recoverable services </w:t>
      </w:r>
      <w:r w:rsidR="001E5D15">
        <w:rPr>
          <w:rFonts w:ascii="Arial Narrow" w:hAnsi="Arial Narrow"/>
          <w:sz w:val="22"/>
        </w:rPr>
        <w:t>that they wish to have</w:t>
      </w:r>
      <w:r w:rsidR="00A75DCE">
        <w:rPr>
          <w:rFonts w:ascii="Arial Narrow" w:hAnsi="Arial Narrow"/>
          <w:sz w:val="22"/>
        </w:rPr>
        <w:t xml:space="preserve"> addressed </w:t>
      </w:r>
      <w:r w:rsidR="001E5D15">
        <w:rPr>
          <w:rFonts w:ascii="Arial Narrow" w:hAnsi="Arial Narrow"/>
          <w:sz w:val="22"/>
        </w:rPr>
        <w:t>in</w:t>
      </w:r>
      <w:r w:rsidR="00A75DCE">
        <w:rPr>
          <w:rFonts w:ascii="Arial Narrow" w:hAnsi="Arial Narrow"/>
          <w:sz w:val="22"/>
        </w:rPr>
        <w:t xml:space="preserve"> the forums</w:t>
      </w:r>
      <w:r w:rsidRPr="000A7DBA">
        <w:rPr>
          <w:rFonts w:ascii="Arial Narrow" w:hAnsi="Arial Narrow"/>
          <w:sz w:val="22"/>
        </w:rPr>
        <w:t>.</w:t>
      </w:r>
    </w:p>
    <w:p w:rsidR="00046F61" w:rsidRDefault="00046F61" w:rsidP="004577F1">
      <w:pPr>
        <w:rPr>
          <w:rFonts w:ascii="Arial Narrow" w:hAnsi="Arial Narrow"/>
          <w:b/>
          <w:sz w:val="22"/>
        </w:rPr>
      </w:pPr>
    </w:p>
    <w:p w:rsidR="0015413A" w:rsidRDefault="0046286A" w:rsidP="0015413A">
      <w:pPr>
        <w:pBdr>
          <w:top w:val="single" w:sz="4" w:space="1" w:color="auto"/>
          <w:left w:val="single" w:sz="4" w:space="4" w:color="auto"/>
          <w:bottom w:val="single" w:sz="4" w:space="1" w:color="auto"/>
          <w:right w:val="single" w:sz="4" w:space="4" w:color="auto"/>
        </w:pBdr>
        <w:rPr>
          <w:rFonts w:ascii="Arial Narrow" w:hAnsi="Arial Narrow"/>
          <w:b/>
          <w:i/>
          <w:sz w:val="22"/>
        </w:rPr>
      </w:pPr>
      <w:r>
        <w:rPr>
          <w:rFonts w:ascii="Arial Narrow" w:hAnsi="Arial Narrow"/>
          <w:b/>
          <w:i/>
          <w:sz w:val="22"/>
        </w:rPr>
        <w:t xml:space="preserve">5(d) </w:t>
      </w:r>
      <w:r w:rsidRPr="0046286A">
        <w:rPr>
          <w:rFonts w:ascii="Arial Narrow" w:hAnsi="Arial Narrow"/>
          <w:b/>
          <w:i/>
          <w:sz w:val="22"/>
        </w:rPr>
        <w:t>Pilot candidates for contestability</w:t>
      </w:r>
    </w:p>
    <w:p w:rsidR="00D24B04" w:rsidRDefault="0015413A" w:rsidP="0046286A">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b/>
          <w:sz w:val="22"/>
        </w:rPr>
        <w:t>BACKGROUND</w:t>
      </w:r>
      <w:r w:rsidRPr="00953AA8">
        <w:rPr>
          <w:rFonts w:ascii="Arial Narrow" w:hAnsi="Arial Narrow"/>
          <w:b/>
          <w:sz w:val="22"/>
        </w:rPr>
        <w:t xml:space="preserve">: </w:t>
      </w:r>
      <w:r w:rsidRPr="00F27342">
        <w:rPr>
          <w:rFonts w:ascii="Arial Narrow" w:hAnsi="Arial Narrow"/>
          <w:sz w:val="22"/>
        </w:rPr>
        <w:tab/>
      </w:r>
      <w:r w:rsidR="0046286A" w:rsidRPr="0046286A">
        <w:rPr>
          <w:rFonts w:ascii="Arial Narrow" w:hAnsi="Arial Narrow"/>
          <w:sz w:val="22"/>
        </w:rPr>
        <w:t xml:space="preserve">DEPI is supportive, in principle, of alternative service providers delivering cost recoverable services to industry at a lower cost than DEPI, noting that some types of services could not be delivered outside of Government. </w:t>
      </w:r>
    </w:p>
    <w:p w:rsidR="0046286A" w:rsidRPr="0046286A" w:rsidRDefault="0046286A" w:rsidP="0046286A">
      <w:pPr>
        <w:pBdr>
          <w:top w:val="single" w:sz="4" w:space="1" w:color="auto"/>
          <w:left w:val="single" w:sz="4" w:space="4" w:color="auto"/>
          <w:bottom w:val="single" w:sz="4" w:space="1" w:color="auto"/>
          <w:right w:val="single" w:sz="4" w:space="4" w:color="auto"/>
        </w:pBdr>
        <w:rPr>
          <w:rFonts w:ascii="Arial Narrow" w:hAnsi="Arial Narrow"/>
          <w:sz w:val="22"/>
        </w:rPr>
      </w:pPr>
      <w:r w:rsidRPr="0046286A">
        <w:rPr>
          <w:rFonts w:ascii="Arial Narrow" w:hAnsi="Arial Narrow"/>
          <w:sz w:val="22"/>
        </w:rPr>
        <w:t>DEPI agreed that more detailed standards and specifications would need to be developed to support consideration of contestability. Contracting arrangements, and monitoring and auditing may also be needed. It would simply be too time consuming to create a service specification for every cost recoverable service within each of the 42 fisheries.</w:t>
      </w:r>
    </w:p>
    <w:p w:rsidR="0046286A" w:rsidRPr="0046286A" w:rsidRDefault="00D24B04" w:rsidP="0046286A">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T</w:t>
      </w:r>
      <w:r w:rsidR="0046286A" w:rsidRPr="0046286A">
        <w:rPr>
          <w:rFonts w:ascii="Arial Narrow" w:hAnsi="Arial Narrow"/>
          <w:sz w:val="22"/>
        </w:rPr>
        <w:t xml:space="preserve">here are approximately 250 services provided to industry by DEPI in the schedules, noting that some services are grouped such as cost recovery administration. </w:t>
      </w:r>
    </w:p>
    <w:p w:rsidR="0015413A" w:rsidRDefault="00D24B04" w:rsidP="0046286A">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At FCRSC #32, </w:t>
      </w:r>
      <w:r w:rsidR="0046286A" w:rsidRPr="0046286A">
        <w:rPr>
          <w:rFonts w:ascii="Arial Narrow" w:hAnsi="Arial Narrow"/>
          <w:sz w:val="22"/>
        </w:rPr>
        <w:t>DEPI suggested that industry prioritise those services that could be delivered by alternative service providers for review. The FCRSC could then work on one or two pilots.</w:t>
      </w:r>
    </w:p>
    <w:p w:rsidR="0015413A" w:rsidRDefault="0015413A" w:rsidP="0015413A">
      <w:pPr>
        <w:pBdr>
          <w:top w:val="single" w:sz="4" w:space="1" w:color="auto"/>
          <w:left w:val="single" w:sz="4" w:space="4" w:color="auto"/>
          <w:bottom w:val="single" w:sz="4" w:space="1" w:color="auto"/>
          <w:right w:val="single" w:sz="4" w:space="4" w:color="auto"/>
        </w:pBdr>
        <w:rPr>
          <w:rFonts w:ascii="Arial Narrow" w:hAnsi="Arial Narrow"/>
          <w:sz w:val="22"/>
        </w:rPr>
      </w:pPr>
      <w:r w:rsidRPr="0022660A">
        <w:rPr>
          <w:rFonts w:ascii="Arial Narrow" w:hAnsi="Arial Narrow"/>
          <w:b/>
          <w:sz w:val="22"/>
          <w:lang w:val="fr-FR"/>
        </w:rPr>
        <w:t>RECOMMENDATION:</w:t>
      </w:r>
      <w:r>
        <w:rPr>
          <w:rFonts w:ascii="Arial Narrow" w:hAnsi="Arial Narrow"/>
          <w:b/>
          <w:sz w:val="22"/>
          <w:lang w:val="fr-FR"/>
        </w:rPr>
        <w:t xml:space="preserve"> </w:t>
      </w:r>
      <w:r>
        <w:rPr>
          <w:rFonts w:ascii="Arial Narrow" w:hAnsi="Arial Narrow"/>
          <w:sz w:val="22"/>
          <w:lang w:val="fr-FR"/>
        </w:rPr>
        <w:t>For discussion</w:t>
      </w:r>
      <w:r>
        <w:rPr>
          <w:rFonts w:ascii="Arial Narrow" w:hAnsi="Arial Narrow"/>
          <w:sz w:val="22"/>
        </w:rPr>
        <w:t xml:space="preserve">. </w:t>
      </w:r>
    </w:p>
    <w:p w:rsidR="0015413A" w:rsidRDefault="0015413A" w:rsidP="0015413A">
      <w:pPr>
        <w:pBdr>
          <w:top w:val="single" w:sz="4" w:space="1" w:color="auto"/>
          <w:left w:val="single" w:sz="4" w:space="4" w:color="auto"/>
          <w:bottom w:val="single" w:sz="4" w:space="1" w:color="auto"/>
          <w:right w:val="single" w:sz="4" w:space="4" w:color="auto"/>
        </w:pBdr>
        <w:rPr>
          <w:rFonts w:ascii="Arial Narrow" w:hAnsi="Arial Narrow"/>
          <w:b/>
          <w:sz w:val="22"/>
        </w:rPr>
      </w:pPr>
      <w:r w:rsidRPr="00953AA8">
        <w:rPr>
          <w:rFonts w:ascii="Arial Narrow" w:hAnsi="Arial Narrow"/>
          <w:b/>
          <w:sz w:val="22"/>
        </w:rPr>
        <w:t xml:space="preserve">OUTCOME: </w:t>
      </w:r>
    </w:p>
    <w:p w:rsidR="0071239A" w:rsidRDefault="0071239A" w:rsidP="0071239A">
      <w:pPr>
        <w:pStyle w:val="ListParagraph"/>
        <w:numPr>
          <w:ilvl w:val="0"/>
          <w:numId w:val="17"/>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The FCRSC agreed that the first priority is to complete the fishery-specific consultation to </w:t>
      </w:r>
      <w:r w:rsidR="00FB712F">
        <w:rPr>
          <w:rFonts w:ascii="Arial Narrow" w:hAnsi="Arial Narrow"/>
          <w:sz w:val="22"/>
        </w:rPr>
        <w:t xml:space="preserve">better specify </w:t>
      </w:r>
      <w:r>
        <w:rPr>
          <w:rFonts w:ascii="Arial Narrow" w:hAnsi="Arial Narrow"/>
          <w:sz w:val="22"/>
        </w:rPr>
        <w:t xml:space="preserve">the nature and extent of cost recoverable services. </w:t>
      </w:r>
    </w:p>
    <w:p w:rsidR="0071239A" w:rsidRDefault="0071239A" w:rsidP="0071239A">
      <w:pPr>
        <w:pStyle w:val="ListParagraph"/>
        <w:numPr>
          <w:ilvl w:val="0"/>
          <w:numId w:val="17"/>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Once this has been completed, </w:t>
      </w:r>
      <w:r w:rsidR="002209DB">
        <w:rPr>
          <w:rFonts w:ascii="Arial Narrow" w:hAnsi="Arial Narrow"/>
          <w:sz w:val="22"/>
        </w:rPr>
        <w:t xml:space="preserve">industry confirmed its intention to work with DEPI, via </w:t>
      </w:r>
      <w:r>
        <w:rPr>
          <w:rFonts w:ascii="Arial Narrow" w:hAnsi="Arial Narrow"/>
          <w:sz w:val="22"/>
        </w:rPr>
        <w:t>the FCSRC</w:t>
      </w:r>
      <w:r w:rsidR="002209DB">
        <w:rPr>
          <w:rFonts w:ascii="Arial Narrow" w:hAnsi="Arial Narrow"/>
          <w:sz w:val="22"/>
        </w:rPr>
        <w:t xml:space="preserve">, </w:t>
      </w:r>
      <w:r>
        <w:rPr>
          <w:rFonts w:ascii="Arial Narrow" w:hAnsi="Arial Narrow"/>
          <w:sz w:val="22"/>
        </w:rPr>
        <w:t>to prioriti</w:t>
      </w:r>
      <w:r w:rsidR="007E6DC6">
        <w:rPr>
          <w:rFonts w:ascii="Arial Narrow" w:hAnsi="Arial Narrow"/>
          <w:sz w:val="22"/>
        </w:rPr>
        <w:t>se</w:t>
      </w:r>
      <w:r w:rsidRPr="0071239A">
        <w:rPr>
          <w:rFonts w:ascii="Arial Narrow" w:hAnsi="Arial Narrow"/>
          <w:sz w:val="22"/>
        </w:rPr>
        <w:t xml:space="preserve"> those services </w:t>
      </w:r>
      <w:r w:rsidR="00FB712F">
        <w:rPr>
          <w:rFonts w:ascii="Arial Narrow" w:hAnsi="Arial Narrow"/>
          <w:sz w:val="22"/>
        </w:rPr>
        <w:t>for consideration of delivery</w:t>
      </w:r>
      <w:r w:rsidRPr="0071239A">
        <w:rPr>
          <w:rFonts w:ascii="Arial Narrow" w:hAnsi="Arial Narrow"/>
          <w:sz w:val="22"/>
        </w:rPr>
        <w:t xml:space="preserve"> by alternative service providers</w:t>
      </w:r>
      <w:r>
        <w:rPr>
          <w:rFonts w:ascii="Arial Narrow" w:hAnsi="Arial Narrow"/>
          <w:sz w:val="22"/>
        </w:rPr>
        <w:t>.</w:t>
      </w:r>
    </w:p>
    <w:p w:rsidR="0071239A" w:rsidRDefault="0071239A" w:rsidP="0071239A">
      <w:pPr>
        <w:pBdr>
          <w:top w:val="single" w:sz="4" w:space="1" w:color="auto"/>
          <w:left w:val="single" w:sz="4" w:space="4" w:color="auto"/>
          <w:bottom w:val="single" w:sz="4" w:space="1" w:color="auto"/>
          <w:right w:val="single" w:sz="4" w:space="4" w:color="auto"/>
        </w:pBdr>
        <w:rPr>
          <w:rFonts w:ascii="Arial Narrow" w:hAnsi="Arial Narrow"/>
          <w:b/>
          <w:sz w:val="22"/>
        </w:rPr>
      </w:pPr>
      <w:r>
        <w:rPr>
          <w:rFonts w:ascii="Arial Narrow" w:hAnsi="Arial Narrow"/>
          <w:b/>
          <w:sz w:val="22"/>
        </w:rPr>
        <w:t>ACTION ITEM</w:t>
      </w:r>
      <w:r w:rsidRPr="00953AA8">
        <w:rPr>
          <w:rFonts w:ascii="Arial Narrow" w:hAnsi="Arial Narrow"/>
          <w:b/>
          <w:sz w:val="22"/>
        </w:rPr>
        <w:t xml:space="preserve">: </w:t>
      </w:r>
    </w:p>
    <w:p w:rsidR="0071239A" w:rsidRPr="0071239A" w:rsidRDefault="0071239A" w:rsidP="0071239A">
      <w:pPr>
        <w:pStyle w:val="ListParagraph"/>
        <w:numPr>
          <w:ilvl w:val="0"/>
          <w:numId w:val="18"/>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The FCSRC </w:t>
      </w:r>
      <w:r w:rsidR="00A8677F">
        <w:rPr>
          <w:rFonts w:ascii="Arial Narrow" w:hAnsi="Arial Narrow"/>
          <w:sz w:val="22"/>
        </w:rPr>
        <w:t xml:space="preserve">agreed to consider options </w:t>
      </w:r>
      <w:r>
        <w:rPr>
          <w:rFonts w:ascii="Arial Narrow" w:hAnsi="Arial Narrow"/>
          <w:sz w:val="22"/>
        </w:rPr>
        <w:t xml:space="preserve">to </w:t>
      </w:r>
      <w:r w:rsidRPr="0071239A">
        <w:rPr>
          <w:rFonts w:ascii="Arial Narrow" w:hAnsi="Arial Narrow"/>
          <w:sz w:val="22"/>
        </w:rPr>
        <w:t>prioritise those services that could be delivered by alternati</w:t>
      </w:r>
      <w:r>
        <w:rPr>
          <w:rFonts w:ascii="Arial Narrow" w:hAnsi="Arial Narrow"/>
          <w:sz w:val="22"/>
        </w:rPr>
        <w:t>ve service providers for review at FCRSC meeting #34.</w:t>
      </w:r>
    </w:p>
    <w:p w:rsidR="00134B82" w:rsidRDefault="00134B82" w:rsidP="00486696">
      <w:pPr>
        <w:rPr>
          <w:rFonts w:ascii="Arial Narrow" w:hAnsi="Arial Narrow"/>
          <w:b/>
          <w:sz w:val="22"/>
        </w:rPr>
      </w:pPr>
    </w:p>
    <w:p w:rsidR="00486696" w:rsidRDefault="00AF1FCB" w:rsidP="00486696">
      <w:pPr>
        <w:rPr>
          <w:rFonts w:ascii="Arial Narrow" w:hAnsi="Arial Narrow"/>
          <w:b/>
          <w:sz w:val="22"/>
        </w:rPr>
      </w:pPr>
      <w:r>
        <w:rPr>
          <w:rFonts w:ascii="Arial Narrow" w:hAnsi="Arial Narrow"/>
          <w:b/>
          <w:sz w:val="22"/>
        </w:rPr>
        <w:t>6</w:t>
      </w:r>
      <w:r w:rsidR="00486696">
        <w:rPr>
          <w:rFonts w:ascii="Arial Narrow" w:hAnsi="Arial Narrow"/>
          <w:b/>
          <w:sz w:val="22"/>
        </w:rPr>
        <w:t>) Other Business</w:t>
      </w:r>
    </w:p>
    <w:p w:rsidR="001F1D6C" w:rsidRDefault="001F1D6C" w:rsidP="007D3870">
      <w:pPr>
        <w:pBdr>
          <w:top w:val="single" w:sz="4" w:space="1" w:color="auto"/>
          <w:left w:val="single" w:sz="4" w:space="4" w:color="auto"/>
          <w:bottom w:val="single" w:sz="4" w:space="1" w:color="auto"/>
          <w:right w:val="single" w:sz="4" w:space="4" w:color="auto"/>
        </w:pBdr>
        <w:rPr>
          <w:rFonts w:ascii="Arial Narrow" w:hAnsi="Arial Narrow"/>
          <w:b/>
          <w:i/>
          <w:sz w:val="22"/>
        </w:rPr>
      </w:pPr>
      <w:r>
        <w:rPr>
          <w:rFonts w:ascii="Arial Narrow" w:hAnsi="Arial Narrow"/>
          <w:b/>
          <w:i/>
          <w:sz w:val="22"/>
        </w:rPr>
        <w:t xml:space="preserve">6(a) </w:t>
      </w:r>
      <w:r w:rsidR="00A50D2D">
        <w:rPr>
          <w:rFonts w:ascii="Arial Narrow" w:hAnsi="Arial Narrow"/>
          <w:b/>
          <w:i/>
          <w:sz w:val="22"/>
        </w:rPr>
        <w:t>FCRSC Meeting Minutes Template</w:t>
      </w:r>
      <w:r>
        <w:rPr>
          <w:rFonts w:ascii="Arial Narrow" w:hAnsi="Arial Narrow"/>
          <w:b/>
          <w:i/>
          <w:sz w:val="22"/>
        </w:rPr>
        <w:t xml:space="preserve"> </w:t>
      </w:r>
    </w:p>
    <w:p w:rsidR="001F1D6C" w:rsidRDefault="001F1D6C" w:rsidP="007D3870">
      <w:pPr>
        <w:pBdr>
          <w:top w:val="single" w:sz="4" w:space="1" w:color="auto"/>
          <w:left w:val="single" w:sz="4" w:space="4" w:color="auto"/>
          <w:bottom w:val="single" w:sz="4" w:space="1" w:color="auto"/>
          <w:right w:val="single" w:sz="4" w:space="4" w:color="auto"/>
        </w:pBdr>
        <w:rPr>
          <w:rFonts w:ascii="Arial Narrow" w:hAnsi="Arial Narrow"/>
          <w:b/>
          <w:sz w:val="22"/>
        </w:rPr>
      </w:pPr>
      <w:r w:rsidRPr="00953AA8">
        <w:rPr>
          <w:rFonts w:ascii="Arial Narrow" w:hAnsi="Arial Narrow"/>
          <w:b/>
          <w:sz w:val="22"/>
        </w:rPr>
        <w:t xml:space="preserve">OUTCOME: </w:t>
      </w:r>
    </w:p>
    <w:p w:rsidR="00A50D2D" w:rsidRDefault="001F1D6C" w:rsidP="007D3870">
      <w:pPr>
        <w:pStyle w:val="ListParagraph"/>
        <w:numPr>
          <w:ilvl w:val="0"/>
          <w:numId w:val="19"/>
        </w:numPr>
        <w:pBdr>
          <w:top w:val="single" w:sz="4" w:space="1" w:color="auto"/>
          <w:left w:val="single" w:sz="4" w:space="4" w:color="auto"/>
          <w:bottom w:val="single" w:sz="4" w:space="1" w:color="auto"/>
          <w:right w:val="single" w:sz="4" w:space="4" w:color="auto"/>
        </w:pBdr>
        <w:rPr>
          <w:rFonts w:ascii="Arial Narrow" w:hAnsi="Arial Narrow"/>
          <w:sz w:val="22"/>
        </w:rPr>
      </w:pPr>
      <w:r w:rsidRPr="001F1D6C">
        <w:rPr>
          <w:rFonts w:ascii="Arial Narrow" w:hAnsi="Arial Narrow"/>
          <w:sz w:val="22"/>
        </w:rPr>
        <w:t xml:space="preserve">The FCRSC agreed </w:t>
      </w:r>
      <w:r w:rsidR="00A50D2D">
        <w:rPr>
          <w:rFonts w:ascii="Arial Narrow" w:hAnsi="Arial Narrow"/>
          <w:sz w:val="22"/>
        </w:rPr>
        <w:t>further information about each completed Action Item would greatly improve the Minutes for readers who are not affiliated with the FCRSC</w:t>
      </w:r>
      <w:r w:rsidRPr="001F1D6C">
        <w:rPr>
          <w:rFonts w:ascii="Arial Narrow" w:hAnsi="Arial Narrow"/>
          <w:sz w:val="22"/>
        </w:rPr>
        <w:t>.</w:t>
      </w:r>
      <w:r w:rsidR="004C140C">
        <w:rPr>
          <w:rFonts w:ascii="Arial Narrow" w:hAnsi="Arial Narrow"/>
          <w:sz w:val="22"/>
        </w:rPr>
        <w:t xml:space="preserve"> DEPI agreed to amend the template to ensure that the information </w:t>
      </w:r>
      <w:r w:rsidR="002C7DC3">
        <w:rPr>
          <w:rFonts w:ascii="Arial Narrow" w:hAnsi="Arial Narrow"/>
          <w:sz w:val="22"/>
        </w:rPr>
        <w:t>provided to the FCRSC out of session regarding a</w:t>
      </w:r>
      <w:r w:rsidR="004C140C">
        <w:rPr>
          <w:rFonts w:ascii="Arial Narrow" w:hAnsi="Arial Narrow"/>
          <w:sz w:val="22"/>
        </w:rPr>
        <w:t>ction items is included in the Minutes.</w:t>
      </w:r>
    </w:p>
    <w:p w:rsidR="004C140C" w:rsidRDefault="004C140C" w:rsidP="007D3870">
      <w:pPr>
        <w:pStyle w:val="ListParagraph"/>
        <w:numPr>
          <w:ilvl w:val="0"/>
          <w:numId w:val="19"/>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The FCRSC agreed to put a realistic completion date against each Action Item so that the FCRSC could effectively monitor the successful completion of Action Items</w:t>
      </w:r>
      <w:r w:rsidR="00552967">
        <w:rPr>
          <w:rFonts w:ascii="Arial Narrow" w:hAnsi="Arial Narrow"/>
          <w:sz w:val="22"/>
        </w:rPr>
        <w:t xml:space="preserve"> in a timely manner</w:t>
      </w:r>
      <w:r>
        <w:rPr>
          <w:rFonts w:ascii="Arial Narrow" w:hAnsi="Arial Narrow"/>
          <w:sz w:val="22"/>
        </w:rPr>
        <w:t>.</w:t>
      </w:r>
    </w:p>
    <w:p w:rsidR="00552967" w:rsidRDefault="00A50D2D" w:rsidP="007D3870">
      <w:pPr>
        <w:pStyle w:val="ListParagraph"/>
        <w:numPr>
          <w:ilvl w:val="0"/>
          <w:numId w:val="19"/>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A recently appointed industry member </w:t>
      </w:r>
      <w:r w:rsidR="00552967">
        <w:rPr>
          <w:rFonts w:ascii="Arial Narrow" w:hAnsi="Arial Narrow"/>
          <w:sz w:val="22"/>
        </w:rPr>
        <w:t>querie</w:t>
      </w:r>
      <w:r w:rsidR="00FB712F">
        <w:rPr>
          <w:rFonts w:ascii="Arial Narrow" w:hAnsi="Arial Narrow"/>
          <w:sz w:val="22"/>
        </w:rPr>
        <w:t>d</w:t>
      </w:r>
      <w:r w:rsidR="00552967">
        <w:rPr>
          <w:rFonts w:ascii="Arial Narrow" w:hAnsi="Arial Narrow"/>
          <w:sz w:val="22"/>
        </w:rPr>
        <w:t xml:space="preserve"> why</w:t>
      </w:r>
      <w:r>
        <w:rPr>
          <w:rFonts w:ascii="Arial Narrow" w:hAnsi="Arial Narrow"/>
          <w:sz w:val="22"/>
        </w:rPr>
        <w:t xml:space="preserve"> </w:t>
      </w:r>
      <w:r w:rsidR="00552967">
        <w:rPr>
          <w:rFonts w:ascii="Arial Narrow" w:hAnsi="Arial Narrow"/>
          <w:sz w:val="22"/>
        </w:rPr>
        <w:t>there is a duplication of information/text in multiple meeting Minutes</w:t>
      </w:r>
      <w:r>
        <w:rPr>
          <w:rFonts w:ascii="Arial Narrow" w:hAnsi="Arial Narrow"/>
          <w:sz w:val="22"/>
        </w:rPr>
        <w:t xml:space="preserve">. The FCRSC noted that the meeting </w:t>
      </w:r>
      <w:r w:rsidR="00216469">
        <w:rPr>
          <w:rFonts w:ascii="Arial Narrow" w:hAnsi="Arial Narrow"/>
          <w:sz w:val="22"/>
        </w:rPr>
        <w:t>Minutes</w:t>
      </w:r>
      <w:r>
        <w:rPr>
          <w:rFonts w:ascii="Arial Narrow" w:hAnsi="Arial Narrow"/>
          <w:sz w:val="22"/>
        </w:rPr>
        <w:t xml:space="preserve"> are a reflection of the discussions that take place at FCRSC meetings, and that during the development of the prospective cost recovery system, the same issues have been </w:t>
      </w:r>
      <w:r w:rsidR="00FB712F">
        <w:rPr>
          <w:rFonts w:ascii="Arial Narrow" w:hAnsi="Arial Narrow"/>
          <w:sz w:val="22"/>
        </w:rPr>
        <w:t>raised</w:t>
      </w:r>
      <w:r>
        <w:rPr>
          <w:rFonts w:ascii="Arial Narrow" w:hAnsi="Arial Narrow"/>
          <w:sz w:val="22"/>
        </w:rPr>
        <w:t xml:space="preserve"> by industry advisors to the FCRSC.</w:t>
      </w:r>
      <w:r w:rsidR="00027130">
        <w:rPr>
          <w:rFonts w:ascii="Arial Narrow" w:hAnsi="Arial Narrow"/>
          <w:sz w:val="22"/>
        </w:rPr>
        <w:t xml:space="preserve"> </w:t>
      </w:r>
      <w:r w:rsidR="00FB712F">
        <w:rPr>
          <w:rFonts w:ascii="Arial Narrow" w:hAnsi="Arial Narrow"/>
          <w:sz w:val="22"/>
        </w:rPr>
        <w:t xml:space="preserve">It was agreed to try and minimise duplication by referring to sections of the draft Operating Guidelines. </w:t>
      </w:r>
    </w:p>
    <w:p w:rsidR="007D3870" w:rsidRDefault="007D3870" w:rsidP="007D3870">
      <w:pPr>
        <w:pBdr>
          <w:top w:val="single" w:sz="4" w:space="1" w:color="auto"/>
          <w:left w:val="single" w:sz="4" w:space="4" w:color="auto"/>
          <w:bottom w:val="single" w:sz="4" w:space="1" w:color="auto"/>
          <w:right w:val="single" w:sz="4" w:space="4" w:color="auto"/>
        </w:pBdr>
        <w:rPr>
          <w:rFonts w:ascii="Arial Narrow" w:hAnsi="Arial Narrow"/>
          <w:b/>
          <w:sz w:val="22"/>
        </w:rPr>
      </w:pPr>
      <w:r>
        <w:rPr>
          <w:rFonts w:ascii="Arial Narrow" w:hAnsi="Arial Narrow"/>
          <w:b/>
          <w:sz w:val="22"/>
        </w:rPr>
        <w:t>ACTION ITEM</w:t>
      </w:r>
      <w:r w:rsidRPr="00953AA8">
        <w:rPr>
          <w:rFonts w:ascii="Arial Narrow" w:hAnsi="Arial Narrow"/>
          <w:b/>
          <w:sz w:val="22"/>
        </w:rPr>
        <w:t xml:space="preserve">: </w:t>
      </w:r>
    </w:p>
    <w:p w:rsidR="007D3870" w:rsidRDefault="007D3870" w:rsidP="007D3870">
      <w:pPr>
        <w:pStyle w:val="ListParagraph"/>
        <w:numPr>
          <w:ilvl w:val="0"/>
          <w:numId w:val="22"/>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DEPI to amend the FCRSC Minutes template to ensure that the information provided to the FCRSC regarding action items is included in the Minutes</w:t>
      </w:r>
      <w:r w:rsidR="00196033">
        <w:rPr>
          <w:rFonts w:ascii="Arial Narrow" w:hAnsi="Arial Narrow"/>
          <w:sz w:val="22"/>
        </w:rPr>
        <w:t xml:space="preserve"> and the agenda for upcoming meetings.</w:t>
      </w:r>
    </w:p>
    <w:p w:rsidR="00196033" w:rsidRDefault="00196033" w:rsidP="007D3870">
      <w:pPr>
        <w:pStyle w:val="ListParagraph"/>
        <w:numPr>
          <w:ilvl w:val="0"/>
          <w:numId w:val="22"/>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The FCRSC also agreed to provide a specific timeframe for action items included in the Minutes.</w:t>
      </w:r>
    </w:p>
    <w:p w:rsidR="007D3870" w:rsidRPr="007D3870" w:rsidRDefault="007D3870" w:rsidP="007D3870">
      <w:pPr>
        <w:rPr>
          <w:rFonts w:ascii="Arial Narrow" w:hAnsi="Arial Narrow"/>
          <w:sz w:val="22"/>
        </w:rPr>
      </w:pPr>
    </w:p>
    <w:p w:rsidR="007D3870" w:rsidRPr="007D3870" w:rsidRDefault="007D3870" w:rsidP="007D3870">
      <w:pPr>
        <w:pBdr>
          <w:top w:val="single" w:sz="4" w:space="1" w:color="auto"/>
          <w:left w:val="single" w:sz="4" w:space="4" w:color="auto"/>
          <w:bottom w:val="single" w:sz="4" w:space="1" w:color="auto"/>
          <w:right w:val="single" w:sz="4" w:space="4" w:color="auto"/>
        </w:pBdr>
        <w:rPr>
          <w:rFonts w:ascii="Arial Narrow" w:hAnsi="Arial Narrow"/>
          <w:b/>
          <w:i/>
          <w:sz w:val="22"/>
        </w:rPr>
      </w:pPr>
      <w:r>
        <w:rPr>
          <w:rFonts w:ascii="Arial Narrow" w:hAnsi="Arial Narrow"/>
          <w:b/>
          <w:i/>
          <w:sz w:val="22"/>
        </w:rPr>
        <w:t>6(b</w:t>
      </w:r>
      <w:r w:rsidRPr="007D3870">
        <w:rPr>
          <w:rFonts w:ascii="Arial Narrow" w:hAnsi="Arial Narrow"/>
          <w:b/>
          <w:i/>
          <w:sz w:val="22"/>
        </w:rPr>
        <w:t xml:space="preserve">) </w:t>
      </w:r>
      <w:r>
        <w:rPr>
          <w:rFonts w:ascii="Arial Narrow" w:hAnsi="Arial Narrow"/>
          <w:b/>
          <w:i/>
          <w:sz w:val="22"/>
        </w:rPr>
        <w:t>Previous FCRSC Action Items</w:t>
      </w:r>
      <w:r w:rsidRPr="007D3870">
        <w:rPr>
          <w:rFonts w:ascii="Arial Narrow" w:hAnsi="Arial Narrow"/>
          <w:b/>
          <w:i/>
          <w:sz w:val="22"/>
        </w:rPr>
        <w:t xml:space="preserve"> </w:t>
      </w:r>
    </w:p>
    <w:p w:rsidR="00E66EB3" w:rsidRPr="00E66EB3" w:rsidRDefault="00E66EB3" w:rsidP="00E66EB3">
      <w:pPr>
        <w:pBdr>
          <w:top w:val="single" w:sz="4" w:space="1" w:color="auto"/>
          <w:left w:val="single" w:sz="4" w:space="4" w:color="auto"/>
          <w:bottom w:val="single" w:sz="4" w:space="1" w:color="auto"/>
          <w:right w:val="single" w:sz="4" w:space="4" w:color="auto"/>
        </w:pBdr>
        <w:rPr>
          <w:rFonts w:ascii="Arial Narrow" w:hAnsi="Arial Narrow"/>
          <w:sz w:val="22"/>
          <w:u w:val="single"/>
        </w:rPr>
      </w:pPr>
      <w:r w:rsidRPr="00E66EB3">
        <w:rPr>
          <w:rFonts w:ascii="Arial Narrow" w:hAnsi="Arial Narrow"/>
          <w:sz w:val="22"/>
          <w:u w:val="single"/>
        </w:rPr>
        <w:t>Regulatory Impact Statement</w:t>
      </w:r>
    </w:p>
    <w:p w:rsidR="00552967" w:rsidRPr="007D3870" w:rsidRDefault="00552967" w:rsidP="007D3870">
      <w:pPr>
        <w:pStyle w:val="ListParagraph"/>
        <w:numPr>
          <w:ilvl w:val="0"/>
          <w:numId w:val="43"/>
        </w:numPr>
        <w:pBdr>
          <w:top w:val="single" w:sz="4" w:space="1" w:color="auto"/>
          <w:left w:val="single" w:sz="4" w:space="4" w:color="auto"/>
          <w:bottom w:val="single" w:sz="4" w:space="1" w:color="auto"/>
          <w:right w:val="single" w:sz="4" w:space="4" w:color="auto"/>
        </w:pBdr>
        <w:rPr>
          <w:rFonts w:ascii="Arial Narrow" w:hAnsi="Arial Narrow"/>
          <w:sz w:val="22"/>
        </w:rPr>
      </w:pPr>
      <w:r w:rsidRPr="007D3870">
        <w:rPr>
          <w:rFonts w:ascii="Arial Narrow" w:hAnsi="Arial Narrow"/>
          <w:sz w:val="22"/>
        </w:rPr>
        <w:t xml:space="preserve">At FCRSC #32, the FCRSC asked DEPI to review the legality of the RIS in consideration of the public submissions received. DEPI considers the Action Item complete because on 13 December 2013, DEPI advised the FCRSC via email: </w:t>
      </w:r>
    </w:p>
    <w:p w:rsidR="00552967" w:rsidRPr="00552967" w:rsidRDefault="00552967" w:rsidP="00552967">
      <w:pPr>
        <w:pBdr>
          <w:top w:val="single" w:sz="4" w:space="1" w:color="auto"/>
          <w:left w:val="single" w:sz="4" w:space="4" w:color="auto"/>
          <w:bottom w:val="single" w:sz="4" w:space="1" w:color="auto"/>
          <w:right w:val="single" w:sz="4" w:space="4" w:color="auto"/>
        </w:pBdr>
        <w:rPr>
          <w:rFonts w:ascii="Arial Narrow" w:hAnsi="Arial Narrow"/>
          <w:b/>
          <w:bCs/>
          <w:sz w:val="22"/>
        </w:rPr>
      </w:pPr>
      <w:r w:rsidRPr="00552967">
        <w:rPr>
          <w:rFonts w:ascii="Arial Narrow" w:hAnsi="Arial Narrow"/>
          <w:b/>
          <w:bCs/>
          <w:sz w:val="22"/>
        </w:rPr>
        <w:t>ADEQUACY OF THE REGULATORY IMPACT STATEMENT FOR THE FISHERIES (FEES, ROYALTIES AND LEVIES) FURTHER AMENDMENT REGULATIONS 2013</w:t>
      </w:r>
    </w:p>
    <w:p w:rsidR="00552967" w:rsidRPr="00552967" w:rsidRDefault="00552967" w:rsidP="00552967">
      <w:pPr>
        <w:pBdr>
          <w:top w:val="single" w:sz="4" w:space="1" w:color="auto"/>
          <w:left w:val="single" w:sz="4" w:space="4" w:color="auto"/>
          <w:bottom w:val="single" w:sz="4" w:space="1" w:color="auto"/>
          <w:right w:val="single" w:sz="4" w:space="4" w:color="auto"/>
        </w:pBdr>
        <w:rPr>
          <w:rFonts w:ascii="Arial Narrow" w:hAnsi="Arial Narrow"/>
          <w:sz w:val="22"/>
        </w:rPr>
      </w:pPr>
      <w:r w:rsidRPr="00552967">
        <w:rPr>
          <w:rFonts w:ascii="Arial Narrow" w:hAnsi="Arial Narrow"/>
          <w:sz w:val="22"/>
        </w:rPr>
        <w:t>In July 2013 the Minister for Agriculture and Food Security released a Regulatory Impact Statement (RIS) in relation to proposed amendments to the Fisheries (Fees, Royalties and Levies) Further Amendment Regulations 2013 for 60 days of public comment, with submissions closing on 24 September 2013.</w:t>
      </w:r>
    </w:p>
    <w:p w:rsidR="00552967" w:rsidRPr="00552967" w:rsidRDefault="00552967" w:rsidP="00552967">
      <w:pPr>
        <w:pBdr>
          <w:top w:val="single" w:sz="4" w:space="1" w:color="auto"/>
          <w:left w:val="single" w:sz="4" w:space="4" w:color="auto"/>
          <w:bottom w:val="single" w:sz="4" w:space="1" w:color="auto"/>
          <w:right w:val="single" w:sz="4" w:space="4" w:color="auto"/>
        </w:pBdr>
        <w:rPr>
          <w:rFonts w:ascii="Arial Narrow" w:hAnsi="Arial Narrow"/>
          <w:sz w:val="22"/>
        </w:rPr>
      </w:pPr>
      <w:r w:rsidRPr="00552967">
        <w:rPr>
          <w:rFonts w:ascii="Arial Narrow" w:hAnsi="Arial Narrow"/>
          <w:sz w:val="22"/>
        </w:rPr>
        <w:t xml:space="preserve">As the authority within government on regulatory impact statements, confirmation was sought from VCEC on their view on the fees and levies RIS.  VCEC has advised that it is satisfied that the requirements of the Subordinated Legislation Act (SLA) for which VCEC is responsible (i.e., independent advice on the adequacy of RIS analysis) have been met.    Stakeholders are free to challenge VCEC’s advice on the adequacy of the analysis, but VCEC believes that there is no new information that would lead it to revise its advice.  </w:t>
      </w:r>
    </w:p>
    <w:p w:rsidR="00552967" w:rsidRPr="00552967" w:rsidRDefault="00552967" w:rsidP="00552967">
      <w:pPr>
        <w:pBdr>
          <w:top w:val="single" w:sz="4" w:space="1" w:color="auto"/>
          <w:left w:val="single" w:sz="4" w:space="4" w:color="auto"/>
          <w:bottom w:val="single" w:sz="4" w:space="1" w:color="auto"/>
          <w:right w:val="single" w:sz="4" w:space="4" w:color="auto"/>
        </w:pBdr>
        <w:rPr>
          <w:rFonts w:ascii="Arial Narrow" w:hAnsi="Arial Narrow"/>
          <w:sz w:val="22"/>
        </w:rPr>
      </w:pPr>
      <w:r w:rsidRPr="00552967">
        <w:rPr>
          <w:rFonts w:ascii="Arial Narrow" w:hAnsi="Arial Narrow"/>
          <w:sz w:val="22"/>
        </w:rPr>
        <w:t xml:space="preserve">It is VCEC’s view that, for the </w:t>
      </w:r>
      <w:r w:rsidR="00A9386E" w:rsidRPr="00552967">
        <w:rPr>
          <w:rFonts w:ascii="Arial Narrow" w:hAnsi="Arial Narrow"/>
          <w:sz w:val="22"/>
        </w:rPr>
        <w:t>Fisheries (Fees, Royalties and Levies)</w:t>
      </w:r>
      <w:r w:rsidRPr="00552967">
        <w:rPr>
          <w:rFonts w:ascii="Arial Narrow" w:hAnsi="Arial Narrow"/>
          <w:sz w:val="22"/>
        </w:rPr>
        <w:t xml:space="preserve"> RIS, the SLA process appears to be working as intended.  For example:</w:t>
      </w:r>
    </w:p>
    <w:p w:rsidR="00552967" w:rsidRPr="00552967" w:rsidRDefault="00552967" w:rsidP="00552967">
      <w:pPr>
        <w:pStyle w:val="ListParagraph"/>
        <w:numPr>
          <w:ilvl w:val="0"/>
          <w:numId w:val="20"/>
        </w:numPr>
        <w:pBdr>
          <w:top w:val="single" w:sz="4" w:space="1" w:color="auto"/>
          <w:left w:val="single" w:sz="4" w:space="4" w:color="auto"/>
          <w:bottom w:val="single" w:sz="4" w:space="1" w:color="auto"/>
          <w:right w:val="single" w:sz="4" w:space="4" w:color="auto"/>
        </w:pBdr>
        <w:rPr>
          <w:rFonts w:ascii="Arial Narrow" w:hAnsi="Arial Narrow"/>
          <w:sz w:val="22"/>
        </w:rPr>
      </w:pPr>
      <w:r w:rsidRPr="00552967">
        <w:rPr>
          <w:rFonts w:ascii="Arial Narrow" w:hAnsi="Arial Narrow"/>
          <w:sz w:val="22"/>
        </w:rPr>
        <w:t>a RIS was prepared, independent advice on adequacy from VCEC was obtained and the RIS was released for public consultation;</w:t>
      </w:r>
    </w:p>
    <w:p w:rsidR="00552967" w:rsidRPr="00552967" w:rsidRDefault="00552967" w:rsidP="00552967">
      <w:pPr>
        <w:pStyle w:val="ListParagraph"/>
        <w:numPr>
          <w:ilvl w:val="0"/>
          <w:numId w:val="20"/>
        </w:numPr>
        <w:pBdr>
          <w:top w:val="single" w:sz="4" w:space="1" w:color="auto"/>
          <w:left w:val="single" w:sz="4" w:space="4" w:color="auto"/>
          <w:bottom w:val="single" w:sz="4" w:space="1" w:color="auto"/>
          <w:right w:val="single" w:sz="4" w:space="4" w:color="auto"/>
        </w:pBdr>
        <w:rPr>
          <w:rFonts w:ascii="Arial Narrow" w:hAnsi="Arial Narrow"/>
          <w:sz w:val="22"/>
        </w:rPr>
      </w:pPr>
      <w:r w:rsidRPr="00552967">
        <w:rPr>
          <w:rFonts w:ascii="Arial Narrow" w:hAnsi="Arial Narrow"/>
          <w:sz w:val="22"/>
        </w:rPr>
        <w:t xml:space="preserve">stakeholders had the opportunity to test and challenge the impact analysis and provide additional/alternative data and evidence for consideration by the government; </w:t>
      </w:r>
    </w:p>
    <w:p w:rsidR="00552967" w:rsidRPr="00552967" w:rsidRDefault="00552967" w:rsidP="00552967">
      <w:pPr>
        <w:pStyle w:val="ListParagraph"/>
        <w:numPr>
          <w:ilvl w:val="0"/>
          <w:numId w:val="20"/>
        </w:numPr>
        <w:pBdr>
          <w:top w:val="single" w:sz="4" w:space="1" w:color="auto"/>
          <w:left w:val="single" w:sz="4" w:space="4" w:color="auto"/>
          <w:bottom w:val="single" w:sz="4" w:space="1" w:color="auto"/>
          <w:right w:val="single" w:sz="4" w:space="4" w:color="auto"/>
        </w:pBdr>
        <w:rPr>
          <w:rFonts w:ascii="Arial Narrow" w:hAnsi="Arial Narrow"/>
          <w:sz w:val="22"/>
        </w:rPr>
      </w:pPr>
      <w:r w:rsidRPr="00552967">
        <w:rPr>
          <w:rFonts w:ascii="Arial Narrow" w:hAnsi="Arial Narrow"/>
          <w:sz w:val="22"/>
        </w:rPr>
        <w:t xml:space="preserve">government is required to consider any stakeholder comments, and may choose to revise the proposed regulations (e.g., in light of new, credible information that should be taken into account in a revised analysis) or implement the proposed regulations unchanged; </w:t>
      </w:r>
    </w:p>
    <w:p w:rsidR="00552967" w:rsidRPr="00552967" w:rsidRDefault="00552967" w:rsidP="00552967">
      <w:pPr>
        <w:pStyle w:val="ListParagraph"/>
        <w:numPr>
          <w:ilvl w:val="0"/>
          <w:numId w:val="20"/>
        </w:numPr>
        <w:pBdr>
          <w:top w:val="single" w:sz="4" w:space="1" w:color="auto"/>
          <w:left w:val="single" w:sz="4" w:space="4" w:color="auto"/>
          <w:bottom w:val="single" w:sz="4" w:space="1" w:color="auto"/>
          <w:right w:val="single" w:sz="4" w:space="4" w:color="auto"/>
        </w:pBdr>
        <w:rPr>
          <w:rFonts w:ascii="Arial Narrow" w:hAnsi="Arial Narrow"/>
          <w:sz w:val="22"/>
        </w:rPr>
      </w:pPr>
      <w:r w:rsidRPr="00552967">
        <w:rPr>
          <w:rFonts w:ascii="Arial Narrow" w:hAnsi="Arial Narrow"/>
          <w:sz w:val="22"/>
        </w:rPr>
        <w:t xml:space="preserve">once the regulations are made, the Scrutiny of Acts and Regulations Committee (SARC) </w:t>
      </w:r>
      <w:r w:rsidR="00091FB5" w:rsidRPr="00552967">
        <w:rPr>
          <w:rFonts w:ascii="Arial Narrow" w:hAnsi="Arial Narrow"/>
          <w:sz w:val="22"/>
        </w:rPr>
        <w:t>review</w:t>
      </w:r>
      <w:r w:rsidRPr="00552967">
        <w:rPr>
          <w:rFonts w:ascii="Arial Narrow" w:hAnsi="Arial Narrow"/>
          <w:sz w:val="22"/>
        </w:rPr>
        <w:t xml:space="preserve"> them for compliance with the SLA requirements (this has not yet occurred).</w:t>
      </w:r>
    </w:p>
    <w:p w:rsidR="00552967" w:rsidRPr="00552967" w:rsidRDefault="00552967" w:rsidP="00552967">
      <w:pPr>
        <w:pBdr>
          <w:top w:val="single" w:sz="4" w:space="1" w:color="auto"/>
          <w:left w:val="single" w:sz="4" w:space="4" w:color="auto"/>
          <w:bottom w:val="single" w:sz="4" w:space="1" w:color="auto"/>
          <w:right w:val="single" w:sz="4" w:space="4" w:color="auto"/>
        </w:pBdr>
        <w:rPr>
          <w:rFonts w:ascii="Arial Narrow" w:hAnsi="Arial Narrow"/>
          <w:sz w:val="22"/>
        </w:rPr>
      </w:pPr>
      <w:r w:rsidRPr="00552967">
        <w:rPr>
          <w:rFonts w:ascii="Arial Narrow" w:hAnsi="Arial Narrow"/>
          <w:sz w:val="22"/>
        </w:rPr>
        <w:t>The following information is provided in relation to the RIS:</w:t>
      </w:r>
    </w:p>
    <w:p w:rsidR="007D3870" w:rsidRDefault="00552967" w:rsidP="00552967">
      <w:pPr>
        <w:pBdr>
          <w:top w:val="single" w:sz="4" w:space="1" w:color="auto"/>
          <w:left w:val="single" w:sz="4" w:space="4" w:color="auto"/>
          <w:bottom w:val="single" w:sz="4" w:space="1" w:color="auto"/>
          <w:right w:val="single" w:sz="4" w:space="4" w:color="auto"/>
        </w:pBdr>
        <w:rPr>
          <w:rFonts w:ascii="Arial Narrow" w:hAnsi="Arial Narrow"/>
          <w:sz w:val="22"/>
        </w:rPr>
      </w:pPr>
      <w:r w:rsidRPr="00552967">
        <w:rPr>
          <w:rFonts w:ascii="Arial Narrow" w:hAnsi="Arial Narrow"/>
          <w:sz w:val="22"/>
          <w:u w:val="single"/>
        </w:rPr>
        <w:t>Independent advice</w:t>
      </w:r>
      <w:r w:rsidRPr="00552967">
        <w:rPr>
          <w:rFonts w:ascii="Arial Narrow" w:hAnsi="Arial Narrow"/>
          <w:sz w:val="22"/>
        </w:rPr>
        <w:t xml:space="preserve"> – The VCEC provided independent advice on the adequacy of the analysis in the RIS, which means that VCEC considered that the RIS complied with section 10 of the Subordinate Legislation Act.  VCEC provided advice independent of DEPI that the analysis of options for changes to fisheries fees and levies were adequate having regard to the overall impact of the proposed regulations (changes to cost allocation and cost recovery which raised $4 million over 4 years), and that the nature of the analysis (including direct financial impacts and higher level market impacts based on relevant data and transparent assumptions/judgements) was adequate.  </w:t>
      </w:r>
    </w:p>
    <w:p w:rsidR="00552967" w:rsidRPr="00552967" w:rsidRDefault="00552967" w:rsidP="00552967">
      <w:pPr>
        <w:pBdr>
          <w:top w:val="single" w:sz="4" w:space="1" w:color="auto"/>
          <w:left w:val="single" w:sz="4" w:space="4" w:color="auto"/>
          <w:bottom w:val="single" w:sz="4" w:space="1" w:color="auto"/>
          <w:right w:val="single" w:sz="4" w:space="4" w:color="auto"/>
        </w:pBdr>
        <w:rPr>
          <w:rFonts w:ascii="Arial Narrow" w:hAnsi="Arial Narrow"/>
          <w:sz w:val="22"/>
        </w:rPr>
      </w:pPr>
      <w:r w:rsidRPr="00552967">
        <w:rPr>
          <w:rFonts w:ascii="Arial Narrow" w:hAnsi="Arial Narrow"/>
          <w:sz w:val="22"/>
          <w:u w:val="single"/>
        </w:rPr>
        <w:t>Adequate analysis</w:t>
      </w:r>
      <w:r w:rsidRPr="00552967">
        <w:rPr>
          <w:rFonts w:ascii="Arial Narrow" w:hAnsi="Arial Narrow"/>
          <w:sz w:val="22"/>
        </w:rPr>
        <w:t xml:space="preserve"> – Independent advice by VCEC on the adequacy of the analysis in a RIS does not necessarily mean that the analysis of costs and benefits (or other impacts) is comprehensive or accurate.  Instead, ‘adequacy’ means that the cost-benefits analysis is adequate for consultation (e.g., appropriate data is used and assumptions appear transparent and reasonable), as the government’s best estimate at the time the RIS was completed (see the Victorian Guide to Regulation, section 4.3.5, p58). Consultation has then allowed the analysis and supporting evidence to be tested and challenged.</w:t>
      </w:r>
    </w:p>
    <w:p w:rsidR="00552967" w:rsidRPr="00552967" w:rsidRDefault="00552967" w:rsidP="00552967">
      <w:pPr>
        <w:pBdr>
          <w:top w:val="single" w:sz="4" w:space="1" w:color="auto"/>
          <w:left w:val="single" w:sz="4" w:space="4" w:color="auto"/>
          <w:bottom w:val="single" w:sz="4" w:space="1" w:color="auto"/>
          <w:right w:val="single" w:sz="4" w:space="4" w:color="auto"/>
        </w:pBdr>
        <w:rPr>
          <w:rFonts w:ascii="Arial Narrow" w:hAnsi="Arial Narrow"/>
          <w:sz w:val="22"/>
        </w:rPr>
      </w:pPr>
      <w:r w:rsidRPr="00552967">
        <w:rPr>
          <w:rFonts w:ascii="Arial Narrow" w:hAnsi="Arial Narrow"/>
          <w:sz w:val="22"/>
          <w:u w:val="single"/>
        </w:rPr>
        <w:t>Public consultation</w:t>
      </w:r>
      <w:r w:rsidRPr="00552967">
        <w:rPr>
          <w:rFonts w:ascii="Arial Narrow" w:hAnsi="Arial Narrow"/>
          <w:sz w:val="22"/>
        </w:rPr>
        <w:t xml:space="preserve"> – Public consultation provides for further independent scrutiny of proposed regulations.  Stakeholders may have new, credible evidence, data or other information that was not available to inform the analysis in the RIS that, when taken into account, cause the analysis and preferred option in a RIS to be revised (even where VCEC advised that the RIS was ‘adequate’).  This is a fundamental element of the RIS process.  While the views of stakeholders need to be genuinely considered, the government is not obliged to revise its approach.</w:t>
      </w:r>
    </w:p>
    <w:p w:rsidR="00552967" w:rsidRPr="00552967" w:rsidRDefault="00552967" w:rsidP="00552967">
      <w:pPr>
        <w:pBdr>
          <w:top w:val="single" w:sz="4" w:space="1" w:color="auto"/>
          <w:left w:val="single" w:sz="4" w:space="4" w:color="auto"/>
          <w:bottom w:val="single" w:sz="4" w:space="1" w:color="auto"/>
          <w:right w:val="single" w:sz="4" w:space="4" w:color="auto"/>
        </w:pBdr>
        <w:rPr>
          <w:rFonts w:ascii="Arial Narrow" w:hAnsi="Arial Narrow"/>
          <w:sz w:val="22"/>
        </w:rPr>
      </w:pPr>
      <w:r w:rsidRPr="00552967">
        <w:rPr>
          <w:rFonts w:ascii="Arial Narrow" w:hAnsi="Arial Narrow"/>
          <w:sz w:val="22"/>
          <w:u w:val="single"/>
        </w:rPr>
        <w:t>Further review</w:t>
      </w:r>
      <w:r w:rsidRPr="00552967">
        <w:rPr>
          <w:rFonts w:ascii="Arial Narrow" w:hAnsi="Arial Narrow"/>
          <w:sz w:val="22"/>
        </w:rPr>
        <w:t xml:space="preserve"> – In addition to the public consultation process, stakeholders have a range of potential approaches should they have residual concerns, including to raise those concerns directly with the responsible Minister.  Once the regulations have been made, SARC reviews them for compliance with a range of issues, including consistency with the authorising Act and with the regulation-making processes/requirements in the SLA.  Depending on the outcome of the review, SARC could recommend that the Minister amend the regulations to address concerns or recommend action to Parliament (including to disallow the regulations). </w:t>
      </w:r>
    </w:p>
    <w:p w:rsidR="001F1D6C" w:rsidRDefault="007D3870" w:rsidP="00552967">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DEPI sought legal advice and on the basis of that legal advice and the appropriate role of VCEC on this matter</w:t>
      </w:r>
      <w:r w:rsidR="00552967" w:rsidRPr="00552967">
        <w:rPr>
          <w:rFonts w:ascii="Arial Narrow" w:hAnsi="Arial Narrow"/>
          <w:sz w:val="22"/>
        </w:rPr>
        <w:t>, DEPI does not propose to seek any further  legal advice about the adequacy of the RIS for the Fisheries (Fees, Royalties and Levies) Further Amendment Regulations.</w:t>
      </w:r>
      <w:r w:rsidR="001F1D6C" w:rsidRPr="00552967">
        <w:rPr>
          <w:rFonts w:ascii="Arial Narrow" w:hAnsi="Arial Narrow"/>
          <w:sz w:val="22"/>
        </w:rPr>
        <w:t xml:space="preserve"> </w:t>
      </w:r>
    </w:p>
    <w:p w:rsidR="002C7DC3" w:rsidRDefault="00552967" w:rsidP="007D3870">
      <w:pPr>
        <w:pStyle w:val="ListParagraph"/>
        <w:numPr>
          <w:ilvl w:val="0"/>
          <w:numId w:val="43"/>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Some industry members of the FCRSC maintain the view that the RIS did not meet the requirements of the </w:t>
      </w:r>
      <w:r w:rsidRPr="002C7DC3">
        <w:rPr>
          <w:rFonts w:ascii="Arial Narrow" w:hAnsi="Arial Narrow"/>
          <w:i/>
          <w:sz w:val="22"/>
        </w:rPr>
        <w:t>Subordinate Legislations Act 1994</w:t>
      </w:r>
      <w:r w:rsidR="002C7DC3">
        <w:rPr>
          <w:rFonts w:ascii="Arial Narrow" w:hAnsi="Arial Narrow"/>
          <w:sz w:val="22"/>
        </w:rPr>
        <w:t xml:space="preserve"> and fails to meet the requirements of the Department of Treasury &amp; Finance’s Cost Recovery Guidelines. </w:t>
      </w:r>
      <w:r w:rsidR="007D3870">
        <w:rPr>
          <w:rFonts w:ascii="Arial Narrow" w:hAnsi="Arial Narrow"/>
          <w:sz w:val="22"/>
        </w:rPr>
        <w:t xml:space="preserve">At FCRSC #32, </w:t>
      </w:r>
      <w:r w:rsidR="002C7DC3">
        <w:rPr>
          <w:rFonts w:ascii="Arial Narrow" w:hAnsi="Arial Narrow"/>
          <w:sz w:val="22"/>
        </w:rPr>
        <w:t xml:space="preserve">Industry </w:t>
      </w:r>
      <w:r w:rsidR="007D3870">
        <w:rPr>
          <w:rFonts w:ascii="Arial Narrow" w:hAnsi="Arial Narrow"/>
          <w:sz w:val="22"/>
        </w:rPr>
        <w:t>wanted DEPI to provide the FCRSC with</w:t>
      </w:r>
      <w:r w:rsidR="002C7DC3">
        <w:rPr>
          <w:rFonts w:ascii="Arial Narrow" w:hAnsi="Arial Narrow"/>
          <w:sz w:val="22"/>
        </w:rPr>
        <w:t xml:space="preserve"> independent legal advice on the RIS. </w:t>
      </w:r>
      <w:r w:rsidR="00117B09">
        <w:rPr>
          <w:rFonts w:ascii="Arial Narrow" w:hAnsi="Arial Narrow"/>
          <w:sz w:val="22"/>
        </w:rPr>
        <w:t>Industry does</w:t>
      </w:r>
      <w:r w:rsidR="002C7DC3">
        <w:rPr>
          <w:rFonts w:ascii="Arial Narrow" w:hAnsi="Arial Narrow"/>
          <w:sz w:val="22"/>
        </w:rPr>
        <w:t xml:space="preserve"> not consider VCE</w:t>
      </w:r>
      <w:r w:rsidR="007D3870">
        <w:rPr>
          <w:rFonts w:ascii="Arial Narrow" w:hAnsi="Arial Narrow"/>
          <w:sz w:val="22"/>
        </w:rPr>
        <w:t xml:space="preserve">C to be independent and therefore consider their request for </w:t>
      </w:r>
      <w:r w:rsidR="002C7DC3">
        <w:rPr>
          <w:rFonts w:ascii="Arial Narrow" w:hAnsi="Arial Narrow"/>
          <w:sz w:val="22"/>
        </w:rPr>
        <w:t>independent legal advice on the RIS</w:t>
      </w:r>
      <w:r w:rsidR="007D3870">
        <w:rPr>
          <w:rFonts w:ascii="Arial Narrow" w:hAnsi="Arial Narrow"/>
          <w:sz w:val="22"/>
        </w:rPr>
        <w:t>, i.e. this action item, to have not been met</w:t>
      </w:r>
      <w:r w:rsidR="002C7DC3">
        <w:rPr>
          <w:rFonts w:ascii="Arial Narrow" w:hAnsi="Arial Narrow"/>
          <w:sz w:val="22"/>
        </w:rPr>
        <w:t xml:space="preserve">. </w:t>
      </w:r>
    </w:p>
    <w:p w:rsidR="002C7DC3" w:rsidRDefault="002C7DC3" w:rsidP="007D3870">
      <w:pPr>
        <w:pStyle w:val="ListParagraph"/>
        <w:numPr>
          <w:ilvl w:val="0"/>
          <w:numId w:val="43"/>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The FCRSC noted that the Scrutiny of Acts &amp; Regulations Committee (SARC), a Parliamentary Committee, would be the next entity for industry to pursue this matter with.</w:t>
      </w:r>
    </w:p>
    <w:p w:rsidR="00552967" w:rsidRDefault="002C7DC3" w:rsidP="007D3870">
      <w:pPr>
        <w:pStyle w:val="ListParagraph"/>
        <w:numPr>
          <w:ilvl w:val="0"/>
          <w:numId w:val="43"/>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Industry advised the FCRSC of its intention to make a submission to SARC that </w:t>
      </w:r>
      <w:r w:rsidRPr="002C7DC3">
        <w:rPr>
          <w:rFonts w:ascii="Arial Narrow" w:hAnsi="Arial Narrow"/>
          <w:sz w:val="22"/>
        </w:rPr>
        <w:t xml:space="preserve">the RIS did not meet the requirements of the </w:t>
      </w:r>
      <w:r w:rsidRPr="002C7DC3">
        <w:rPr>
          <w:rFonts w:ascii="Arial Narrow" w:hAnsi="Arial Narrow"/>
          <w:i/>
          <w:sz w:val="22"/>
        </w:rPr>
        <w:t>Subordinate Legislations Act 1994</w:t>
      </w:r>
      <w:r w:rsidRPr="002C7DC3">
        <w:rPr>
          <w:rFonts w:ascii="Arial Narrow" w:hAnsi="Arial Narrow"/>
          <w:sz w:val="22"/>
        </w:rPr>
        <w:t xml:space="preserve"> and fails to meet the requirements of the Department of Treasury &amp; Finance’s Cost Recovery Guidelines.</w:t>
      </w:r>
      <w:r>
        <w:rPr>
          <w:rFonts w:ascii="Arial Narrow" w:hAnsi="Arial Narrow"/>
          <w:sz w:val="22"/>
        </w:rPr>
        <w:t xml:space="preserve"> DEPI agreed to </w:t>
      </w:r>
      <w:r w:rsidR="005A3583">
        <w:rPr>
          <w:rFonts w:ascii="Arial Narrow" w:hAnsi="Arial Narrow"/>
          <w:sz w:val="22"/>
        </w:rPr>
        <w:t xml:space="preserve">find out whether they could </w:t>
      </w:r>
      <w:r>
        <w:rPr>
          <w:rFonts w:ascii="Arial Narrow" w:hAnsi="Arial Narrow"/>
          <w:sz w:val="22"/>
        </w:rPr>
        <w:t>provide industry with the contact details for SARC.</w:t>
      </w:r>
      <w:r w:rsidR="005A3583">
        <w:rPr>
          <w:rFonts w:ascii="Arial Narrow" w:hAnsi="Arial Narrow"/>
          <w:sz w:val="22"/>
        </w:rPr>
        <w:t xml:space="preserve"> If permitted, DEPI will then provide those contact details to industry.</w:t>
      </w:r>
    </w:p>
    <w:p w:rsidR="00E66EB3" w:rsidRPr="00E66EB3" w:rsidRDefault="00E66EB3" w:rsidP="00E66EB3">
      <w:pPr>
        <w:pBdr>
          <w:top w:val="single" w:sz="4" w:space="1" w:color="auto"/>
          <w:left w:val="single" w:sz="4" w:space="4" w:color="auto"/>
          <w:bottom w:val="single" w:sz="4" w:space="1" w:color="auto"/>
          <w:right w:val="single" w:sz="4" w:space="4" w:color="auto"/>
        </w:pBdr>
        <w:rPr>
          <w:rFonts w:ascii="Arial Narrow" w:hAnsi="Arial Narrow"/>
          <w:sz w:val="22"/>
          <w:u w:val="single"/>
        </w:rPr>
      </w:pPr>
      <w:r w:rsidRPr="00E66EB3">
        <w:rPr>
          <w:rFonts w:ascii="Arial Narrow" w:hAnsi="Arial Narrow"/>
          <w:sz w:val="22"/>
          <w:u w:val="single"/>
        </w:rPr>
        <w:t>GVP and Economic data</w:t>
      </w:r>
    </w:p>
    <w:p w:rsidR="00301A06" w:rsidRDefault="00301A06" w:rsidP="007D3870">
      <w:pPr>
        <w:pStyle w:val="ListParagraph"/>
        <w:numPr>
          <w:ilvl w:val="0"/>
          <w:numId w:val="43"/>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At FCRSC #31, </w:t>
      </w:r>
      <w:r w:rsidR="00280D18">
        <w:rPr>
          <w:rFonts w:ascii="Arial Narrow" w:hAnsi="Arial Narrow"/>
          <w:sz w:val="22"/>
        </w:rPr>
        <w:t xml:space="preserve">the FCRSC asked </w:t>
      </w:r>
      <w:r w:rsidRPr="00301A06">
        <w:rPr>
          <w:rFonts w:ascii="Arial Narrow" w:hAnsi="Arial Narrow"/>
          <w:sz w:val="22"/>
        </w:rPr>
        <w:t>DEPI to confirm how the currently available GVP was calculated for various fisheries</w:t>
      </w:r>
      <w:r>
        <w:rPr>
          <w:rFonts w:ascii="Arial Narrow" w:hAnsi="Arial Narrow"/>
          <w:sz w:val="22"/>
        </w:rPr>
        <w:t>. There appears to be a different process for calculating GVP in different fisheries, i.e. are transportation costs included in the calculation for all fisheries? The FCRSC suggested DEPI develop a table which lists all 42 licence classes and the method of calculating GVP for each. DEPI agreed to develop the table by FCRSC #34.</w:t>
      </w:r>
    </w:p>
    <w:p w:rsidR="00280D18" w:rsidRDefault="00280D18" w:rsidP="007D3870">
      <w:pPr>
        <w:pStyle w:val="ListParagraph"/>
        <w:numPr>
          <w:ilvl w:val="0"/>
          <w:numId w:val="43"/>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At FCRSC #30, the FCRSC asked </w:t>
      </w:r>
      <w:r w:rsidRPr="00280D18">
        <w:rPr>
          <w:rFonts w:ascii="Arial Narrow" w:hAnsi="Arial Narrow"/>
          <w:sz w:val="22"/>
        </w:rPr>
        <w:t>DEPI to clarify how it will collect economic data on Victoria’s fisheries in the future and as the prospective cost recovery system is implemented.</w:t>
      </w:r>
      <w:r>
        <w:rPr>
          <w:rFonts w:ascii="Arial Narrow" w:hAnsi="Arial Narrow"/>
          <w:sz w:val="22"/>
        </w:rPr>
        <w:t xml:space="preserve"> The request followed advice from DEPI that the Melbourne Fish Market no longer provides price data to DEPI. The FCRSC noted that DEPI has production figures via catch &amp; effort returns, and that abalone beach price is provided by abalone fish receivers</w:t>
      </w:r>
      <w:r w:rsidR="00126845">
        <w:rPr>
          <w:rFonts w:ascii="Arial Narrow" w:hAnsi="Arial Narrow"/>
          <w:sz w:val="22"/>
        </w:rPr>
        <w:t>, however obtaining price data for other fisheries is a concern. The FCRSC noted that the FRDC levy is based on a % of GVP for each licence class. The FCRSC agreed that DEPI should work with SIV to determine how DEPI can be provided with economic data in the future, to enable the accurate setting of FRDC levies, by 30 July 2014.</w:t>
      </w:r>
      <w:r w:rsidRPr="00280D18">
        <w:rPr>
          <w:rFonts w:ascii="Arial Narrow" w:hAnsi="Arial Narrow"/>
          <w:sz w:val="22"/>
        </w:rPr>
        <w:t xml:space="preserve">  </w:t>
      </w:r>
    </w:p>
    <w:p w:rsidR="001F1D6C" w:rsidRPr="00301A06" w:rsidRDefault="001F1D6C" w:rsidP="00301A06">
      <w:pPr>
        <w:pBdr>
          <w:top w:val="single" w:sz="4" w:space="1" w:color="auto"/>
          <w:left w:val="single" w:sz="4" w:space="4" w:color="auto"/>
          <w:bottom w:val="single" w:sz="4" w:space="1" w:color="auto"/>
          <w:right w:val="single" w:sz="4" w:space="4" w:color="auto"/>
        </w:pBdr>
        <w:rPr>
          <w:rFonts w:ascii="Arial Narrow" w:hAnsi="Arial Narrow"/>
          <w:sz w:val="22"/>
        </w:rPr>
      </w:pPr>
      <w:r w:rsidRPr="00301A06">
        <w:rPr>
          <w:rFonts w:ascii="Arial Narrow" w:hAnsi="Arial Narrow"/>
          <w:b/>
          <w:sz w:val="22"/>
        </w:rPr>
        <w:t xml:space="preserve">ACTION ITEM: </w:t>
      </w:r>
    </w:p>
    <w:p w:rsidR="005A3583" w:rsidRPr="005A3583" w:rsidRDefault="00EF0D41" w:rsidP="005A3583">
      <w:pPr>
        <w:pStyle w:val="ListParagraph"/>
        <w:numPr>
          <w:ilvl w:val="0"/>
          <w:numId w:val="44"/>
        </w:numPr>
        <w:pBdr>
          <w:top w:val="single" w:sz="4" w:space="1" w:color="auto"/>
          <w:left w:val="single" w:sz="4" w:space="4" w:color="auto"/>
          <w:bottom w:val="single" w:sz="4" w:space="1" w:color="auto"/>
          <w:right w:val="single" w:sz="4" w:space="4" w:color="auto"/>
        </w:pBdr>
        <w:rPr>
          <w:rFonts w:ascii="Arial Narrow" w:hAnsi="Arial Narrow"/>
          <w:sz w:val="22"/>
        </w:rPr>
      </w:pPr>
      <w:r w:rsidRPr="005A3583">
        <w:rPr>
          <w:rFonts w:ascii="Arial Narrow" w:hAnsi="Arial Narrow"/>
          <w:sz w:val="22"/>
        </w:rPr>
        <w:t xml:space="preserve">DEPI to </w:t>
      </w:r>
      <w:r w:rsidR="005A3583" w:rsidRPr="005A3583">
        <w:rPr>
          <w:rFonts w:ascii="Arial Narrow" w:hAnsi="Arial Narrow"/>
          <w:sz w:val="22"/>
        </w:rPr>
        <w:t>find out whether they could provide industry with the contact details for SARC. If permitted, DEPI will then provide those contact details to industry.</w:t>
      </w:r>
    </w:p>
    <w:p w:rsidR="00301A06" w:rsidRDefault="00301A06" w:rsidP="00301A06">
      <w:pPr>
        <w:pStyle w:val="ListParagraph"/>
        <w:numPr>
          <w:ilvl w:val="0"/>
          <w:numId w:val="22"/>
        </w:numPr>
        <w:pBdr>
          <w:top w:val="single" w:sz="4" w:space="1" w:color="auto"/>
          <w:left w:val="single" w:sz="4" w:space="4" w:color="auto"/>
          <w:bottom w:val="single" w:sz="4" w:space="1" w:color="auto"/>
          <w:right w:val="single" w:sz="4" w:space="4" w:color="auto"/>
        </w:pBdr>
        <w:rPr>
          <w:rFonts w:ascii="Arial Narrow" w:hAnsi="Arial Narrow"/>
          <w:sz w:val="22"/>
        </w:rPr>
      </w:pPr>
      <w:r w:rsidRPr="00301A06">
        <w:rPr>
          <w:rFonts w:ascii="Arial Narrow" w:hAnsi="Arial Narrow"/>
          <w:sz w:val="22"/>
        </w:rPr>
        <w:t xml:space="preserve">DEPI </w:t>
      </w:r>
      <w:r>
        <w:rPr>
          <w:rFonts w:ascii="Arial Narrow" w:hAnsi="Arial Narrow"/>
          <w:sz w:val="22"/>
        </w:rPr>
        <w:t xml:space="preserve">to </w:t>
      </w:r>
      <w:r w:rsidRPr="00301A06">
        <w:rPr>
          <w:rFonts w:ascii="Arial Narrow" w:hAnsi="Arial Narrow"/>
          <w:sz w:val="22"/>
        </w:rPr>
        <w:t>develop a table which lists all 42 licence classes and the method of calculating GVP for each</w:t>
      </w:r>
      <w:r>
        <w:rPr>
          <w:rFonts w:ascii="Arial Narrow" w:hAnsi="Arial Narrow"/>
          <w:sz w:val="22"/>
        </w:rPr>
        <w:t xml:space="preserve"> fishery for consideration of the FCRSC</w:t>
      </w:r>
      <w:r w:rsidRPr="00301A06">
        <w:rPr>
          <w:rFonts w:ascii="Arial Narrow" w:hAnsi="Arial Narrow"/>
          <w:sz w:val="22"/>
        </w:rPr>
        <w:t>.</w:t>
      </w:r>
    </w:p>
    <w:p w:rsidR="00126845" w:rsidRDefault="00126845" w:rsidP="00126845">
      <w:pPr>
        <w:pStyle w:val="ListParagraph"/>
        <w:numPr>
          <w:ilvl w:val="0"/>
          <w:numId w:val="22"/>
        </w:numPr>
        <w:pBdr>
          <w:top w:val="single" w:sz="4" w:space="1" w:color="auto"/>
          <w:left w:val="single" w:sz="4" w:space="4" w:color="auto"/>
          <w:bottom w:val="single" w:sz="4" w:space="1" w:color="auto"/>
          <w:right w:val="single" w:sz="4" w:space="4" w:color="auto"/>
        </w:pBdr>
        <w:rPr>
          <w:rFonts w:ascii="Arial Narrow" w:hAnsi="Arial Narrow"/>
          <w:sz w:val="22"/>
        </w:rPr>
      </w:pPr>
      <w:r w:rsidRPr="00126845">
        <w:rPr>
          <w:rFonts w:ascii="Arial Narrow" w:hAnsi="Arial Narrow"/>
          <w:sz w:val="22"/>
        </w:rPr>
        <w:t xml:space="preserve">DEPI </w:t>
      </w:r>
      <w:r>
        <w:rPr>
          <w:rFonts w:ascii="Arial Narrow" w:hAnsi="Arial Narrow"/>
          <w:sz w:val="22"/>
        </w:rPr>
        <w:t>to</w:t>
      </w:r>
      <w:r w:rsidRPr="00126845">
        <w:rPr>
          <w:rFonts w:ascii="Arial Narrow" w:hAnsi="Arial Narrow"/>
          <w:sz w:val="22"/>
        </w:rPr>
        <w:t xml:space="preserve"> work with SIV to determine how DEPI can </w:t>
      </w:r>
      <w:r w:rsidR="00A9386E">
        <w:rPr>
          <w:rFonts w:ascii="Arial Narrow" w:hAnsi="Arial Narrow"/>
          <w:sz w:val="22"/>
        </w:rPr>
        <w:t>receive</w:t>
      </w:r>
      <w:r w:rsidRPr="00126845">
        <w:rPr>
          <w:rFonts w:ascii="Arial Narrow" w:hAnsi="Arial Narrow"/>
          <w:sz w:val="22"/>
        </w:rPr>
        <w:t xml:space="preserve"> </w:t>
      </w:r>
      <w:r w:rsidR="0069236B">
        <w:rPr>
          <w:rFonts w:ascii="Arial Narrow" w:hAnsi="Arial Narrow"/>
          <w:sz w:val="22"/>
        </w:rPr>
        <w:t>price</w:t>
      </w:r>
      <w:r w:rsidR="00A9386E" w:rsidRPr="00126845">
        <w:rPr>
          <w:rFonts w:ascii="Arial Narrow" w:hAnsi="Arial Narrow"/>
          <w:sz w:val="22"/>
        </w:rPr>
        <w:t xml:space="preserve"> </w:t>
      </w:r>
      <w:r w:rsidRPr="00126845">
        <w:rPr>
          <w:rFonts w:ascii="Arial Narrow" w:hAnsi="Arial Narrow"/>
          <w:sz w:val="22"/>
        </w:rPr>
        <w:t>data</w:t>
      </w:r>
      <w:r>
        <w:rPr>
          <w:rFonts w:ascii="Arial Narrow" w:hAnsi="Arial Narrow"/>
          <w:sz w:val="22"/>
        </w:rPr>
        <w:t xml:space="preserve">, </w:t>
      </w:r>
      <w:r w:rsidRPr="00126845">
        <w:rPr>
          <w:rFonts w:ascii="Arial Narrow" w:hAnsi="Arial Narrow"/>
          <w:sz w:val="22"/>
        </w:rPr>
        <w:t>to enable the accurate setting of FRDC levies in future</w:t>
      </w:r>
      <w:r>
        <w:rPr>
          <w:rFonts w:ascii="Arial Narrow" w:hAnsi="Arial Narrow"/>
          <w:sz w:val="22"/>
        </w:rPr>
        <w:t xml:space="preserve"> years</w:t>
      </w:r>
      <w:r w:rsidRPr="00126845">
        <w:rPr>
          <w:rFonts w:ascii="Arial Narrow" w:hAnsi="Arial Narrow"/>
          <w:sz w:val="22"/>
        </w:rPr>
        <w:t xml:space="preserve">, by 30 July 2014.  </w:t>
      </w:r>
    </w:p>
    <w:p w:rsidR="00AF1FCB" w:rsidRDefault="00AF1FCB" w:rsidP="00486696">
      <w:pPr>
        <w:rPr>
          <w:rFonts w:ascii="Arial Narrow" w:hAnsi="Arial Narrow"/>
          <w:b/>
          <w:sz w:val="22"/>
        </w:rPr>
      </w:pPr>
    </w:p>
    <w:p w:rsidR="00A50D2D" w:rsidRDefault="00A50D2D" w:rsidP="00A50D2D">
      <w:pPr>
        <w:pBdr>
          <w:top w:val="single" w:sz="4" w:space="1" w:color="auto"/>
          <w:left w:val="single" w:sz="4" w:space="4" w:color="auto"/>
          <w:bottom w:val="single" w:sz="4" w:space="1" w:color="auto"/>
          <w:right w:val="single" w:sz="4" w:space="4" w:color="auto"/>
        </w:pBdr>
        <w:rPr>
          <w:rFonts w:ascii="Arial Narrow" w:hAnsi="Arial Narrow"/>
          <w:b/>
          <w:i/>
          <w:sz w:val="22"/>
        </w:rPr>
      </w:pPr>
      <w:r>
        <w:rPr>
          <w:rFonts w:ascii="Arial Narrow" w:hAnsi="Arial Narrow"/>
          <w:b/>
          <w:i/>
          <w:sz w:val="22"/>
        </w:rPr>
        <w:t>6(</w:t>
      </w:r>
      <w:r w:rsidR="009F66D3">
        <w:rPr>
          <w:rFonts w:ascii="Arial Narrow" w:hAnsi="Arial Narrow"/>
          <w:b/>
          <w:i/>
          <w:sz w:val="22"/>
        </w:rPr>
        <w:t>c</w:t>
      </w:r>
      <w:r>
        <w:rPr>
          <w:rFonts w:ascii="Arial Narrow" w:hAnsi="Arial Narrow"/>
          <w:b/>
          <w:i/>
          <w:sz w:val="22"/>
        </w:rPr>
        <w:t xml:space="preserve">) </w:t>
      </w:r>
      <w:r w:rsidR="007D3870">
        <w:rPr>
          <w:rFonts w:ascii="Arial Narrow" w:hAnsi="Arial Narrow"/>
          <w:b/>
          <w:i/>
          <w:sz w:val="22"/>
        </w:rPr>
        <w:t>Compliance (Inspection) Principles for Cost Recovery Inspection Definition</w:t>
      </w:r>
      <w:r>
        <w:rPr>
          <w:rFonts w:ascii="Arial Narrow" w:hAnsi="Arial Narrow"/>
          <w:b/>
          <w:i/>
          <w:sz w:val="22"/>
        </w:rPr>
        <w:t xml:space="preserve"> </w:t>
      </w:r>
    </w:p>
    <w:p w:rsidR="00A50D2D" w:rsidRDefault="00A50D2D" w:rsidP="00A50D2D">
      <w:pPr>
        <w:pBdr>
          <w:top w:val="single" w:sz="4" w:space="1" w:color="auto"/>
          <w:left w:val="single" w:sz="4" w:space="4" w:color="auto"/>
          <w:bottom w:val="single" w:sz="4" w:space="1" w:color="auto"/>
          <w:right w:val="single" w:sz="4" w:space="4" w:color="auto"/>
        </w:pBdr>
        <w:rPr>
          <w:rFonts w:ascii="Arial Narrow" w:hAnsi="Arial Narrow"/>
          <w:b/>
          <w:sz w:val="22"/>
        </w:rPr>
      </w:pPr>
      <w:r w:rsidRPr="00953AA8">
        <w:rPr>
          <w:rFonts w:ascii="Arial Narrow" w:hAnsi="Arial Narrow"/>
          <w:b/>
          <w:sz w:val="22"/>
        </w:rPr>
        <w:t xml:space="preserve">OUTCOME: </w:t>
      </w:r>
    </w:p>
    <w:p w:rsidR="00733E94" w:rsidRPr="00385049" w:rsidRDefault="00733E94" w:rsidP="00733E94">
      <w:pPr>
        <w:pStyle w:val="ListParagraph"/>
        <w:numPr>
          <w:ilvl w:val="0"/>
          <w:numId w:val="29"/>
        </w:numPr>
        <w:pBdr>
          <w:top w:val="single" w:sz="4" w:space="1" w:color="auto"/>
          <w:left w:val="single" w:sz="4" w:space="4" w:color="auto"/>
          <w:bottom w:val="single" w:sz="4" w:space="1" w:color="auto"/>
          <w:right w:val="single" w:sz="4" w:space="4" w:color="auto"/>
        </w:pBdr>
        <w:rPr>
          <w:rFonts w:ascii="Arial Narrow" w:hAnsi="Arial Narrow"/>
          <w:sz w:val="22"/>
        </w:rPr>
      </w:pPr>
      <w:r w:rsidRPr="00733E94">
        <w:rPr>
          <w:rFonts w:ascii="Arial Narrow" w:hAnsi="Arial Narrow"/>
          <w:sz w:val="22"/>
        </w:rPr>
        <w:t>Ian Parks, A/Director Education &amp; Enforcement tabled a</w:t>
      </w:r>
      <w:r w:rsidR="00A9386E">
        <w:rPr>
          <w:rFonts w:ascii="Arial Narrow" w:hAnsi="Arial Narrow"/>
          <w:sz w:val="22"/>
        </w:rPr>
        <w:t xml:space="preserve"> working document</w:t>
      </w:r>
      <w:r w:rsidRPr="00733E94">
        <w:rPr>
          <w:rFonts w:ascii="Arial Narrow" w:hAnsi="Arial Narrow"/>
          <w:sz w:val="22"/>
        </w:rPr>
        <w:t xml:space="preserve"> ‘</w:t>
      </w:r>
      <w:r w:rsidR="009D2686" w:rsidRPr="00246148">
        <w:rPr>
          <w:rFonts w:ascii="Arial Narrow" w:hAnsi="Arial Narrow"/>
          <w:i/>
          <w:sz w:val="22"/>
        </w:rPr>
        <w:t xml:space="preserve">Compliance (Inspection) Principles for Cost Recovery </w:t>
      </w:r>
      <w:r w:rsidR="009D2686" w:rsidRPr="00246148">
        <w:rPr>
          <w:rFonts w:ascii="Arial Narrow" w:hAnsi="Arial Narrow"/>
          <w:bCs/>
          <w:i/>
          <w:sz w:val="22"/>
        </w:rPr>
        <w:t>Inspection Definition</w:t>
      </w:r>
      <w:r w:rsidRPr="00733E94">
        <w:rPr>
          <w:rFonts w:ascii="Arial Narrow" w:hAnsi="Arial Narrow"/>
          <w:bCs/>
          <w:sz w:val="22"/>
        </w:rPr>
        <w:t>’ Discussion paper for consideration of the FCRSC</w:t>
      </w:r>
      <w:r w:rsidR="0069236B">
        <w:rPr>
          <w:rFonts w:ascii="Arial Narrow" w:hAnsi="Arial Narrow"/>
          <w:bCs/>
          <w:sz w:val="22"/>
        </w:rPr>
        <w:t xml:space="preserve"> (Attachment 1)</w:t>
      </w:r>
      <w:r w:rsidRPr="00733E94">
        <w:rPr>
          <w:rFonts w:ascii="Arial Narrow" w:hAnsi="Arial Narrow"/>
          <w:bCs/>
          <w:sz w:val="22"/>
        </w:rPr>
        <w:t>.</w:t>
      </w:r>
    </w:p>
    <w:p w:rsidR="00385049" w:rsidRPr="003C1D35" w:rsidRDefault="00385049" w:rsidP="00733E94">
      <w:pPr>
        <w:pStyle w:val="ListParagraph"/>
        <w:numPr>
          <w:ilvl w:val="0"/>
          <w:numId w:val="29"/>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bCs/>
          <w:sz w:val="22"/>
        </w:rPr>
        <w:t xml:space="preserve">One industry member expressed concern that the description of </w:t>
      </w:r>
      <w:r w:rsidR="003C1D35">
        <w:rPr>
          <w:rFonts w:ascii="Arial Narrow" w:hAnsi="Arial Narrow"/>
          <w:bCs/>
          <w:sz w:val="22"/>
        </w:rPr>
        <w:t>‘</w:t>
      </w:r>
      <w:r>
        <w:rPr>
          <w:rFonts w:ascii="Arial Narrow" w:hAnsi="Arial Narrow"/>
          <w:bCs/>
          <w:sz w:val="22"/>
        </w:rPr>
        <w:t>inspections</w:t>
      </w:r>
      <w:r w:rsidR="003C1D35">
        <w:rPr>
          <w:rFonts w:ascii="Arial Narrow" w:hAnsi="Arial Narrow"/>
          <w:bCs/>
          <w:sz w:val="22"/>
        </w:rPr>
        <w:t>’</w:t>
      </w:r>
      <w:r>
        <w:rPr>
          <w:rFonts w:ascii="Arial Narrow" w:hAnsi="Arial Narrow"/>
          <w:bCs/>
          <w:sz w:val="22"/>
        </w:rPr>
        <w:t xml:space="preserve"> outlined in the RIS differs </w:t>
      </w:r>
      <w:r w:rsidR="003C1D35">
        <w:rPr>
          <w:rFonts w:ascii="Arial Narrow" w:hAnsi="Arial Narrow"/>
          <w:bCs/>
          <w:sz w:val="22"/>
        </w:rPr>
        <w:t xml:space="preserve">significantly </w:t>
      </w:r>
      <w:r>
        <w:rPr>
          <w:rFonts w:ascii="Arial Narrow" w:hAnsi="Arial Narrow"/>
          <w:bCs/>
          <w:sz w:val="22"/>
        </w:rPr>
        <w:t xml:space="preserve">to the definition of </w:t>
      </w:r>
      <w:r w:rsidR="003C1D35">
        <w:rPr>
          <w:rFonts w:ascii="Arial Narrow" w:hAnsi="Arial Narrow"/>
          <w:bCs/>
          <w:sz w:val="22"/>
        </w:rPr>
        <w:t>‘</w:t>
      </w:r>
      <w:r>
        <w:rPr>
          <w:rFonts w:ascii="Arial Narrow" w:hAnsi="Arial Narrow"/>
          <w:bCs/>
          <w:sz w:val="22"/>
        </w:rPr>
        <w:t>inspections</w:t>
      </w:r>
      <w:r w:rsidR="003C1D35">
        <w:rPr>
          <w:rFonts w:ascii="Arial Narrow" w:hAnsi="Arial Narrow"/>
          <w:bCs/>
          <w:sz w:val="22"/>
        </w:rPr>
        <w:t>’</w:t>
      </w:r>
      <w:r>
        <w:rPr>
          <w:rFonts w:ascii="Arial Narrow" w:hAnsi="Arial Narrow"/>
          <w:bCs/>
          <w:sz w:val="22"/>
        </w:rPr>
        <w:t xml:space="preserve"> outlined in the </w:t>
      </w:r>
      <w:r w:rsidR="0069236B">
        <w:rPr>
          <w:rFonts w:ascii="Arial Narrow" w:hAnsi="Arial Narrow"/>
          <w:bCs/>
          <w:sz w:val="22"/>
        </w:rPr>
        <w:t>RIS</w:t>
      </w:r>
      <w:r>
        <w:rPr>
          <w:rFonts w:ascii="Arial Narrow" w:hAnsi="Arial Narrow"/>
          <w:bCs/>
          <w:sz w:val="22"/>
        </w:rPr>
        <w:t>.</w:t>
      </w:r>
    </w:p>
    <w:p w:rsidR="007334C3" w:rsidRDefault="003C1D35" w:rsidP="00246148">
      <w:pPr>
        <w:pStyle w:val="ListParagraph"/>
        <w:numPr>
          <w:ilvl w:val="1"/>
          <w:numId w:val="29"/>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bCs/>
          <w:sz w:val="22"/>
        </w:rPr>
        <w:t>The definition of ‘inspections’ as presented in the RIS was read out: “</w:t>
      </w:r>
      <w:r w:rsidR="009B3024" w:rsidRPr="009B3024">
        <w:rPr>
          <w:rFonts w:ascii="Arial Narrow" w:hAnsi="Arial Narrow"/>
          <w:bCs/>
          <w:sz w:val="22"/>
        </w:rPr>
        <w:t>On-water, in transit and premise inspections</w:t>
      </w:r>
      <w:r w:rsidR="009B3024">
        <w:rPr>
          <w:rFonts w:ascii="Arial Narrow" w:hAnsi="Arial Narrow"/>
          <w:bCs/>
          <w:sz w:val="22"/>
        </w:rPr>
        <w:t>”.</w:t>
      </w:r>
    </w:p>
    <w:p w:rsidR="00733E94" w:rsidRDefault="0080408B" w:rsidP="002F202F">
      <w:pPr>
        <w:pStyle w:val="ListParagraph"/>
        <w:numPr>
          <w:ilvl w:val="0"/>
          <w:numId w:val="29"/>
        </w:numPr>
        <w:pBdr>
          <w:top w:val="single" w:sz="4" w:space="1" w:color="auto"/>
          <w:left w:val="single" w:sz="4" w:space="4" w:color="auto"/>
          <w:bottom w:val="single" w:sz="4" w:space="1" w:color="auto"/>
          <w:right w:val="single" w:sz="4" w:space="4" w:color="auto"/>
        </w:pBdr>
        <w:rPr>
          <w:rFonts w:ascii="Arial Narrow" w:hAnsi="Arial Narrow"/>
          <w:sz w:val="22"/>
        </w:rPr>
      </w:pPr>
      <w:r w:rsidRPr="003C1D35">
        <w:rPr>
          <w:rFonts w:ascii="Arial Narrow" w:hAnsi="Arial Narrow"/>
          <w:sz w:val="22"/>
        </w:rPr>
        <w:t xml:space="preserve">The FCRSC provided some preliminary suggested amendments to the principles for DEPI’s consideration. </w:t>
      </w:r>
    </w:p>
    <w:p w:rsidR="002F202F" w:rsidRPr="0080408B" w:rsidRDefault="002F202F" w:rsidP="002F202F">
      <w:pPr>
        <w:pStyle w:val="ListParagraph"/>
        <w:numPr>
          <w:ilvl w:val="0"/>
          <w:numId w:val="29"/>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The FCRSC agreed that once finalised, the </w:t>
      </w:r>
      <w:r w:rsidRPr="002F202F">
        <w:rPr>
          <w:rFonts w:ascii="Arial Narrow" w:hAnsi="Arial Narrow"/>
          <w:sz w:val="22"/>
        </w:rPr>
        <w:t>Compliance (Inspection) Principles for Cost Recovery Inspection Definition</w:t>
      </w:r>
      <w:r>
        <w:rPr>
          <w:rFonts w:ascii="Arial Narrow" w:hAnsi="Arial Narrow"/>
          <w:sz w:val="22"/>
        </w:rPr>
        <w:t xml:space="preserve"> should be included in the Operating Guidelines.</w:t>
      </w:r>
    </w:p>
    <w:p w:rsidR="00B0197A" w:rsidRDefault="00733E94">
      <w:pPr>
        <w:pBdr>
          <w:top w:val="single" w:sz="4" w:space="1" w:color="auto"/>
          <w:left w:val="single" w:sz="4" w:space="4" w:color="auto"/>
          <w:bottom w:val="single" w:sz="4" w:space="1" w:color="auto"/>
          <w:right w:val="single" w:sz="4" w:space="4" w:color="auto"/>
        </w:pBdr>
        <w:rPr>
          <w:rFonts w:ascii="Arial Narrow" w:hAnsi="Arial Narrow"/>
          <w:sz w:val="22"/>
        </w:rPr>
      </w:pPr>
      <w:r w:rsidRPr="00733E94">
        <w:rPr>
          <w:rFonts w:ascii="Arial Narrow" w:hAnsi="Arial Narrow"/>
          <w:sz w:val="22"/>
        </w:rPr>
        <w:t xml:space="preserve"> </w:t>
      </w:r>
    </w:p>
    <w:p w:rsidR="00A50D2D" w:rsidRDefault="00A50D2D" w:rsidP="00A50D2D">
      <w:pPr>
        <w:pBdr>
          <w:top w:val="single" w:sz="4" w:space="1" w:color="auto"/>
          <w:left w:val="single" w:sz="4" w:space="4" w:color="auto"/>
          <w:bottom w:val="single" w:sz="4" w:space="1" w:color="auto"/>
          <w:right w:val="single" w:sz="4" w:space="4" w:color="auto"/>
        </w:pBdr>
        <w:rPr>
          <w:rFonts w:ascii="Arial Narrow" w:hAnsi="Arial Narrow"/>
          <w:b/>
          <w:sz w:val="22"/>
        </w:rPr>
      </w:pPr>
      <w:r>
        <w:rPr>
          <w:rFonts w:ascii="Arial Narrow" w:hAnsi="Arial Narrow"/>
          <w:b/>
          <w:sz w:val="22"/>
        </w:rPr>
        <w:t>ACTION ITEM</w:t>
      </w:r>
      <w:r w:rsidRPr="00953AA8">
        <w:rPr>
          <w:rFonts w:ascii="Arial Narrow" w:hAnsi="Arial Narrow"/>
          <w:b/>
          <w:sz w:val="22"/>
        </w:rPr>
        <w:t xml:space="preserve">: </w:t>
      </w:r>
    </w:p>
    <w:p w:rsidR="007C1AA7" w:rsidRPr="007C1AA7" w:rsidRDefault="00A50D2D" w:rsidP="007C1AA7">
      <w:pPr>
        <w:pStyle w:val="ListParagraph"/>
        <w:numPr>
          <w:ilvl w:val="0"/>
          <w:numId w:val="30"/>
        </w:numPr>
        <w:pBdr>
          <w:top w:val="single" w:sz="4" w:space="1" w:color="auto"/>
          <w:left w:val="single" w:sz="4" w:space="4" w:color="auto"/>
          <w:bottom w:val="single" w:sz="4" w:space="1" w:color="auto"/>
          <w:right w:val="single" w:sz="4" w:space="4" w:color="auto"/>
        </w:pBdr>
        <w:rPr>
          <w:rFonts w:ascii="Arial Narrow" w:hAnsi="Arial Narrow"/>
          <w:sz w:val="22"/>
        </w:rPr>
      </w:pPr>
      <w:r w:rsidRPr="0080408B">
        <w:rPr>
          <w:rFonts w:ascii="Arial Narrow" w:hAnsi="Arial Narrow"/>
          <w:sz w:val="22"/>
        </w:rPr>
        <w:t xml:space="preserve">The FCSRC to </w:t>
      </w:r>
      <w:r w:rsidR="0080408B" w:rsidRPr="0080408B">
        <w:rPr>
          <w:rFonts w:ascii="Arial Narrow" w:hAnsi="Arial Narrow"/>
          <w:sz w:val="22"/>
        </w:rPr>
        <w:t xml:space="preserve">provide any additional comments/feedback to DEPI on the </w:t>
      </w:r>
      <w:r w:rsidR="0080408B">
        <w:rPr>
          <w:rFonts w:ascii="Arial Narrow" w:hAnsi="Arial Narrow"/>
          <w:sz w:val="22"/>
        </w:rPr>
        <w:t>‘</w:t>
      </w:r>
      <w:r w:rsidR="0080408B" w:rsidRPr="0080408B">
        <w:rPr>
          <w:rFonts w:ascii="Arial Narrow" w:hAnsi="Arial Narrow"/>
          <w:sz w:val="22"/>
        </w:rPr>
        <w:t>Compliance (Inspection) Principles for Cost Recovery Inspection Definition</w:t>
      </w:r>
      <w:r w:rsidR="0080408B">
        <w:rPr>
          <w:rFonts w:ascii="Arial Narrow" w:hAnsi="Arial Narrow"/>
          <w:sz w:val="22"/>
        </w:rPr>
        <w:t>’</w:t>
      </w:r>
      <w:r w:rsidR="0080408B" w:rsidRPr="0080408B">
        <w:rPr>
          <w:rFonts w:ascii="Arial Narrow" w:hAnsi="Arial Narrow"/>
          <w:sz w:val="22"/>
        </w:rPr>
        <w:t xml:space="preserve"> by Wednesday 14 May 2014</w:t>
      </w:r>
      <w:r w:rsidRPr="0080408B">
        <w:rPr>
          <w:rFonts w:ascii="Arial Narrow" w:hAnsi="Arial Narrow"/>
          <w:sz w:val="22"/>
        </w:rPr>
        <w:t>.</w:t>
      </w:r>
    </w:p>
    <w:p w:rsidR="002F202F" w:rsidRPr="0080408B" w:rsidRDefault="002F202F" w:rsidP="0080408B">
      <w:pPr>
        <w:pStyle w:val="ListParagraph"/>
        <w:numPr>
          <w:ilvl w:val="0"/>
          <w:numId w:val="30"/>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DEPI to consider FCRSC feedback and table a revised discussion paper at FCRSC #34</w:t>
      </w:r>
      <w:r w:rsidR="009B3024">
        <w:rPr>
          <w:rFonts w:ascii="Arial Narrow" w:hAnsi="Arial Narrow"/>
          <w:sz w:val="22"/>
        </w:rPr>
        <w:t>, or prior to this meeting to allow the definition to possibly be agreed at FCRSC #34</w:t>
      </w:r>
      <w:r>
        <w:rPr>
          <w:rFonts w:ascii="Arial Narrow" w:hAnsi="Arial Narrow"/>
          <w:sz w:val="22"/>
        </w:rPr>
        <w:t xml:space="preserve">. </w:t>
      </w:r>
    </w:p>
    <w:p w:rsidR="00A50D2D" w:rsidRDefault="00A50D2D" w:rsidP="00486696">
      <w:pPr>
        <w:rPr>
          <w:rFonts w:ascii="Arial Narrow" w:hAnsi="Arial Narrow"/>
          <w:b/>
          <w:sz w:val="22"/>
        </w:rPr>
      </w:pPr>
    </w:p>
    <w:p w:rsidR="00E0145D" w:rsidRDefault="00447C82" w:rsidP="00741394">
      <w:pPr>
        <w:pBdr>
          <w:top w:val="single" w:sz="4" w:space="1" w:color="auto"/>
          <w:left w:val="single" w:sz="4" w:space="4" w:color="auto"/>
          <w:bottom w:val="single" w:sz="4" w:space="1" w:color="auto"/>
          <w:right w:val="single" w:sz="4" w:space="4" w:color="auto"/>
        </w:pBdr>
        <w:rPr>
          <w:rFonts w:ascii="Arial Narrow" w:hAnsi="Arial Narrow"/>
          <w:b/>
          <w:i/>
          <w:sz w:val="22"/>
        </w:rPr>
      </w:pPr>
      <w:r>
        <w:rPr>
          <w:rFonts w:ascii="Arial Narrow" w:hAnsi="Arial Narrow"/>
          <w:b/>
          <w:i/>
          <w:sz w:val="22"/>
        </w:rPr>
        <w:t>6(</w:t>
      </w:r>
      <w:r w:rsidR="009F66D3">
        <w:rPr>
          <w:rFonts w:ascii="Arial Narrow" w:hAnsi="Arial Narrow"/>
          <w:b/>
          <w:i/>
          <w:sz w:val="22"/>
        </w:rPr>
        <w:t>d</w:t>
      </w:r>
      <w:r w:rsidR="00E0145D">
        <w:rPr>
          <w:rFonts w:ascii="Arial Narrow" w:hAnsi="Arial Narrow"/>
          <w:b/>
          <w:i/>
          <w:sz w:val="22"/>
        </w:rPr>
        <w:t xml:space="preserve">) Miscellaneous matters pertaining to cost recovery </w:t>
      </w:r>
    </w:p>
    <w:p w:rsidR="00E0145D" w:rsidRDefault="00E0145D" w:rsidP="00741394">
      <w:pPr>
        <w:pBdr>
          <w:top w:val="single" w:sz="4" w:space="1" w:color="auto"/>
          <w:left w:val="single" w:sz="4" w:space="4" w:color="auto"/>
          <w:bottom w:val="single" w:sz="4" w:space="1" w:color="auto"/>
          <w:right w:val="single" w:sz="4" w:space="4" w:color="auto"/>
        </w:pBdr>
        <w:rPr>
          <w:rFonts w:ascii="Arial Narrow" w:hAnsi="Arial Narrow"/>
          <w:b/>
          <w:sz w:val="22"/>
        </w:rPr>
      </w:pPr>
      <w:r w:rsidRPr="00953AA8">
        <w:rPr>
          <w:rFonts w:ascii="Arial Narrow" w:hAnsi="Arial Narrow"/>
          <w:b/>
          <w:sz w:val="22"/>
        </w:rPr>
        <w:t xml:space="preserve">OUTCOME: </w:t>
      </w:r>
    </w:p>
    <w:p w:rsidR="00E0145D" w:rsidRDefault="00E0145D" w:rsidP="00741394">
      <w:pPr>
        <w:pStyle w:val="ListParagraph"/>
        <w:numPr>
          <w:ilvl w:val="0"/>
          <w:numId w:val="23"/>
        </w:numPr>
        <w:pBdr>
          <w:top w:val="single" w:sz="4" w:space="1" w:color="auto"/>
          <w:left w:val="single" w:sz="4" w:space="4" w:color="auto"/>
          <w:bottom w:val="single" w:sz="4" w:space="1" w:color="auto"/>
          <w:right w:val="single" w:sz="4" w:space="4" w:color="auto"/>
        </w:pBdr>
        <w:rPr>
          <w:rFonts w:ascii="Arial Narrow" w:hAnsi="Arial Narrow"/>
          <w:sz w:val="22"/>
        </w:rPr>
      </w:pPr>
      <w:r w:rsidRPr="00E0145D">
        <w:rPr>
          <w:rFonts w:ascii="Arial Narrow" w:hAnsi="Arial Narrow"/>
          <w:sz w:val="22"/>
        </w:rPr>
        <w:t xml:space="preserve">The FCRSC agreed that </w:t>
      </w:r>
      <w:r w:rsidR="002F202F">
        <w:rPr>
          <w:rFonts w:ascii="Arial Narrow" w:hAnsi="Arial Narrow"/>
          <w:sz w:val="22"/>
        </w:rPr>
        <w:t>a forward calendar of FCRSC meetings, to be published on the DEPI website, was required for a number of reasons such as industry awareness of meetings, suitable notice of meetings, and to coincide with the quarterly reporting on cost recoverable services from DEPI</w:t>
      </w:r>
      <w:r w:rsidRPr="00E0145D">
        <w:rPr>
          <w:rFonts w:ascii="Arial Narrow" w:hAnsi="Arial Narrow"/>
          <w:sz w:val="22"/>
        </w:rPr>
        <w:t>.</w:t>
      </w:r>
      <w:r w:rsidR="002F202F">
        <w:rPr>
          <w:rFonts w:ascii="Arial Narrow" w:hAnsi="Arial Narrow"/>
          <w:sz w:val="22"/>
        </w:rPr>
        <w:t xml:space="preserve"> The FCRSC agreed that as the fishery-specific consultation is the focus </w:t>
      </w:r>
      <w:r w:rsidR="00945284">
        <w:rPr>
          <w:rFonts w:ascii="Arial Narrow" w:hAnsi="Arial Narrow"/>
          <w:sz w:val="22"/>
        </w:rPr>
        <w:t>for</w:t>
      </w:r>
      <w:r w:rsidR="002F202F">
        <w:rPr>
          <w:rFonts w:ascii="Arial Narrow" w:hAnsi="Arial Narrow"/>
          <w:sz w:val="22"/>
        </w:rPr>
        <w:t xml:space="preserve"> DEPI between now and 31 October</w:t>
      </w:r>
      <w:r w:rsidR="00945284">
        <w:rPr>
          <w:rFonts w:ascii="Arial Narrow" w:hAnsi="Arial Narrow"/>
          <w:sz w:val="22"/>
        </w:rPr>
        <w:t> 2014. A</w:t>
      </w:r>
      <w:r w:rsidR="002F202F">
        <w:rPr>
          <w:rFonts w:ascii="Arial Narrow" w:hAnsi="Arial Narrow"/>
          <w:sz w:val="22"/>
        </w:rPr>
        <w:t xml:space="preserve"> forward calendar would be developed and tabled at the first FCRSC meeting after 31 October 2014</w:t>
      </w:r>
      <w:r w:rsidR="00741394">
        <w:rPr>
          <w:rFonts w:ascii="Arial Narrow" w:hAnsi="Arial Narrow"/>
          <w:sz w:val="22"/>
        </w:rPr>
        <w:t xml:space="preserve"> this year</w:t>
      </w:r>
      <w:r w:rsidR="002F202F">
        <w:rPr>
          <w:rFonts w:ascii="Arial Narrow" w:hAnsi="Arial Narrow"/>
          <w:sz w:val="22"/>
        </w:rPr>
        <w:t>.</w:t>
      </w:r>
      <w:r w:rsidRPr="00E0145D">
        <w:rPr>
          <w:rFonts w:ascii="Arial Narrow" w:hAnsi="Arial Narrow"/>
          <w:sz w:val="22"/>
        </w:rPr>
        <w:t xml:space="preserve"> </w:t>
      </w:r>
    </w:p>
    <w:p w:rsidR="00741394" w:rsidRPr="00E0145D" w:rsidRDefault="00741394" w:rsidP="00741394">
      <w:pPr>
        <w:pStyle w:val="ListParagraph"/>
        <w:numPr>
          <w:ilvl w:val="0"/>
          <w:numId w:val="23"/>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DEPI agreed to develop a timetable for 2014 that included planned F</w:t>
      </w:r>
      <w:r w:rsidR="00902641">
        <w:rPr>
          <w:rFonts w:ascii="Arial Narrow" w:hAnsi="Arial Narrow"/>
          <w:sz w:val="22"/>
        </w:rPr>
        <w:t>CRSC meetings,</w:t>
      </w:r>
      <w:r w:rsidR="00945284">
        <w:rPr>
          <w:rFonts w:ascii="Arial Narrow" w:hAnsi="Arial Narrow"/>
          <w:sz w:val="22"/>
        </w:rPr>
        <w:t xml:space="preserve"> regional fishery-specific meetings and</w:t>
      </w:r>
      <w:r w:rsidR="00902641">
        <w:rPr>
          <w:rFonts w:ascii="Arial Narrow" w:hAnsi="Arial Narrow"/>
          <w:sz w:val="22"/>
        </w:rPr>
        <w:t xml:space="preserve"> quarterly reporting</w:t>
      </w:r>
      <w:r w:rsidR="00945284">
        <w:rPr>
          <w:rFonts w:ascii="Arial Narrow" w:hAnsi="Arial Narrow"/>
          <w:sz w:val="22"/>
        </w:rPr>
        <w:t xml:space="preserve"> deadlines</w:t>
      </w:r>
      <w:r>
        <w:rPr>
          <w:rFonts w:ascii="Arial Narrow" w:hAnsi="Arial Narrow"/>
          <w:sz w:val="22"/>
        </w:rPr>
        <w:t xml:space="preserve"> </w:t>
      </w:r>
      <w:r w:rsidR="00945284">
        <w:rPr>
          <w:rFonts w:ascii="Arial Narrow" w:hAnsi="Arial Narrow"/>
          <w:sz w:val="22"/>
        </w:rPr>
        <w:t xml:space="preserve">that </w:t>
      </w:r>
      <w:r>
        <w:rPr>
          <w:rFonts w:ascii="Arial Narrow" w:hAnsi="Arial Narrow"/>
          <w:sz w:val="22"/>
        </w:rPr>
        <w:t xml:space="preserve">coincide with DEPI’s ability to make any regulatory amendments prior to the 2015/16 licensing year. </w:t>
      </w:r>
    </w:p>
    <w:p w:rsidR="00E0145D" w:rsidRDefault="00E61ACC" w:rsidP="00741394">
      <w:pPr>
        <w:pStyle w:val="ListParagraph"/>
        <w:numPr>
          <w:ilvl w:val="0"/>
          <w:numId w:val="23"/>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Industry advised DEPI that there is concern/anger that the Victorian Government does not understand the total costs</w:t>
      </w:r>
      <w:r w:rsidR="00945284">
        <w:rPr>
          <w:rFonts w:ascii="Arial Narrow" w:hAnsi="Arial Narrow"/>
          <w:sz w:val="22"/>
        </w:rPr>
        <w:t xml:space="preserve"> for participating in a fishery</w:t>
      </w:r>
      <w:r>
        <w:rPr>
          <w:rFonts w:ascii="Arial Narrow" w:hAnsi="Arial Narrow"/>
          <w:sz w:val="22"/>
        </w:rPr>
        <w:t>, not just DEPI levies, that industry face</w:t>
      </w:r>
      <w:r w:rsidR="00E0145D" w:rsidRPr="00E0145D">
        <w:rPr>
          <w:rFonts w:ascii="Arial Narrow" w:hAnsi="Arial Narrow"/>
          <w:sz w:val="22"/>
        </w:rPr>
        <w:t>.</w:t>
      </w:r>
    </w:p>
    <w:p w:rsidR="00156EA4" w:rsidRDefault="00156EA4" w:rsidP="00741394">
      <w:pPr>
        <w:pStyle w:val="ListParagraph"/>
        <w:numPr>
          <w:ilvl w:val="0"/>
          <w:numId w:val="23"/>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The FCRSC noted that </w:t>
      </w:r>
      <w:r w:rsidR="007C1AA7">
        <w:rPr>
          <w:rFonts w:ascii="Arial Narrow" w:hAnsi="Arial Narrow"/>
          <w:sz w:val="22"/>
        </w:rPr>
        <w:t>DEPI is concerned about the process to commence the quarterly reporting. The FCRSC acknowledged that there is a cultural shift occurring within DEPI, and that the reporting process may take some time to finalise. The Chair advised the FCRSC that this is why there is a two year trial period, to enable suitable business systems to be established/implemented. It would be unrealistic to expect DEPI to have the reporting process 100% accurate in the first quarter of the new system.</w:t>
      </w:r>
    </w:p>
    <w:p w:rsidR="00741394" w:rsidRDefault="00741394" w:rsidP="00741394">
      <w:pPr>
        <w:pBdr>
          <w:top w:val="single" w:sz="4" w:space="1" w:color="auto"/>
          <w:left w:val="single" w:sz="4" w:space="4" w:color="auto"/>
          <w:bottom w:val="single" w:sz="4" w:space="1" w:color="auto"/>
          <w:right w:val="single" w:sz="4" w:space="4" w:color="auto"/>
        </w:pBdr>
        <w:rPr>
          <w:rFonts w:ascii="Arial Narrow" w:hAnsi="Arial Narrow"/>
          <w:b/>
          <w:sz w:val="22"/>
        </w:rPr>
      </w:pPr>
      <w:r>
        <w:rPr>
          <w:rFonts w:ascii="Arial Narrow" w:hAnsi="Arial Narrow"/>
          <w:b/>
          <w:sz w:val="22"/>
        </w:rPr>
        <w:t>ACTION ITEM</w:t>
      </w:r>
      <w:r w:rsidRPr="00953AA8">
        <w:rPr>
          <w:rFonts w:ascii="Arial Narrow" w:hAnsi="Arial Narrow"/>
          <w:b/>
          <w:sz w:val="22"/>
        </w:rPr>
        <w:t xml:space="preserve">: </w:t>
      </w:r>
    </w:p>
    <w:p w:rsidR="00741394" w:rsidRPr="00902641" w:rsidRDefault="00902641" w:rsidP="00902641">
      <w:pPr>
        <w:pStyle w:val="ListParagraph"/>
        <w:numPr>
          <w:ilvl w:val="0"/>
          <w:numId w:val="46"/>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DEPI to develop a timetable for 2014 that included planned FCRSC meetings,</w:t>
      </w:r>
      <w:r w:rsidR="00945284">
        <w:rPr>
          <w:rFonts w:ascii="Arial Narrow" w:hAnsi="Arial Narrow"/>
          <w:sz w:val="22"/>
        </w:rPr>
        <w:t xml:space="preserve"> fishery-specific </w:t>
      </w:r>
      <w:proofErr w:type="spellStart"/>
      <w:r w:rsidR="00945284">
        <w:rPr>
          <w:rFonts w:ascii="Arial Narrow" w:hAnsi="Arial Narrow"/>
          <w:sz w:val="22"/>
        </w:rPr>
        <w:t>fourms</w:t>
      </w:r>
      <w:proofErr w:type="spellEnd"/>
      <w:r w:rsidR="00945284">
        <w:rPr>
          <w:rFonts w:ascii="Arial Narrow" w:hAnsi="Arial Narrow"/>
          <w:sz w:val="22"/>
        </w:rPr>
        <w:t xml:space="preserve"> and</w:t>
      </w:r>
      <w:r>
        <w:rPr>
          <w:rFonts w:ascii="Arial Narrow" w:hAnsi="Arial Narrow"/>
          <w:sz w:val="22"/>
        </w:rPr>
        <w:t xml:space="preserve"> quarterly reporting </w:t>
      </w:r>
      <w:r w:rsidR="00945284">
        <w:rPr>
          <w:rFonts w:ascii="Arial Narrow" w:hAnsi="Arial Narrow"/>
          <w:sz w:val="22"/>
        </w:rPr>
        <w:t xml:space="preserve">deadlines that </w:t>
      </w:r>
      <w:r>
        <w:rPr>
          <w:rFonts w:ascii="Arial Narrow" w:hAnsi="Arial Narrow"/>
          <w:sz w:val="22"/>
        </w:rPr>
        <w:t xml:space="preserve">coincide with DEPI’s ability to make regulatory amendments prior to the 2015/16 licensing year. </w:t>
      </w:r>
    </w:p>
    <w:p w:rsidR="00741394" w:rsidRPr="00741394" w:rsidRDefault="00741394" w:rsidP="00741394">
      <w:pPr>
        <w:rPr>
          <w:rFonts w:ascii="Arial Narrow" w:hAnsi="Arial Narrow"/>
          <w:sz w:val="22"/>
        </w:rPr>
      </w:pPr>
    </w:p>
    <w:p w:rsidR="008D26A6" w:rsidRDefault="008D26A6" w:rsidP="008D26A6">
      <w:pPr>
        <w:pBdr>
          <w:top w:val="single" w:sz="4" w:space="1" w:color="auto"/>
          <w:left w:val="single" w:sz="4" w:space="4" w:color="auto"/>
          <w:bottom w:val="single" w:sz="4" w:space="1" w:color="auto"/>
          <w:right w:val="single" w:sz="4" w:space="4" w:color="auto"/>
        </w:pBdr>
        <w:rPr>
          <w:rFonts w:ascii="Arial Narrow" w:hAnsi="Arial Narrow"/>
          <w:b/>
          <w:i/>
          <w:sz w:val="22"/>
        </w:rPr>
      </w:pPr>
      <w:r>
        <w:rPr>
          <w:rFonts w:ascii="Arial Narrow" w:hAnsi="Arial Narrow"/>
          <w:b/>
          <w:i/>
          <w:sz w:val="22"/>
        </w:rPr>
        <w:t>6(</w:t>
      </w:r>
      <w:r w:rsidR="00741394">
        <w:rPr>
          <w:rFonts w:ascii="Arial Narrow" w:hAnsi="Arial Narrow"/>
          <w:b/>
          <w:i/>
          <w:sz w:val="22"/>
        </w:rPr>
        <w:t>e</w:t>
      </w:r>
      <w:r>
        <w:rPr>
          <w:rFonts w:ascii="Arial Narrow" w:hAnsi="Arial Narrow"/>
          <w:b/>
          <w:i/>
          <w:sz w:val="22"/>
        </w:rPr>
        <w:t xml:space="preserve">) Executive Support </w:t>
      </w:r>
    </w:p>
    <w:p w:rsidR="008D26A6" w:rsidRDefault="008D26A6" w:rsidP="008D26A6">
      <w:pPr>
        <w:pBdr>
          <w:top w:val="single" w:sz="4" w:space="1" w:color="auto"/>
          <w:left w:val="single" w:sz="4" w:space="4" w:color="auto"/>
          <w:bottom w:val="single" w:sz="4" w:space="1" w:color="auto"/>
          <w:right w:val="single" w:sz="4" w:space="4" w:color="auto"/>
        </w:pBdr>
        <w:rPr>
          <w:rFonts w:ascii="Arial Narrow" w:hAnsi="Arial Narrow"/>
          <w:b/>
          <w:sz w:val="22"/>
        </w:rPr>
      </w:pPr>
      <w:r w:rsidRPr="00953AA8">
        <w:rPr>
          <w:rFonts w:ascii="Arial Narrow" w:hAnsi="Arial Narrow"/>
          <w:b/>
          <w:sz w:val="22"/>
        </w:rPr>
        <w:t xml:space="preserve">OUTCOME: </w:t>
      </w:r>
    </w:p>
    <w:p w:rsidR="008D26A6" w:rsidRDefault="008D26A6" w:rsidP="008D26A6">
      <w:pPr>
        <w:pStyle w:val="ListParagraph"/>
        <w:numPr>
          <w:ilvl w:val="0"/>
          <w:numId w:val="42"/>
        </w:numPr>
        <w:pBdr>
          <w:top w:val="single" w:sz="4" w:space="1" w:color="auto"/>
          <w:left w:val="single" w:sz="4" w:space="4" w:color="auto"/>
          <w:bottom w:val="single" w:sz="4" w:space="1" w:color="auto"/>
          <w:right w:val="single" w:sz="4" w:space="4" w:color="auto"/>
        </w:pBdr>
        <w:rPr>
          <w:rFonts w:ascii="Arial Narrow" w:hAnsi="Arial Narrow"/>
          <w:sz w:val="22"/>
        </w:rPr>
      </w:pPr>
      <w:r w:rsidRPr="008D26A6">
        <w:rPr>
          <w:rFonts w:ascii="Arial Narrow" w:hAnsi="Arial Narrow"/>
          <w:sz w:val="22"/>
        </w:rPr>
        <w:t xml:space="preserve">The Committee noted the </w:t>
      </w:r>
      <w:r>
        <w:rPr>
          <w:rFonts w:ascii="Arial Narrow" w:hAnsi="Arial Narrow"/>
          <w:sz w:val="22"/>
        </w:rPr>
        <w:t xml:space="preserve">resignation of Chris Padovani, Executive Officer, FCRSC. </w:t>
      </w:r>
      <w:r w:rsidR="00D33723">
        <w:rPr>
          <w:rFonts w:ascii="Arial Narrow" w:hAnsi="Arial Narrow"/>
          <w:sz w:val="22"/>
        </w:rPr>
        <w:t>Geoff Ellis, on behalf of the FCRSC,</w:t>
      </w:r>
      <w:r w:rsidRPr="008D26A6">
        <w:rPr>
          <w:rFonts w:ascii="Arial Narrow" w:hAnsi="Arial Narrow"/>
          <w:sz w:val="22"/>
        </w:rPr>
        <w:t xml:space="preserve"> thanked </w:t>
      </w:r>
      <w:r>
        <w:rPr>
          <w:rFonts w:ascii="Arial Narrow" w:hAnsi="Arial Narrow"/>
          <w:sz w:val="22"/>
        </w:rPr>
        <w:t>Chris</w:t>
      </w:r>
      <w:r w:rsidRPr="008D26A6">
        <w:rPr>
          <w:rFonts w:ascii="Arial Narrow" w:hAnsi="Arial Narrow"/>
          <w:sz w:val="22"/>
        </w:rPr>
        <w:t xml:space="preserve"> for his previous contributions to fisheries cost recovery</w:t>
      </w:r>
      <w:r>
        <w:rPr>
          <w:rFonts w:ascii="Arial Narrow" w:hAnsi="Arial Narrow"/>
          <w:sz w:val="22"/>
        </w:rPr>
        <w:t>, and his professional manner in assisting members of the FCRSC on often quite complex matters</w:t>
      </w:r>
      <w:r w:rsidRPr="008D26A6">
        <w:rPr>
          <w:rFonts w:ascii="Arial Narrow" w:hAnsi="Arial Narrow"/>
          <w:sz w:val="22"/>
        </w:rPr>
        <w:t>.</w:t>
      </w:r>
      <w:r w:rsidR="00D33723">
        <w:rPr>
          <w:rFonts w:ascii="Arial Narrow" w:hAnsi="Arial Narrow"/>
          <w:sz w:val="22"/>
        </w:rPr>
        <w:t xml:space="preserve"> These comments were seconded by the Chair.</w:t>
      </w:r>
      <w:r w:rsidRPr="008D26A6">
        <w:rPr>
          <w:rFonts w:ascii="Arial Narrow" w:hAnsi="Arial Narrow"/>
          <w:sz w:val="22"/>
        </w:rPr>
        <w:t xml:space="preserve"> The Committee noted that </w:t>
      </w:r>
      <w:r>
        <w:rPr>
          <w:rFonts w:ascii="Arial Narrow" w:hAnsi="Arial Narrow"/>
          <w:sz w:val="22"/>
        </w:rPr>
        <w:t>a new Executive Officer will be appointed</w:t>
      </w:r>
      <w:r w:rsidRPr="008D26A6">
        <w:rPr>
          <w:rFonts w:ascii="Arial Narrow" w:hAnsi="Arial Narrow"/>
          <w:sz w:val="22"/>
        </w:rPr>
        <w:t xml:space="preserve"> to provide administrative support to FCRSC.</w:t>
      </w:r>
    </w:p>
    <w:p w:rsidR="008D26A6" w:rsidRPr="008D26A6" w:rsidRDefault="008D26A6" w:rsidP="008D26A6">
      <w:pPr>
        <w:pStyle w:val="ListParagraph"/>
        <w:numPr>
          <w:ilvl w:val="0"/>
          <w:numId w:val="42"/>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The Chair stated that he would recognise Mr Padovani’s contribution to the FCRSC in his letter to the Minister. </w:t>
      </w:r>
    </w:p>
    <w:p w:rsidR="00E0145D" w:rsidRDefault="00E0145D" w:rsidP="00486696">
      <w:pPr>
        <w:rPr>
          <w:rFonts w:ascii="Arial Narrow" w:hAnsi="Arial Narrow"/>
          <w:b/>
          <w:sz w:val="22"/>
        </w:rPr>
      </w:pPr>
    </w:p>
    <w:p w:rsidR="006118A1" w:rsidRDefault="00AF1FCB" w:rsidP="006118A1">
      <w:pPr>
        <w:rPr>
          <w:rFonts w:ascii="Arial Narrow" w:hAnsi="Arial Narrow"/>
          <w:sz w:val="22"/>
        </w:rPr>
      </w:pPr>
      <w:r>
        <w:rPr>
          <w:rFonts w:ascii="Arial Narrow" w:hAnsi="Arial Narrow"/>
          <w:b/>
          <w:sz w:val="22"/>
        </w:rPr>
        <w:t>7</w:t>
      </w:r>
      <w:r w:rsidR="006118A1">
        <w:rPr>
          <w:rFonts w:ascii="Arial Narrow" w:hAnsi="Arial Narrow"/>
          <w:b/>
          <w:sz w:val="22"/>
        </w:rPr>
        <w:t>) Next meeting</w:t>
      </w:r>
      <w:r w:rsidR="003A1E6E">
        <w:rPr>
          <w:rFonts w:ascii="Arial Narrow" w:hAnsi="Arial Narrow"/>
          <w:b/>
          <w:sz w:val="22"/>
        </w:rPr>
        <w:t xml:space="preserve">: </w:t>
      </w:r>
    </w:p>
    <w:p w:rsidR="00DB62FA" w:rsidRDefault="00DB62FA" w:rsidP="006118A1">
      <w:pPr>
        <w:rPr>
          <w:rFonts w:ascii="Arial Narrow" w:hAnsi="Arial Narrow"/>
          <w:sz w:val="22"/>
        </w:rPr>
      </w:pPr>
      <w:r>
        <w:rPr>
          <w:rFonts w:ascii="Arial Narrow" w:hAnsi="Arial Narrow"/>
          <w:sz w:val="22"/>
        </w:rPr>
        <w:t xml:space="preserve">FCRSC #34 to be held in August at a date to be confirmed. </w:t>
      </w:r>
    </w:p>
    <w:p w:rsidR="00DD7A4D" w:rsidRPr="00DD7A4D" w:rsidRDefault="00DB62FA" w:rsidP="006118A1">
      <w:pPr>
        <w:rPr>
          <w:rFonts w:ascii="Arial Narrow" w:hAnsi="Arial Narrow"/>
          <w:sz w:val="22"/>
        </w:rPr>
      </w:pPr>
      <w:r>
        <w:rPr>
          <w:rFonts w:ascii="Arial Narrow" w:hAnsi="Arial Narrow"/>
          <w:sz w:val="22"/>
        </w:rPr>
        <w:t>FCRSC #35 to be held in September at date to be confirmed</w:t>
      </w:r>
      <w:r w:rsidR="00DD7A4D" w:rsidRPr="00DD7A4D">
        <w:rPr>
          <w:rFonts w:ascii="Arial Narrow" w:hAnsi="Arial Narrow"/>
          <w:sz w:val="22"/>
        </w:rPr>
        <w:t>.</w:t>
      </w:r>
    </w:p>
    <w:p w:rsidR="00CD6930" w:rsidRDefault="00AA594E" w:rsidP="0046510D">
      <w:pPr>
        <w:rPr>
          <w:rFonts w:ascii="Arial Narrow" w:hAnsi="Arial Narrow"/>
          <w:sz w:val="22"/>
        </w:rPr>
      </w:pPr>
      <w:r>
        <w:rPr>
          <w:rFonts w:ascii="Arial Narrow" w:hAnsi="Arial Narrow"/>
          <w:sz w:val="22"/>
        </w:rPr>
        <w:t xml:space="preserve">Meeting </w:t>
      </w:r>
      <w:r w:rsidR="00856711">
        <w:rPr>
          <w:rFonts w:ascii="Arial Narrow" w:hAnsi="Arial Narrow"/>
          <w:sz w:val="22"/>
        </w:rPr>
        <w:t>close</w:t>
      </w:r>
      <w:r w:rsidR="00DB62FA">
        <w:rPr>
          <w:rFonts w:ascii="Arial Narrow" w:hAnsi="Arial Narrow"/>
          <w:sz w:val="22"/>
        </w:rPr>
        <w:t>d</w:t>
      </w:r>
      <w:r w:rsidR="005915CC">
        <w:rPr>
          <w:rFonts w:ascii="Arial Narrow" w:hAnsi="Arial Narrow"/>
          <w:sz w:val="22"/>
        </w:rPr>
        <w:t xml:space="preserve"> at:</w:t>
      </w:r>
      <w:r w:rsidR="003A1E6E">
        <w:rPr>
          <w:rFonts w:ascii="Arial Narrow" w:hAnsi="Arial Narrow"/>
          <w:sz w:val="22"/>
        </w:rPr>
        <w:t xml:space="preserve"> </w:t>
      </w:r>
      <w:r w:rsidR="00DB62FA">
        <w:rPr>
          <w:rFonts w:ascii="Arial Narrow" w:hAnsi="Arial Narrow"/>
          <w:sz w:val="22"/>
        </w:rPr>
        <w:t>3:30</w:t>
      </w:r>
      <w:r w:rsidR="00CD563B">
        <w:rPr>
          <w:rFonts w:ascii="Arial Narrow" w:hAnsi="Arial Narrow"/>
          <w:sz w:val="22"/>
        </w:rPr>
        <w:t>pm</w:t>
      </w:r>
      <w:r w:rsidR="001F7A6B">
        <w:rPr>
          <w:rFonts w:ascii="Arial Narrow" w:hAnsi="Arial Narrow"/>
          <w:sz w:val="22"/>
        </w:rPr>
        <w:t>.</w:t>
      </w:r>
    </w:p>
    <w:p w:rsidR="00DB62FA" w:rsidRDefault="00DB62FA" w:rsidP="0046510D">
      <w:pPr>
        <w:rPr>
          <w:rFonts w:ascii="Arial Narrow" w:hAnsi="Arial Narrow"/>
          <w:b/>
          <w:sz w:val="22"/>
        </w:rPr>
      </w:pPr>
    </w:p>
    <w:p w:rsidR="00865000" w:rsidRPr="00DB62FA" w:rsidRDefault="00DB62FA" w:rsidP="0046510D">
      <w:pPr>
        <w:rPr>
          <w:rFonts w:ascii="Arial Narrow" w:hAnsi="Arial Narrow"/>
          <w:b/>
          <w:sz w:val="22"/>
        </w:rPr>
      </w:pPr>
      <w:r w:rsidRPr="00DB62FA">
        <w:rPr>
          <w:rFonts w:ascii="Arial Narrow" w:hAnsi="Arial Narrow"/>
          <w:b/>
          <w:sz w:val="22"/>
        </w:rPr>
        <w:t>ACTION ITEMS</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1843"/>
        <w:gridCol w:w="3685"/>
      </w:tblGrid>
      <w:tr w:rsidR="00DB62FA" w:rsidRPr="005D4D94" w:rsidTr="00134B82">
        <w:trPr>
          <w:trHeight w:val="173"/>
        </w:trPr>
        <w:tc>
          <w:tcPr>
            <w:tcW w:w="851" w:type="dxa"/>
            <w:tcBorders>
              <w:top w:val="single" w:sz="4" w:space="0" w:color="auto"/>
              <w:left w:val="single" w:sz="4" w:space="0" w:color="auto"/>
              <w:bottom w:val="single" w:sz="4" w:space="0" w:color="auto"/>
              <w:right w:val="single" w:sz="4" w:space="0" w:color="auto"/>
            </w:tcBorders>
          </w:tcPr>
          <w:p w:rsidR="00DB62FA" w:rsidRPr="005D4D94" w:rsidRDefault="00DB62FA" w:rsidP="008063D4">
            <w:pPr>
              <w:tabs>
                <w:tab w:val="left" w:pos="360"/>
              </w:tabs>
              <w:jc w:val="center"/>
              <w:rPr>
                <w:rFonts w:ascii="Arial Narrow" w:hAnsi="Arial Narrow"/>
                <w:b/>
                <w:sz w:val="22"/>
              </w:rPr>
            </w:pPr>
            <w:r w:rsidRPr="005D4D94">
              <w:rPr>
                <w:rFonts w:ascii="Arial Narrow" w:hAnsi="Arial Narrow"/>
                <w:b/>
                <w:sz w:val="22"/>
              </w:rPr>
              <w:t>ITEM</w:t>
            </w:r>
          </w:p>
        </w:tc>
        <w:tc>
          <w:tcPr>
            <w:tcW w:w="4536" w:type="dxa"/>
            <w:tcBorders>
              <w:top w:val="single" w:sz="4" w:space="0" w:color="auto"/>
              <w:left w:val="single" w:sz="4" w:space="0" w:color="auto"/>
              <w:bottom w:val="single" w:sz="4" w:space="0" w:color="auto"/>
              <w:right w:val="single" w:sz="4" w:space="0" w:color="auto"/>
            </w:tcBorders>
          </w:tcPr>
          <w:p w:rsidR="00DB62FA" w:rsidRPr="005D4D94" w:rsidRDefault="00DB62FA" w:rsidP="008063D4">
            <w:pPr>
              <w:tabs>
                <w:tab w:val="left" w:pos="360"/>
              </w:tabs>
              <w:jc w:val="center"/>
              <w:rPr>
                <w:rFonts w:ascii="Arial Narrow" w:hAnsi="Arial Narrow"/>
                <w:b/>
                <w:sz w:val="22"/>
              </w:rPr>
            </w:pPr>
            <w:r w:rsidRPr="005D4D94">
              <w:rPr>
                <w:rFonts w:ascii="Arial Narrow" w:hAnsi="Arial Narrow"/>
                <w:b/>
                <w:sz w:val="22"/>
              </w:rPr>
              <w:t>ACTION</w:t>
            </w:r>
          </w:p>
        </w:tc>
        <w:tc>
          <w:tcPr>
            <w:tcW w:w="1843" w:type="dxa"/>
            <w:tcBorders>
              <w:top w:val="single" w:sz="4" w:space="0" w:color="auto"/>
              <w:left w:val="single" w:sz="4" w:space="0" w:color="auto"/>
              <w:bottom w:val="single" w:sz="4" w:space="0" w:color="auto"/>
              <w:right w:val="single" w:sz="4" w:space="0" w:color="auto"/>
            </w:tcBorders>
          </w:tcPr>
          <w:p w:rsidR="00DB62FA" w:rsidRPr="005D4D94" w:rsidRDefault="00DB62FA" w:rsidP="008063D4">
            <w:pPr>
              <w:tabs>
                <w:tab w:val="left" w:pos="360"/>
              </w:tabs>
              <w:jc w:val="center"/>
              <w:rPr>
                <w:rFonts w:ascii="Arial Narrow" w:hAnsi="Arial Narrow"/>
                <w:b/>
                <w:sz w:val="22"/>
              </w:rPr>
            </w:pPr>
            <w:r w:rsidRPr="005D4D94">
              <w:rPr>
                <w:rFonts w:ascii="Arial Narrow" w:hAnsi="Arial Narrow"/>
                <w:b/>
                <w:sz w:val="22"/>
              </w:rPr>
              <w:t>RESPONSIBILITY</w:t>
            </w:r>
          </w:p>
        </w:tc>
        <w:tc>
          <w:tcPr>
            <w:tcW w:w="3685" w:type="dxa"/>
            <w:tcBorders>
              <w:top w:val="single" w:sz="4" w:space="0" w:color="auto"/>
              <w:left w:val="single" w:sz="4" w:space="0" w:color="auto"/>
              <w:bottom w:val="single" w:sz="4" w:space="0" w:color="auto"/>
              <w:right w:val="single" w:sz="4" w:space="0" w:color="auto"/>
            </w:tcBorders>
          </w:tcPr>
          <w:p w:rsidR="00DB62FA" w:rsidRPr="005D4D94" w:rsidRDefault="00B94217" w:rsidP="008063D4">
            <w:pPr>
              <w:tabs>
                <w:tab w:val="left" w:pos="360"/>
              </w:tabs>
              <w:jc w:val="center"/>
              <w:rPr>
                <w:rFonts w:ascii="Arial Narrow" w:hAnsi="Arial Narrow"/>
                <w:b/>
                <w:sz w:val="22"/>
              </w:rPr>
            </w:pPr>
            <w:r>
              <w:rPr>
                <w:rFonts w:ascii="Arial Narrow" w:hAnsi="Arial Narrow"/>
                <w:b/>
                <w:sz w:val="22"/>
              </w:rPr>
              <w:t>DUE DATE</w:t>
            </w:r>
          </w:p>
        </w:tc>
      </w:tr>
      <w:tr w:rsidR="00DB62FA" w:rsidRPr="00836ED7" w:rsidTr="00134B82">
        <w:trPr>
          <w:trHeight w:val="173"/>
        </w:trPr>
        <w:tc>
          <w:tcPr>
            <w:tcW w:w="851" w:type="dxa"/>
            <w:tcBorders>
              <w:top w:val="single" w:sz="4" w:space="0" w:color="auto"/>
              <w:left w:val="single" w:sz="4" w:space="0" w:color="auto"/>
              <w:bottom w:val="single" w:sz="4" w:space="0" w:color="auto"/>
              <w:right w:val="single" w:sz="4" w:space="0" w:color="auto"/>
            </w:tcBorders>
          </w:tcPr>
          <w:p w:rsidR="00DB62FA" w:rsidRDefault="007A36D1" w:rsidP="00134B82">
            <w:pPr>
              <w:tabs>
                <w:tab w:val="left" w:pos="360"/>
              </w:tabs>
              <w:spacing w:before="0"/>
              <w:jc w:val="center"/>
              <w:rPr>
                <w:rFonts w:ascii="Arial Narrow" w:hAnsi="Arial Narrow"/>
                <w:b/>
                <w:sz w:val="22"/>
              </w:rPr>
            </w:pPr>
            <w:r>
              <w:rPr>
                <w:rFonts w:ascii="Arial Narrow" w:hAnsi="Arial Narrow"/>
                <w:b/>
                <w:sz w:val="22"/>
              </w:rPr>
              <w:t>33</w:t>
            </w:r>
            <w:r w:rsidR="00134B82">
              <w:rPr>
                <w:rFonts w:ascii="Arial Narrow" w:hAnsi="Arial Narrow"/>
                <w:b/>
                <w:sz w:val="22"/>
              </w:rPr>
              <w:t>-</w:t>
            </w:r>
            <w:r w:rsidR="00DF0F43">
              <w:rPr>
                <w:rFonts w:ascii="Arial Narrow" w:hAnsi="Arial Narrow"/>
                <w:b/>
                <w:sz w:val="22"/>
              </w:rPr>
              <w:t>5</w:t>
            </w:r>
            <w:r w:rsidR="00DB62FA">
              <w:rPr>
                <w:rFonts w:ascii="Arial Narrow" w:hAnsi="Arial Narrow"/>
                <w:b/>
                <w:sz w:val="22"/>
              </w:rPr>
              <w:t>(</w:t>
            </w:r>
            <w:r w:rsidR="00DF0F43">
              <w:rPr>
                <w:rFonts w:ascii="Arial Narrow" w:hAnsi="Arial Narrow"/>
                <w:b/>
                <w:sz w:val="22"/>
              </w:rPr>
              <w:t>a</w:t>
            </w:r>
            <w:r w:rsidR="00DB62FA">
              <w:rPr>
                <w:rFonts w:ascii="Arial Narrow" w:hAnsi="Arial Narrow"/>
                <w:b/>
                <w:sz w:val="22"/>
              </w:rPr>
              <w:t>)</w:t>
            </w:r>
          </w:p>
        </w:tc>
        <w:tc>
          <w:tcPr>
            <w:tcW w:w="4536" w:type="dxa"/>
            <w:tcBorders>
              <w:top w:val="single" w:sz="4" w:space="0" w:color="auto"/>
              <w:left w:val="single" w:sz="4" w:space="0" w:color="auto"/>
              <w:bottom w:val="single" w:sz="4" w:space="0" w:color="auto"/>
              <w:right w:val="single" w:sz="4" w:space="0" w:color="auto"/>
            </w:tcBorders>
          </w:tcPr>
          <w:p w:rsidR="00DF0F43" w:rsidRPr="00DF0F43" w:rsidRDefault="00DF0F43" w:rsidP="00DF0F43">
            <w:pPr>
              <w:pStyle w:val="ListParagraph"/>
              <w:numPr>
                <w:ilvl w:val="0"/>
                <w:numId w:val="31"/>
              </w:numPr>
              <w:tabs>
                <w:tab w:val="left" w:pos="360"/>
              </w:tabs>
              <w:spacing w:before="0"/>
              <w:rPr>
                <w:rFonts w:ascii="Arial Narrow" w:hAnsi="Arial Narrow"/>
                <w:sz w:val="22"/>
              </w:rPr>
            </w:pPr>
            <w:r w:rsidRPr="00DF0F43">
              <w:rPr>
                <w:rFonts w:ascii="Arial Narrow" w:hAnsi="Arial Narrow"/>
                <w:sz w:val="22"/>
              </w:rPr>
              <w:t>DEPI to develop a register of interest template for use from FCRSC #34 onwards.</w:t>
            </w:r>
          </w:p>
          <w:p w:rsidR="00DF0F43" w:rsidRPr="00DF0F43" w:rsidRDefault="00DF0F43" w:rsidP="00DF0F43">
            <w:pPr>
              <w:pStyle w:val="ListParagraph"/>
              <w:numPr>
                <w:ilvl w:val="0"/>
                <w:numId w:val="31"/>
              </w:numPr>
              <w:tabs>
                <w:tab w:val="left" w:pos="360"/>
              </w:tabs>
              <w:spacing w:before="0"/>
              <w:rPr>
                <w:rFonts w:ascii="Arial Narrow" w:hAnsi="Arial Narrow"/>
                <w:sz w:val="22"/>
              </w:rPr>
            </w:pPr>
            <w:r w:rsidRPr="00DF0F43">
              <w:rPr>
                <w:rFonts w:ascii="Arial Narrow" w:hAnsi="Arial Narrow"/>
                <w:sz w:val="22"/>
              </w:rPr>
              <w:t>DEPI to amend the draft ToRs as instructed by the FCRSC and circulate to the FCRSC for further comment</w:t>
            </w:r>
            <w:r w:rsidR="00B94217">
              <w:rPr>
                <w:rFonts w:ascii="Arial Narrow" w:hAnsi="Arial Narrow"/>
                <w:sz w:val="22"/>
              </w:rPr>
              <w:t xml:space="preserve"> by Tuesday 6 May 2014</w:t>
            </w:r>
            <w:r w:rsidRPr="00DF0F43">
              <w:rPr>
                <w:rFonts w:ascii="Arial Narrow" w:hAnsi="Arial Narrow"/>
                <w:sz w:val="22"/>
              </w:rPr>
              <w:t>.</w:t>
            </w:r>
          </w:p>
          <w:p w:rsidR="00DB62FA" w:rsidRPr="00DF0F43" w:rsidRDefault="00DF0F43" w:rsidP="00DF0F43">
            <w:pPr>
              <w:pStyle w:val="ListParagraph"/>
              <w:numPr>
                <w:ilvl w:val="0"/>
                <w:numId w:val="31"/>
              </w:numPr>
              <w:tabs>
                <w:tab w:val="left" w:pos="360"/>
              </w:tabs>
              <w:spacing w:before="0"/>
              <w:rPr>
                <w:rFonts w:ascii="Arial Narrow" w:hAnsi="Arial Narrow"/>
                <w:sz w:val="22"/>
              </w:rPr>
            </w:pPr>
            <w:r w:rsidRPr="00DF0F43">
              <w:rPr>
                <w:rFonts w:ascii="Arial Narrow" w:hAnsi="Arial Narrow"/>
                <w:sz w:val="22"/>
              </w:rPr>
              <w:t>FCRSC members to review the amended draft ToRs and provide any additional comments/feedback to DEPI by 5pm Thursday 29 May 2014.</w:t>
            </w:r>
          </w:p>
        </w:tc>
        <w:tc>
          <w:tcPr>
            <w:tcW w:w="1843" w:type="dxa"/>
            <w:tcBorders>
              <w:top w:val="single" w:sz="4" w:space="0" w:color="auto"/>
              <w:left w:val="single" w:sz="4" w:space="0" w:color="auto"/>
              <w:bottom w:val="single" w:sz="4" w:space="0" w:color="auto"/>
              <w:right w:val="single" w:sz="4" w:space="0" w:color="auto"/>
            </w:tcBorders>
          </w:tcPr>
          <w:p w:rsidR="00DB62FA" w:rsidRDefault="00DB62FA" w:rsidP="008063D4">
            <w:pPr>
              <w:tabs>
                <w:tab w:val="left" w:pos="360"/>
              </w:tabs>
              <w:spacing w:before="0"/>
              <w:jc w:val="center"/>
              <w:rPr>
                <w:rFonts w:ascii="Arial Narrow" w:hAnsi="Arial Narrow"/>
                <w:sz w:val="22"/>
              </w:rPr>
            </w:pPr>
            <w:r>
              <w:rPr>
                <w:rFonts w:ascii="Arial Narrow" w:hAnsi="Arial Narrow"/>
                <w:sz w:val="22"/>
              </w:rPr>
              <w:t>DEPI</w:t>
            </w:r>
          </w:p>
          <w:p w:rsidR="00DF0F43" w:rsidRDefault="00DF0F43" w:rsidP="008063D4">
            <w:pPr>
              <w:tabs>
                <w:tab w:val="left" w:pos="360"/>
              </w:tabs>
              <w:spacing w:before="0"/>
              <w:jc w:val="center"/>
              <w:rPr>
                <w:rFonts w:ascii="Arial Narrow" w:hAnsi="Arial Narrow"/>
                <w:sz w:val="22"/>
              </w:rPr>
            </w:pPr>
          </w:p>
          <w:p w:rsidR="00DF0F43" w:rsidRDefault="00DF0F43" w:rsidP="008063D4">
            <w:pPr>
              <w:tabs>
                <w:tab w:val="left" w:pos="360"/>
              </w:tabs>
              <w:spacing w:before="0"/>
              <w:jc w:val="center"/>
              <w:rPr>
                <w:rFonts w:ascii="Arial Narrow" w:hAnsi="Arial Narrow"/>
                <w:sz w:val="22"/>
              </w:rPr>
            </w:pPr>
            <w:r>
              <w:rPr>
                <w:rFonts w:ascii="Arial Narrow" w:hAnsi="Arial Narrow"/>
                <w:sz w:val="22"/>
              </w:rPr>
              <w:t>DEPI</w:t>
            </w:r>
          </w:p>
          <w:p w:rsidR="00DF0F43" w:rsidRDefault="00DF0F43" w:rsidP="008063D4">
            <w:pPr>
              <w:tabs>
                <w:tab w:val="left" w:pos="360"/>
              </w:tabs>
              <w:spacing w:before="0"/>
              <w:jc w:val="center"/>
              <w:rPr>
                <w:rFonts w:ascii="Arial Narrow" w:hAnsi="Arial Narrow"/>
                <w:sz w:val="22"/>
              </w:rPr>
            </w:pPr>
          </w:p>
          <w:p w:rsidR="00DF0F43" w:rsidRDefault="00DF0F43" w:rsidP="008063D4">
            <w:pPr>
              <w:tabs>
                <w:tab w:val="left" w:pos="360"/>
              </w:tabs>
              <w:spacing w:before="0"/>
              <w:jc w:val="center"/>
              <w:rPr>
                <w:rFonts w:ascii="Arial Narrow" w:hAnsi="Arial Narrow"/>
                <w:sz w:val="22"/>
              </w:rPr>
            </w:pPr>
          </w:p>
          <w:p w:rsidR="00DF0F43" w:rsidRDefault="00B94217" w:rsidP="007C1AA7">
            <w:pPr>
              <w:tabs>
                <w:tab w:val="left" w:pos="360"/>
              </w:tabs>
              <w:spacing w:before="0"/>
              <w:jc w:val="center"/>
              <w:rPr>
                <w:rFonts w:ascii="Arial Narrow" w:hAnsi="Arial Narrow"/>
                <w:sz w:val="22"/>
              </w:rPr>
            </w:pPr>
            <w:r>
              <w:rPr>
                <w:rFonts w:ascii="Arial Narrow" w:hAnsi="Arial Narrow"/>
                <w:sz w:val="22"/>
              </w:rPr>
              <w:t xml:space="preserve">FCRSC </w:t>
            </w:r>
          </w:p>
        </w:tc>
        <w:tc>
          <w:tcPr>
            <w:tcW w:w="3685" w:type="dxa"/>
            <w:tcBorders>
              <w:top w:val="single" w:sz="4" w:space="0" w:color="auto"/>
              <w:left w:val="single" w:sz="4" w:space="0" w:color="auto"/>
              <w:bottom w:val="single" w:sz="4" w:space="0" w:color="auto"/>
              <w:right w:val="single" w:sz="4" w:space="0" w:color="auto"/>
            </w:tcBorders>
          </w:tcPr>
          <w:p w:rsidR="00DB62FA" w:rsidRDefault="00447C82" w:rsidP="008063D4">
            <w:pPr>
              <w:tabs>
                <w:tab w:val="left" w:pos="360"/>
              </w:tabs>
              <w:spacing w:before="0"/>
              <w:jc w:val="center"/>
              <w:rPr>
                <w:rFonts w:ascii="Arial Narrow" w:hAnsi="Arial Narrow"/>
                <w:sz w:val="22"/>
              </w:rPr>
            </w:pPr>
            <w:r>
              <w:rPr>
                <w:rFonts w:ascii="Arial Narrow" w:hAnsi="Arial Narrow"/>
                <w:sz w:val="22"/>
              </w:rPr>
              <w:t>To be provided with draft agenda two weeks before FCRSC #34</w:t>
            </w:r>
          </w:p>
          <w:p w:rsidR="00B94217" w:rsidRDefault="00B94217" w:rsidP="008063D4">
            <w:pPr>
              <w:tabs>
                <w:tab w:val="left" w:pos="360"/>
              </w:tabs>
              <w:spacing w:before="0"/>
              <w:jc w:val="center"/>
              <w:rPr>
                <w:rFonts w:ascii="Arial Narrow" w:hAnsi="Arial Narrow"/>
                <w:sz w:val="22"/>
              </w:rPr>
            </w:pPr>
            <w:r>
              <w:rPr>
                <w:rFonts w:ascii="Arial Narrow" w:hAnsi="Arial Narrow"/>
                <w:sz w:val="22"/>
              </w:rPr>
              <w:t>6 May 2014</w:t>
            </w:r>
          </w:p>
          <w:p w:rsidR="00B94217" w:rsidRDefault="00B94217" w:rsidP="008063D4">
            <w:pPr>
              <w:tabs>
                <w:tab w:val="left" w:pos="360"/>
              </w:tabs>
              <w:spacing w:before="0"/>
              <w:jc w:val="center"/>
              <w:rPr>
                <w:rFonts w:ascii="Arial Narrow" w:hAnsi="Arial Narrow"/>
                <w:sz w:val="22"/>
              </w:rPr>
            </w:pPr>
          </w:p>
          <w:p w:rsidR="00134B82" w:rsidRDefault="00134B82" w:rsidP="008063D4">
            <w:pPr>
              <w:tabs>
                <w:tab w:val="left" w:pos="360"/>
              </w:tabs>
              <w:spacing w:before="0"/>
              <w:jc w:val="center"/>
              <w:rPr>
                <w:rFonts w:ascii="Arial Narrow" w:hAnsi="Arial Narrow"/>
                <w:sz w:val="22"/>
              </w:rPr>
            </w:pPr>
          </w:p>
          <w:p w:rsidR="00B94217" w:rsidRDefault="00B94217" w:rsidP="008063D4">
            <w:pPr>
              <w:tabs>
                <w:tab w:val="left" w:pos="360"/>
              </w:tabs>
              <w:spacing w:before="0"/>
              <w:jc w:val="center"/>
              <w:rPr>
                <w:rFonts w:ascii="Arial Narrow" w:hAnsi="Arial Narrow"/>
                <w:sz w:val="22"/>
              </w:rPr>
            </w:pPr>
            <w:r>
              <w:rPr>
                <w:rFonts w:ascii="Arial Narrow" w:hAnsi="Arial Narrow"/>
                <w:sz w:val="22"/>
              </w:rPr>
              <w:t>29 May 2014</w:t>
            </w:r>
          </w:p>
        </w:tc>
      </w:tr>
      <w:tr w:rsidR="00DB62FA" w:rsidRPr="00836ED7" w:rsidTr="00134B82">
        <w:trPr>
          <w:trHeight w:val="173"/>
        </w:trPr>
        <w:tc>
          <w:tcPr>
            <w:tcW w:w="851" w:type="dxa"/>
            <w:tcBorders>
              <w:top w:val="single" w:sz="4" w:space="0" w:color="auto"/>
              <w:left w:val="single" w:sz="4" w:space="0" w:color="auto"/>
              <w:bottom w:val="single" w:sz="4" w:space="0" w:color="auto"/>
              <w:right w:val="single" w:sz="4" w:space="0" w:color="auto"/>
            </w:tcBorders>
          </w:tcPr>
          <w:p w:rsidR="00DB62FA" w:rsidRDefault="00134B82" w:rsidP="00447C82">
            <w:pPr>
              <w:tabs>
                <w:tab w:val="left" w:pos="360"/>
              </w:tabs>
              <w:spacing w:before="0"/>
              <w:jc w:val="center"/>
              <w:rPr>
                <w:rFonts w:ascii="Arial Narrow" w:hAnsi="Arial Narrow"/>
                <w:b/>
                <w:sz w:val="22"/>
              </w:rPr>
            </w:pPr>
            <w:r>
              <w:rPr>
                <w:rFonts w:ascii="Arial Narrow" w:hAnsi="Arial Narrow"/>
                <w:b/>
                <w:sz w:val="22"/>
              </w:rPr>
              <w:t>33-</w:t>
            </w:r>
            <w:r w:rsidR="00DB62FA">
              <w:rPr>
                <w:rFonts w:ascii="Arial Narrow" w:hAnsi="Arial Narrow"/>
                <w:b/>
                <w:sz w:val="22"/>
              </w:rPr>
              <w:t>5(</w:t>
            </w:r>
            <w:r w:rsidR="00447C82">
              <w:rPr>
                <w:rFonts w:ascii="Arial Narrow" w:hAnsi="Arial Narrow"/>
                <w:b/>
                <w:sz w:val="22"/>
              </w:rPr>
              <w:t>b</w:t>
            </w:r>
            <w:r w:rsidR="00DB62FA">
              <w:rPr>
                <w:rFonts w:ascii="Arial Narrow" w:hAnsi="Arial Narrow"/>
                <w:b/>
                <w:sz w:val="22"/>
              </w:rPr>
              <w:t>)</w:t>
            </w:r>
          </w:p>
        </w:tc>
        <w:tc>
          <w:tcPr>
            <w:tcW w:w="4536" w:type="dxa"/>
            <w:tcBorders>
              <w:top w:val="single" w:sz="4" w:space="0" w:color="auto"/>
              <w:left w:val="single" w:sz="4" w:space="0" w:color="auto"/>
              <w:bottom w:val="single" w:sz="4" w:space="0" w:color="auto"/>
              <w:right w:val="single" w:sz="4" w:space="0" w:color="auto"/>
            </w:tcBorders>
          </w:tcPr>
          <w:p w:rsidR="002951A9" w:rsidRDefault="002951A9" w:rsidP="002951A9">
            <w:pPr>
              <w:pStyle w:val="ListParagraph"/>
              <w:numPr>
                <w:ilvl w:val="0"/>
                <w:numId w:val="32"/>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DEPI to amend the draft Guidelines for the operation of the prospective cost recovery system following the feedback of the FCRSC, ready to be tabled at FCRSC #34 as version 1. DEPI will seek FCRSC comments prior to FCRSC #34 to be incorporated in version 1.</w:t>
            </w:r>
          </w:p>
          <w:p w:rsidR="00DB62FA" w:rsidRDefault="00447C82" w:rsidP="002951A9">
            <w:pPr>
              <w:pStyle w:val="ListParagraph"/>
              <w:numPr>
                <w:ilvl w:val="0"/>
                <w:numId w:val="32"/>
              </w:numPr>
              <w:tabs>
                <w:tab w:val="left" w:pos="360"/>
              </w:tabs>
              <w:spacing w:before="0"/>
              <w:rPr>
                <w:rFonts w:ascii="Arial Narrow" w:hAnsi="Arial Narrow"/>
                <w:sz w:val="22"/>
              </w:rPr>
            </w:pPr>
            <w:r w:rsidRPr="00447C82">
              <w:rPr>
                <w:rFonts w:ascii="Arial Narrow" w:hAnsi="Arial Narrow"/>
                <w:sz w:val="22"/>
              </w:rPr>
              <w:t>.</w:t>
            </w:r>
          </w:p>
          <w:p w:rsidR="00C15FE0" w:rsidRPr="00C15FE0" w:rsidRDefault="00C15FE0" w:rsidP="002951A9">
            <w:pPr>
              <w:pStyle w:val="ListParagraph"/>
              <w:numPr>
                <w:ilvl w:val="0"/>
                <w:numId w:val="32"/>
              </w:numPr>
              <w:rPr>
                <w:rFonts w:ascii="Arial Narrow" w:hAnsi="Arial Narrow"/>
                <w:sz w:val="22"/>
              </w:rPr>
            </w:pPr>
            <w:r w:rsidRPr="00C15FE0">
              <w:rPr>
                <w:rFonts w:ascii="Arial Narrow" w:hAnsi="Arial Narrow"/>
                <w:sz w:val="22"/>
              </w:rPr>
              <w:t>DEPI to provide the urchin research discussion paper to FCRSC, along with FCRSC #30 Minutes.</w:t>
            </w:r>
          </w:p>
        </w:tc>
        <w:tc>
          <w:tcPr>
            <w:tcW w:w="1843" w:type="dxa"/>
            <w:tcBorders>
              <w:top w:val="single" w:sz="4" w:space="0" w:color="auto"/>
              <w:left w:val="single" w:sz="4" w:space="0" w:color="auto"/>
              <w:bottom w:val="single" w:sz="4" w:space="0" w:color="auto"/>
              <w:right w:val="single" w:sz="4" w:space="0" w:color="auto"/>
            </w:tcBorders>
          </w:tcPr>
          <w:p w:rsidR="00DB62FA" w:rsidRDefault="00DB62FA" w:rsidP="008063D4">
            <w:pPr>
              <w:tabs>
                <w:tab w:val="left" w:pos="360"/>
              </w:tabs>
              <w:spacing w:before="0"/>
              <w:jc w:val="center"/>
              <w:rPr>
                <w:rFonts w:ascii="Arial Narrow" w:hAnsi="Arial Narrow"/>
                <w:sz w:val="22"/>
              </w:rPr>
            </w:pPr>
            <w:r>
              <w:rPr>
                <w:rFonts w:ascii="Arial Narrow" w:hAnsi="Arial Narrow"/>
                <w:sz w:val="22"/>
              </w:rPr>
              <w:t>DEPI</w:t>
            </w:r>
          </w:p>
          <w:p w:rsidR="00DB62FA" w:rsidRDefault="00DB62FA" w:rsidP="008063D4">
            <w:pPr>
              <w:tabs>
                <w:tab w:val="left" w:pos="360"/>
              </w:tabs>
              <w:spacing w:before="0"/>
              <w:jc w:val="center"/>
              <w:rPr>
                <w:rFonts w:ascii="Arial Narrow" w:hAnsi="Arial Narrow"/>
                <w:sz w:val="22"/>
              </w:rPr>
            </w:pPr>
          </w:p>
          <w:p w:rsidR="00DB62FA" w:rsidRDefault="00DB62FA" w:rsidP="008063D4">
            <w:pPr>
              <w:tabs>
                <w:tab w:val="left" w:pos="360"/>
              </w:tabs>
              <w:spacing w:before="0"/>
              <w:jc w:val="center"/>
              <w:rPr>
                <w:rFonts w:ascii="Arial Narrow" w:hAnsi="Arial Narrow"/>
                <w:sz w:val="22"/>
              </w:rPr>
            </w:pPr>
          </w:p>
          <w:p w:rsidR="00C15FE0" w:rsidRDefault="00C15FE0" w:rsidP="008063D4">
            <w:pPr>
              <w:tabs>
                <w:tab w:val="left" w:pos="360"/>
              </w:tabs>
              <w:spacing w:before="0"/>
              <w:jc w:val="center"/>
              <w:rPr>
                <w:rFonts w:ascii="Arial Narrow" w:hAnsi="Arial Narrow"/>
                <w:sz w:val="22"/>
              </w:rPr>
            </w:pPr>
          </w:p>
          <w:p w:rsidR="00D33723" w:rsidRDefault="00D33723" w:rsidP="008063D4">
            <w:pPr>
              <w:tabs>
                <w:tab w:val="left" w:pos="360"/>
              </w:tabs>
              <w:spacing w:before="0"/>
              <w:jc w:val="center"/>
              <w:rPr>
                <w:rFonts w:ascii="Arial Narrow" w:hAnsi="Arial Narrow"/>
                <w:sz w:val="22"/>
              </w:rPr>
            </w:pPr>
          </w:p>
          <w:p w:rsidR="00C15FE0" w:rsidRDefault="00C15FE0" w:rsidP="008063D4">
            <w:pPr>
              <w:tabs>
                <w:tab w:val="left" w:pos="360"/>
              </w:tabs>
              <w:spacing w:before="0"/>
              <w:jc w:val="center"/>
              <w:rPr>
                <w:rFonts w:ascii="Arial Narrow" w:hAnsi="Arial Narrow"/>
                <w:sz w:val="22"/>
              </w:rPr>
            </w:pPr>
            <w:r>
              <w:rPr>
                <w:rFonts w:ascii="Arial Narrow" w:hAnsi="Arial Narrow"/>
                <w:sz w:val="22"/>
              </w:rPr>
              <w:t>DEPI</w:t>
            </w:r>
          </w:p>
        </w:tc>
        <w:tc>
          <w:tcPr>
            <w:tcW w:w="3685" w:type="dxa"/>
            <w:tcBorders>
              <w:top w:val="single" w:sz="4" w:space="0" w:color="auto"/>
              <w:left w:val="single" w:sz="4" w:space="0" w:color="auto"/>
              <w:bottom w:val="single" w:sz="4" w:space="0" w:color="auto"/>
              <w:right w:val="single" w:sz="4" w:space="0" w:color="auto"/>
            </w:tcBorders>
          </w:tcPr>
          <w:p w:rsidR="00DB62FA" w:rsidRDefault="00447C82" w:rsidP="008063D4">
            <w:pPr>
              <w:tabs>
                <w:tab w:val="left" w:pos="360"/>
              </w:tabs>
              <w:spacing w:before="0"/>
              <w:jc w:val="center"/>
              <w:rPr>
                <w:rFonts w:ascii="Arial Narrow" w:hAnsi="Arial Narrow"/>
                <w:sz w:val="22"/>
              </w:rPr>
            </w:pPr>
            <w:r w:rsidRPr="00447C82">
              <w:rPr>
                <w:rFonts w:ascii="Arial Narrow" w:hAnsi="Arial Narrow"/>
                <w:sz w:val="22"/>
              </w:rPr>
              <w:t>To be provided with draft agenda two weeks before FCRSC #34</w:t>
            </w:r>
          </w:p>
          <w:p w:rsidR="00C15FE0" w:rsidRDefault="00C15FE0" w:rsidP="008063D4">
            <w:pPr>
              <w:tabs>
                <w:tab w:val="left" w:pos="360"/>
              </w:tabs>
              <w:spacing w:before="0"/>
              <w:jc w:val="center"/>
              <w:rPr>
                <w:rFonts w:ascii="Arial Narrow" w:hAnsi="Arial Narrow"/>
                <w:sz w:val="22"/>
              </w:rPr>
            </w:pPr>
          </w:p>
          <w:p w:rsidR="00C15FE0" w:rsidRDefault="00C15FE0" w:rsidP="008063D4">
            <w:pPr>
              <w:tabs>
                <w:tab w:val="left" w:pos="360"/>
              </w:tabs>
              <w:spacing w:before="0"/>
              <w:jc w:val="center"/>
              <w:rPr>
                <w:rFonts w:ascii="Arial Narrow" w:hAnsi="Arial Narrow"/>
                <w:sz w:val="22"/>
              </w:rPr>
            </w:pPr>
          </w:p>
          <w:p w:rsidR="00D33723" w:rsidRDefault="00D33723" w:rsidP="008063D4">
            <w:pPr>
              <w:tabs>
                <w:tab w:val="left" w:pos="360"/>
              </w:tabs>
              <w:spacing w:before="0"/>
              <w:jc w:val="center"/>
              <w:rPr>
                <w:rFonts w:ascii="Arial Narrow" w:hAnsi="Arial Narrow"/>
                <w:sz w:val="22"/>
              </w:rPr>
            </w:pPr>
          </w:p>
          <w:p w:rsidR="00C15FE0" w:rsidRDefault="00C15FE0" w:rsidP="008063D4">
            <w:pPr>
              <w:tabs>
                <w:tab w:val="left" w:pos="360"/>
              </w:tabs>
              <w:spacing w:before="0"/>
              <w:jc w:val="center"/>
              <w:rPr>
                <w:rFonts w:ascii="Arial Narrow" w:hAnsi="Arial Narrow"/>
                <w:sz w:val="22"/>
              </w:rPr>
            </w:pPr>
            <w:r>
              <w:rPr>
                <w:rFonts w:ascii="Arial Narrow" w:hAnsi="Arial Narrow"/>
                <w:sz w:val="22"/>
              </w:rPr>
              <w:t>6 May 2014</w:t>
            </w:r>
          </w:p>
        </w:tc>
      </w:tr>
      <w:tr w:rsidR="00447C82" w:rsidRPr="00836ED7" w:rsidTr="00134B82">
        <w:trPr>
          <w:trHeight w:val="173"/>
        </w:trPr>
        <w:tc>
          <w:tcPr>
            <w:tcW w:w="851" w:type="dxa"/>
            <w:tcBorders>
              <w:top w:val="single" w:sz="4" w:space="0" w:color="auto"/>
              <w:left w:val="single" w:sz="4" w:space="0" w:color="auto"/>
              <w:bottom w:val="single" w:sz="4" w:space="0" w:color="auto"/>
              <w:right w:val="single" w:sz="4" w:space="0" w:color="auto"/>
            </w:tcBorders>
          </w:tcPr>
          <w:p w:rsidR="00447C82" w:rsidRDefault="00134B82" w:rsidP="00447C82">
            <w:pPr>
              <w:tabs>
                <w:tab w:val="left" w:pos="360"/>
              </w:tabs>
              <w:spacing w:before="0"/>
              <w:jc w:val="center"/>
              <w:rPr>
                <w:rFonts w:ascii="Arial Narrow" w:hAnsi="Arial Narrow"/>
                <w:b/>
                <w:sz w:val="22"/>
              </w:rPr>
            </w:pPr>
            <w:r>
              <w:rPr>
                <w:rFonts w:ascii="Arial Narrow" w:hAnsi="Arial Narrow"/>
                <w:b/>
                <w:sz w:val="22"/>
              </w:rPr>
              <w:t>33-</w:t>
            </w:r>
            <w:r w:rsidR="00447C82">
              <w:rPr>
                <w:rFonts w:ascii="Arial Narrow" w:hAnsi="Arial Narrow"/>
                <w:b/>
                <w:sz w:val="22"/>
              </w:rPr>
              <w:t>5(c)</w:t>
            </w:r>
          </w:p>
        </w:tc>
        <w:tc>
          <w:tcPr>
            <w:tcW w:w="4536" w:type="dxa"/>
            <w:tcBorders>
              <w:top w:val="single" w:sz="4" w:space="0" w:color="auto"/>
              <w:left w:val="single" w:sz="4" w:space="0" w:color="auto"/>
              <w:bottom w:val="single" w:sz="4" w:space="0" w:color="auto"/>
              <w:right w:val="single" w:sz="4" w:space="0" w:color="auto"/>
            </w:tcBorders>
          </w:tcPr>
          <w:p w:rsidR="00796288" w:rsidRPr="00796288" w:rsidRDefault="00796288" w:rsidP="00796288">
            <w:pPr>
              <w:pStyle w:val="ListParagraph"/>
              <w:numPr>
                <w:ilvl w:val="0"/>
                <w:numId w:val="33"/>
              </w:numPr>
              <w:tabs>
                <w:tab w:val="left" w:pos="360"/>
              </w:tabs>
              <w:spacing w:before="0"/>
              <w:rPr>
                <w:rFonts w:ascii="Arial Narrow" w:hAnsi="Arial Narrow"/>
                <w:sz w:val="22"/>
              </w:rPr>
            </w:pPr>
            <w:r w:rsidRPr="00796288">
              <w:rPr>
                <w:rFonts w:ascii="Arial Narrow" w:hAnsi="Arial Narrow"/>
                <w:sz w:val="22"/>
              </w:rPr>
              <w:t xml:space="preserve">DEPI to advise the FCRSC why private land aquaculture operators face cost recovery levies for fisheries services not faced by </w:t>
            </w:r>
            <w:r w:rsidR="00134B82">
              <w:rPr>
                <w:rFonts w:ascii="Arial Narrow" w:hAnsi="Arial Narrow"/>
                <w:sz w:val="22"/>
              </w:rPr>
              <w:t>agriculture industries</w:t>
            </w:r>
            <w:r w:rsidRPr="00796288">
              <w:rPr>
                <w:rFonts w:ascii="Arial Narrow" w:hAnsi="Arial Narrow"/>
                <w:sz w:val="22"/>
              </w:rPr>
              <w:t xml:space="preserve"> such as sheep, cattle, etc.</w:t>
            </w:r>
          </w:p>
          <w:p w:rsidR="00796288" w:rsidRPr="00796288" w:rsidRDefault="00796288" w:rsidP="00796288">
            <w:pPr>
              <w:pStyle w:val="ListParagraph"/>
              <w:numPr>
                <w:ilvl w:val="0"/>
                <w:numId w:val="33"/>
              </w:numPr>
              <w:tabs>
                <w:tab w:val="left" w:pos="360"/>
              </w:tabs>
              <w:spacing w:before="0"/>
              <w:rPr>
                <w:rFonts w:ascii="Arial Narrow" w:hAnsi="Arial Narrow"/>
                <w:sz w:val="22"/>
              </w:rPr>
            </w:pPr>
            <w:r w:rsidRPr="00796288">
              <w:rPr>
                <w:rFonts w:ascii="Arial Narrow" w:hAnsi="Arial Narrow"/>
                <w:sz w:val="22"/>
              </w:rPr>
              <w:t xml:space="preserve">DEPI to advise the FCRSC what levies, cost recovery or otherwise, other agriculture industries pay. </w:t>
            </w:r>
          </w:p>
          <w:p w:rsidR="00796288" w:rsidRPr="00796288" w:rsidRDefault="00796288" w:rsidP="00796288">
            <w:pPr>
              <w:pStyle w:val="ListParagraph"/>
              <w:numPr>
                <w:ilvl w:val="0"/>
                <w:numId w:val="33"/>
              </w:numPr>
              <w:tabs>
                <w:tab w:val="left" w:pos="360"/>
              </w:tabs>
              <w:spacing w:before="0"/>
              <w:rPr>
                <w:rFonts w:ascii="Arial Narrow" w:hAnsi="Arial Narrow"/>
                <w:sz w:val="22"/>
              </w:rPr>
            </w:pPr>
            <w:r w:rsidRPr="00796288">
              <w:rPr>
                <w:rFonts w:ascii="Arial Narrow" w:hAnsi="Arial Narrow"/>
                <w:sz w:val="22"/>
              </w:rPr>
              <w:t xml:space="preserve">DEPI to determine if the election caretaker mode later in 2014 will impact on DEPI’s ability to amend the regulations relating to the 2015/16 licensing year. </w:t>
            </w:r>
          </w:p>
          <w:p w:rsidR="00796288" w:rsidRPr="00796288" w:rsidRDefault="00796288" w:rsidP="00796288">
            <w:pPr>
              <w:pStyle w:val="ListParagraph"/>
              <w:numPr>
                <w:ilvl w:val="0"/>
                <w:numId w:val="33"/>
              </w:numPr>
              <w:tabs>
                <w:tab w:val="left" w:pos="360"/>
              </w:tabs>
              <w:spacing w:before="0"/>
              <w:rPr>
                <w:rFonts w:ascii="Arial Narrow" w:hAnsi="Arial Narrow"/>
                <w:sz w:val="22"/>
              </w:rPr>
            </w:pPr>
            <w:r w:rsidRPr="00796288">
              <w:rPr>
                <w:rFonts w:ascii="Arial Narrow" w:hAnsi="Arial Narrow"/>
                <w:sz w:val="22"/>
              </w:rPr>
              <w:t>DEPI to complete the updates to the cost recovery schedules and provide to SIV by 15 May 2014.</w:t>
            </w:r>
          </w:p>
          <w:p w:rsidR="00796288" w:rsidRPr="00796288" w:rsidRDefault="00796288" w:rsidP="00796288">
            <w:pPr>
              <w:pStyle w:val="ListParagraph"/>
              <w:numPr>
                <w:ilvl w:val="0"/>
                <w:numId w:val="33"/>
              </w:numPr>
              <w:tabs>
                <w:tab w:val="left" w:pos="360"/>
              </w:tabs>
              <w:spacing w:before="0"/>
              <w:rPr>
                <w:rFonts w:ascii="Arial Narrow" w:hAnsi="Arial Narrow"/>
                <w:sz w:val="22"/>
              </w:rPr>
            </w:pPr>
            <w:r w:rsidRPr="00796288">
              <w:rPr>
                <w:rFonts w:ascii="Arial Narrow" w:hAnsi="Arial Narrow"/>
                <w:sz w:val="22"/>
              </w:rPr>
              <w:t>DEPI to work with SIV to determine suitable dates/times, etc. to schedule the 4 regional forums.</w:t>
            </w:r>
          </w:p>
          <w:p w:rsidR="00796288" w:rsidRPr="00796288" w:rsidRDefault="00796288" w:rsidP="00796288">
            <w:pPr>
              <w:pStyle w:val="ListParagraph"/>
              <w:numPr>
                <w:ilvl w:val="0"/>
                <w:numId w:val="33"/>
              </w:numPr>
              <w:tabs>
                <w:tab w:val="left" w:pos="360"/>
              </w:tabs>
              <w:spacing w:before="0"/>
              <w:rPr>
                <w:rFonts w:ascii="Arial Narrow" w:hAnsi="Arial Narrow"/>
                <w:sz w:val="22"/>
              </w:rPr>
            </w:pPr>
            <w:r w:rsidRPr="00796288">
              <w:rPr>
                <w:rFonts w:ascii="Arial Narrow" w:hAnsi="Arial Narrow"/>
                <w:sz w:val="22"/>
              </w:rPr>
              <w:t>DEPI to finalise consultation with all fisheries by 30 August 2014.</w:t>
            </w:r>
          </w:p>
          <w:p w:rsidR="00447C82" w:rsidRPr="00796288" w:rsidRDefault="00796288" w:rsidP="00D33723">
            <w:pPr>
              <w:pStyle w:val="ListParagraph"/>
              <w:numPr>
                <w:ilvl w:val="0"/>
                <w:numId w:val="33"/>
              </w:numPr>
              <w:tabs>
                <w:tab w:val="left" w:pos="360"/>
              </w:tabs>
              <w:spacing w:before="0"/>
              <w:rPr>
                <w:rFonts w:ascii="Arial Narrow" w:hAnsi="Arial Narrow"/>
                <w:sz w:val="22"/>
              </w:rPr>
            </w:pPr>
            <w:r w:rsidRPr="00796288">
              <w:rPr>
                <w:rFonts w:ascii="Arial Narrow" w:hAnsi="Arial Narrow"/>
                <w:sz w:val="22"/>
              </w:rPr>
              <w:t xml:space="preserve">SIV to advise industry entitlement holders of meetings, with as much notice as possible. </w:t>
            </w:r>
          </w:p>
        </w:tc>
        <w:tc>
          <w:tcPr>
            <w:tcW w:w="1843" w:type="dxa"/>
            <w:tcBorders>
              <w:top w:val="single" w:sz="4" w:space="0" w:color="auto"/>
              <w:left w:val="single" w:sz="4" w:space="0" w:color="auto"/>
              <w:bottom w:val="single" w:sz="4" w:space="0" w:color="auto"/>
              <w:right w:val="single" w:sz="4" w:space="0" w:color="auto"/>
            </w:tcBorders>
          </w:tcPr>
          <w:p w:rsidR="00796288" w:rsidRDefault="00796288" w:rsidP="008063D4">
            <w:pPr>
              <w:tabs>
                <w:tab w:val="left" w:pos="360"/>
              </w:tabs>
              <w:spacing w:before="0"/>
              <w:jc w:val="center"/>
              <w:rPr>
                <w:rFonts w:ascii="Arial Narrow" w:hAnsi="Arial Narrow"/>
                <w:sz w:val="22"/>
              </w:rPr>
            </w:pPr>
            <w:r>
              <w:rPr>
                <w:rFonts w:ascii="Arial Narrow" w:hAnsi="Arial Narrow"/>
                <w:sz w:val="22"/>
              </w:rPr>
              <w:t>DEPI</w:t>
            </w:r>
          </w:p>
          <w:p w:rsidR="00796288" w:rsidRDefault="00796288" w:rsidP="008063D4">
            <w:pPr>
              <w:tabs>
                <w:tab w:val="left" w:pos="360"/>
              </w:tabs>
              <w:spacing w:before="0"/>
              <w:jc w:val="center"/>
              <w:rPr>
                <w:rFonts w:ascii="Arial Narrow" w:hAnsi="Arial Narrow"/>
                <w:sz w:val="22"/>
              </w:rPr>
            </w:pPr>
          </w:p>
          <w:p w:rsidR="00796288" w:rsidRDefault="00796288" w:rsidP="008063D4">
            <w:pPr>
              <w:tabs>
                <w:tab w:val="left" w:pos="360"/>
              </w:tabs>
              <w:spacing w:before="0"/>
              <w:jc w:val="center"/>
              <w:rPr>
                <w:rFonts w:ascii="Arial Narrow" w:hAnsi="Arial Narrow"/>
                <w:sz w:val="22"/>
              </w:rPr>
            </w:pPr>
          </w:p>
          <w:p w:rsidR="00796288" w:rsidRDefault="00796288" w:rsidP="008063D4">
            <w:pPr>
              <w:tabs>
                <w:tab w:val="left" w:pos="360"/>
              </w:tabs>
              <w:spacing w:before="0"/>
              <w:jc w:val="center"/>
              <w:rPr>
                <w:rFonts w:ascii="Arial Narrow" w:hAnsi="Arial Narrow"/>
                <w:sz w:val="22"/>
              </w:rPr>
            </w:pPr>
          </w:p>
          <w:p w:rsidR="00796288" w:rsidRDefault="00796288" w:rsidP="008063D4">
            <w:pPr>
              <w:tabs>
                <w:tab w:val="left" w:pos="360"/>
              </w:tabs>
              <w:spacing w:before="0"/>
              <w:jc w:val="center"/>
              <w:rPr>
                <w:rFonts w:ascii="Arial Narrow" w:hAnsi="Arial Narrow"/>
                <w:sz w:val="22"/>
              </w:rPr>
            </w:pPr>
            <w:r>
              <w:rPr>
                <w:rFonts w:ascii="Arial Narrow" w:hAnsi="Arial Narrow"/>
                <w:sz w:val="22"/>
              </w:rPr>
              <w:t>DEPI</w:t>
            </w:r>
          </w:p>
          <w:p w:rsidR="00796288" w:rsidRDefault="00796288" w:rsidP="008063D4">
            <w:pPr>
              <w:tabs>
                <w:tab w:val="left" w:pos="360"/>
              </w:tabs>
              <w:spacing w:before="0"/>
              <w:jc w:val="center"/>
              <w:rPr>
                <w:rFonts w:ascii="Arial Narrow" w:hAnsi="Arial Narrow"/>
                <w:sz w:val="22"/>
              </w:rPr>
            </w:pPr>
          </w:p>
          <w:p w:rsidR="00796288" w:rsidRDefault="00796288" w:rsidP="008063D4">
            <w:pPr>
              <w:tabs>
                <w:tab w:val="left" w:pos="360"/>
              </w:tabs>
              <w:spacing w:before="0"/>
              <w:jc w:val="center"/>
              <w:rPr>
                <w:rFonts w:ascii="Arial Narrow" w:hAnsi="Arial Narrow"/>
                <w:sz w:val="22"/>
              </w:rPr>
            </w:pPr>
          </w:p>
          <w:p w:rsidR="00447C82" w:rsidRDefault="00447C82" w:rsidP="008063D4">
            <w:pPr>
              <w:tabs>
                <w:tab w:val="left" w:pos="360"/>
              </w:tabs>
              <w:spacing w:before="0"/>
              <w:jc w:val="center"/>
              <w:rPr>
                <w:rFonts w:ascii="Arial Narrow" w:hAnsi="Arial Narrow"/>
                <w:sz w:val="22"/>
              </w:rPr>
            </w:pPr>
            <w:r>
              <w:rPr>
                <w:rFonts w:ascii="Arial Narrow" w:hAnsi="Arial Narrow"/>
                <w:sz w:val="22"/>
              </w:rPr>
              <w:t>DEPI</w:t>
            </w:r>
          </w:p>
          <w:p w:rsidR="00447C82" w:rsidRDefault="00447C82" w:rsidP="008063D4">
            <w:pPr>
              <w:tabs>
                <w:tab w:val="left" w:pos="360"/>
              </w:tabs>
              <w:spacing w:before="0"/>
              <w:jc w:val="center"/>
              <w:rPr>
                <w:rFonts w:ascii="Arial Narrow" w:hAnsi="Arial Narrow"/>
                <w:sz w:val="22"/>
              </w:rPr>
            </w:pPr>
          </w:p>
          <w:p w:rsidR="00447C82" w:rsidRDefault="00447C82" w:rsidP="008063D4">
            <w:pPr>
              <w:tabs>
                <w:tab w:val="left" w:pos="360"/>
              </w:tabs>
              <w:spacing w:before="0"/>
              <w:jc w:val="center"/>
              <w:rPr>
                <w:rFonts w:ascii="Arial Narrow" w:hAnsi="Arial Narrow"/>
                <w:sz w:val="22"/>
              </w:rPr>
            </w:pPr>
          </w:p>
          <w:p w:rsidR="00796288" w:rsidRDefault="00796288" w:rsidP="008063D4">
            <w:pPr>
              <w:tabs>
                <w:tab w:val="left" w:pos="360"/>
              </w:tabs>
              <w:spacing w:before="0"/>
              <w:jc w:val="center"/>
              <w:rPr>
                <w:rFonts w:ascii="Arial Narrow" w:hAnsi="Arial Narrow"/>
                <w:sz w:val="22"/>
              </w:rPr>
            </w:pPr>
          </w:p>
          <w:p w:rsidR="00447C82" w:rsidRDefault="00447C82" w:rsidP="008063D4">
            <w:pPr>
              <w:tabs>
                <w:tab w:val="left" w:pos="360"/>
              </w:tabs>
              <w:spacing w:before="0"/>
              <w:jc w:val="center"/>
              <w:rPr>
                <w:rFonts w:ascii="Arial Narrow" w:hAnsi="Arial Narrow"/>
                <w:sz w:val="22"/>
              </w:rPr>
            </w:pPr>
            <w:r>
              <w:rPr>
                <w:rFonts w:ascii="Arial Narrow" w:hAnsi="Arial Narrow"/>
                <w:sz w:val="22"/>
              </w:rPr>
              <w:t>DEPI</w:t>
            </w:r>
          </w:p>
          <w:p w:rsidR="00447C82" w:rsidRDefault="00447C82" w:rsidP="008063D4">
            <w:pPr>
              <w:tabs>
                <w:tab w:val="left" w:pos="360"/>
              </w:tabs>
              <w:spacing w:before="0"/>
              <w:jc w:val="center"/>
              <w:rPr>
                <w:rFonts w:ascii="Arial Narrow" w:hAnsi="Arial Narrow"/>
                <w:sz w:val="22"/>
              </w:rPr>
            </w:pPr>
          </w:p>
          <w:p w:rsidR="00134B82" w:rsidRDefault="00134B82" w:rsidP="008063D4">
            <w:pPr>
              <w:tabs>
                <w:tab w:val="left" w:pos="360"/>
              </w:tabs>
              <w:spacing w:before="0"/>
              <w:jc w:val="center"/>
              <w:rPr>
                <w:rFonts w:ascii="Arial Narrow" w:hAnsi="Arial Narrow"/>
                <w:sz w:val="22"/>
              </w:rPr>
            </w:pPr>
          </w:p>
          <w:p w:rsidR="00447C82" w:rsidRDefault="00447C82" w:rsidP="008063D4">
            <w:pPr>
              <w:tabs>
                <w:tab w:val="left" w:pos="360"/>
              </w:tabs>
              <w:spacing w:before="0"/>
              <w:jc w:val="center"/>
              <w:rPr>
                <w:rFonts w:ascii="Arial Narrow" w:hAnsi="Arial Narrow"/>
                <w:sz w:val="22"/>
              </w:rPr>
            </w:pPr>
            <w:r>
              <w:rPr>
                <w:rFonts w:ascii="Arial Narrow" w:hAnsi="Arial Narrow"/>
                <w:sz w:val="22"/>
              </w:rPr>
              <w:t>DEPI</w:t>
            </w:r>
          </w:p>
          <w:p w:rsidR="00447C82" w:rsidRDefault="00447C82" w:rsidP="008063D4">
            <w:pPr>
              <w:tabs>
                <w:tab w:val="left" w:pos="360"/>
              </w:tabs>
              <w:spacing w:before="0"/>
              <w:jc w:val="center"/>
              <w:rPr>
                <w:rFonts w:ascii="Arial Narrow" w:hAnsi="Arial Narrow"/>
                <w:sz w:val="22"/>
              </w:rPr>
            </w:pPr>
          </w:p>
          <w:p w:rsidR="00134B82" w:rsidRDefault="00134B82" w:rsidP="008063D4">
            <w:pPr>
              <w:tabs>
                <w:tab w:val="left" w:pos="360"/>
              </w:tabs>
              <w:spacing w:before="0"/>
              <w:jc w:val="center"/>
              <w:rPr>
                <w:rFonts w:ascii="Arial Narrow" w:hAnsi="Arial Narrow"/>
                <w:sz w:val="22"/>
              </w:rPr>
            </w:pPr>
          </w:p>
          <w:p w:rsidR="00447C82" w:rsidRDefault="00447C82" w:rsidP="008063D4">
            <w:pPr>
              <w:tabs>
                <w:tab w:val="left" w:pos="360"/>
              </w:tabs>
              <w:spacing w:before="0"/>
              <w:jc w:val="center"/>
              <w:rPr>
                <w:rFonts w:ascii="Arial Narrow" w:hAnsi="Arial Narrow"/>
                <w:sz w:val="22"/>
              </w:rPr>
            </w:pPr>
            <w:r>
              <w:rPr>
                <w:rFonts w:ascii="Arial Narrow" w:hAnsi="Arial Narrow"/>
                <w:sz w:val="22"/>
              </w:rPr>
              <w:t>DEPI</w:t>
            </w:r>
          </w:p>
          <w:p w:rsidR="00447C82" w:rsidRDefault="00447C82" w:rsidP="008063D4">
            <w:pPr>
              <w:tabs>
                <w:tab w:val="left" w:pos="360"/>
              </w:tabs>
              <w:spacing w:before="0"/>
              <w:jc w:val="center"/>
              <w:rPr>
                <w:rFonts w:ascii="Arial Narrow" w:hAnsi="Arial Narrow"/>
                <w:sz w:val="22"/>
              </w:rPr>
            </w:pPr>
          </w:p>
          <w:p w:rsidR="00447C82" w:rsidRDefault="00447C82" w:rsidP="008063D4">
            <w:pPr>
              <w:tabs>
                <w:tab w:val="left" w:pos="360"/>
              </w:tabs>
              <w:spacing w:before="0"/>
              <w:jc w:val="center"/>
              <w:rPr>
                <w:rFonts w:ascii="Arial Narrow" w:hAnsi="Arial Narrow"/>
                <w:sz w:val="22"/>
              </w:rPr>
            </w:pPr>
            <w:r>
              <w:rPr>
                <w:rFonts w:ascii="Arial Narrow" w:hAnsi="Arial Narrow"/>
                <w:sz w:val="22"/>
              </w:rPr>
              <w:t>SIV</w:t>
            </w:r>
          </w:p>
        </w:tc>
        <w:tc>
          <w:tcPr>
            <w:tcW w:w="3685" w:type="dxa"/>
            <w:tcBorders>
              <w:top w:val="single" w:sz="4" w:space="0" w:color="auto"/>
              <w:left w:val="single" w:sz="4" w:space="0" w:color="auto"/>
              <w:bottom w:val="single" w:sz="4" w:space="0" w:color="auto"/>
              <w:right w:val="single" w:sz="4" w:space="0" w:color="auto"/>
            </w:tcBorders>
          </w:tcPr>
          <w:p w:rsidR="00796288" w:rsidRDefault="00796288" w:rsidP="008063D4">
            <w:pPr>
              <w:tabs>
                <w:tab w:val="left" w:pos="360"/>
              </w:tabs>
              <w:spacing w:before="0"/>
              <w:jc w:val="center"/>
              <w:rPr>
                <w:rFonts w:ascii="Arial Narrow" w:hAnsi="Arial Narrow"/>
                <w:sz w:val="22"/>
              </w:rPr>
            </w:pPr>
            <w:r>
              <w:rPr>
                <w:rFonts w:ascii="Arial Narrow" w:hAnsi="Arial Narrow"/>
                <w:sz w:val="22"/>
              </w:rPr>
              <w:t>30 May 2014</w:t>
            </w:r>
          </w:p>
          <w:p w:rsidR="00796288" w:rsidRDefault="00796288" w:rsidP="008063D4">
            <w:pPr>
              <w:tabs>
                <w:tab w:val="left" w:pos="360"/>
              </w:tabs>
              <w:spacing w:before="0"/>
              <w:jc w:val="center"/>
              <w:rPr>
                <w:rFonts w:ascii="Arial Narrow" w:hAnsi="Arial Narrow"/>
                <w:sz w:val="22"/>
              </w:rPr>
            </w:pPr>
          </w:p>
          <w:p w:rsidR="00796288" w:rsidRDefault="00796288" w:rsidP="008063D4">
            <w:pPr>
              <w:tabs>
                <w:tab w:val="left" w:pos="360"/>
              </w:tabs>
              <w:spacing w:before="0"/>
              <w:jc w:val="center"/>
              <w:rPr>
                <w:rFonts w:ascii="Arial Narrow" w:hAnsi="Arial Narrow"/>
                <w:sz w:val="22"/>
              </w:rPr>
            </w:pPr>
          </w:p>
          <w:p w:rsidR="00796288" w:rsidRDefault="00796288" w:rsidP="008063D4">
            <w:pPr>
              <w:tabs>
                <w:tab w:val="left" w:pos="360"/>
              </w:tabs>
              <w:spacing w:before="0"/>
              <w:jc w:val="center"/>
              <w:rPr>
                <w:rFonts w:ascii="Arial Narrow" w:hAnsi="Arial Narrow"/>
                <w:sz w:val="22"/>
              </w:rPr>
            </w:pPr>
          </w:p>
          <w:p w:rsidR="00796288" w:rsidRDefault="00796288" w:rsidP="00796288">
            <w:pPr>
              <w:tabs>
                <w:tab w:val="left" w:pos="360"/>
              </w:tabs>
              <w:spacing w:before="0"/>
              <w:jc w:val="center"/>
              <w:rPr>
                <w:rFonts w:ascii="Arial Narrow" w:hAnsi="Arial Narrow"/>
                <w:sz w:val="22"/>
              </w:rPr>
            </w:pPr>
            <w:r w:rsidRPr="00447C82">
              <w:rPr>
                <w:rFonts w:ascii="Arial Narrow" w:hAnsi="Arial Narrow"/>
                <w:sz w:val="22"/>
              </w:rPr>
              <w:t>To be provided with draft agenda two weeks before FCRSC #34</w:t>
            </w:r>
          </w:p>
          <w:p w:rsidR="00796288" w:rsidRDefault="00796288" w:rsidP="008063D4">
            <w:pPr>
              <w:tabs>
                <w:tab w:val="left" w:pos="360"/>
              </w:tabs>
              <w:spacing w:before="0"/>
              <w:jc w:val="center"/>
              <w:rPr>
                <w:rFonts w:ascii="Arial Narrow" w:hAnsi="Arial Narrow"/>
                <w:sz w:val="22"/>
              </w:rPr>
            </w:pPr>
          </w:p>
          <w:p w:rsidR="00447C82" w:rsidRDefault="00447C82" w:rsidP="008063D4">
            <w:pPr>
              <w:tabs>
                <w:tab w:val="left" w:pos="360"/>
              </w:tabs>
              <w:spacing w:before="0"/>
              <w:jc w:val="center"/>
              <w:rPr>
                <w:rFonts w:ascii="Arial Narrow" w:hAnsi="Arial Narrow"/>
                <w:sz w:val="22"/>
              </w:rPr>
            </w:pPr>
            <w:r>
              <w:rPr>
                <w:rFonts w:ascii="Arial Narrow" w:hAnsi="Arial Narrow"/>
                <w:sz w:val="22"/>
              </w:rPr>
              <w:t>29 May 2014</w:t>
            </w:r>
          </w:p>
          <w:p w:rsidR="00447C82" w:rsidRDefault="00447C82" w:rsidP="008063D4">
            <w:pPr>
              <w:tabs>
                <w:tab w:val="left" w:pos="360"/>
              </w:tabs>
              <w:spacing w:before="0"/>
              <w:jc w:val="center"/>
              <w:rPr>
                <w:rFonts w:ascii="Arial Narrow" w:hAnsi="Arial Narrow"/>
                <w:sz w:val="22"/>
              </w:rPr>
            </w:pPr>
          </w:p>
          <w:p w:rsidR="00447C82" w:rsidRDefault="00447C82" w:rsidP="008063D4">
            <w:pPr>
              <w:tabs>
                <w:tab w:val="left" w:pos="360"/>
              </w:tabs>
              <w:spacing w:before="0"/>
              <w:jc w:val="center"/>
              <w:rPr>
                <w:rFonts w:ascii="Arial Narrow" w:hAnsi="Arial Narrow"/>
                <w:sz w:val="22"/>
              </w:rPr>
            </w:pPr>
          </w:p>
          <w:p w:rsidR="00796288" w:rsidRDefault="00796288" w:rsidP="008063D4">
            <w:pPr>
              <w:tabs>
                <w:tab w:val="left" w:pos="360"/>
              </w:tabs>
              <w:spacing w:before="0"/>
              <w:jc w:val="center"/>
              <w:rPr>
                <w:rFonts w:ascii="Arial Narrow" w:hAnsi="Arial Narrow"/>
                <w:sz w:val="22"/>
              </w:rPr>
            </w:pPr>
          </w:p>
          <w:p w:rsidR="00447C82" w:rsidRDefault="00447C82" w:rsidP="008063D4">
            <w:pPr>
              <w:tabs>
                <w:tab w:val="left" w:pos="360"/>
              </w:tabs>
              <w:spacing w:before="0"/>
              <w:jc w:val="center"/>
              <w:rPr>
                <w:rFonts w:ascii="Arial Narrow" w:hAnsi="Arial Narrow"/>
                <w:sz w:val="22"/>
              </w:rPr>
            </w:pPr>
            <w:r>
              <w:rPr>
                <w:rFonts w:ascii="Arial Narrow" w:hAnsi="Arial Narrow"/>
                <w:sz w:val="22"/>
              </w:rPr>
              <w:t>15 May 2014</w:t>
            </w:r>
          </w:p>
          <w:p w:rsidR="00447C82" w:rsidRDefault="00447C82" w:rsidP="008063D4">
            <w:pPr>
              <w:tabs>
                <w:tab w:val="left" w:pos="360"/>
              </w:tabs>
              <w:spacing w:before="0"/>
              <w:jc w:val="center"/>
              <w:rPr>
                <w:rFonts w:ascii="Arial Narrow" w:hAnsi="Arial Narrow"/>
                <w:sz w:val="22"/>
              </w:rPr>
            </w:pPr>
          </w:p>
          <w:p w:rsidR="00134B82" w:rsidRDefault="00134B82" w:rsidP="008063D4">
            <w:pPr>
              <w:tabs>
                <w:tab w:val="left" w:pos="360"/>
              </w:tabs>
              <w:spacing w:before="0"/>
              <w:jc w:val="center"/>
              <w:rPr>
                <w:rFonts w:ascii="Arial Narrow" w:hAnsi="Arial Narrow"/>
                <w:sz w:val="22"/>
              </w:rPr>
            </w:pPr>
          </w:p>
          <w:p w:rsidR="00447C82" w:rsidRDefault="00447C82" w:rsidP="008063D4">
            <w:pPr>
              <w:tabs>
                <w:tab w:val="left" w:pos="360"/>
              </w:tabs>
              <w:spacing w:before="0"/>
              <w:jc w:val="center"/>
              <w:rPr>
                <w:rFonts w:ascii="Arial Narrow" w:hAnsi="Arial Narrow"/>
                <w:sz w:val="22"/>
              </w:rPr>
            </w:pPr>
            <w:r>
              <w:rPr>
                <w:rFonts w:ascii="Arial Narrow" w:hAnsi="Arial Narrow"/>
                <w:sz w:val="22"/>
              </w:rPr>
              <w:t>30 May 2014</w:t>
            </w:r>
          </w:p>
          <w:p w:rsidR="00447C82" w:rsidRDefault="00447C82" w:rsidP="008063D4">
            <w:pPr>
              <w:tabs>
                <w:tab w:val="left" w:pos="360"/>
              </w:tabs>
              <w:spacing w:before="0"/>
              <w:jc w:val="center"/>
              <w:rPr>
                <w:rFonts w:ascii="Arial Narrow" w:hAnsi="Arial Narrow"/>
                <w:sz w:val="22"/>
              </w:rPr>
            </w:pPr>
          </w:p>
          <w:p w:rsidR="00134B82" w:rsidRDefault="00134B82" w:rsidP="008063D4">
            <w:pPr>
              <w:tabs>
                <w:tab w:val="left" w:pos="360"/>
              </w:tabs>
              <w:spacing w:before="0"/>
              <w:jc w:val="center"/>
              <w:rPr>
                <w:rFonts w:ascii="Arial Narrow" w:hAnsi="Arial Narrow"/>
                <w:sz w:val="22"/>
              </w:rPr>
            </w:pPr>
          </w:p>
          <w:p w:rsidR="00447C82" w:rsidRDefault="00447C82" w:rsidP="008063D4">
            <w:pPr>
              <w:tabs>
                <w:tab w:val="left" w:pos="360"/>
              </w:tabs>
              <w:spacing w:before="0"/>
              <w:jc w:val="center"/>
              <w:rPr>
                <w:rFonts w:ascii="Arial Narrow" w:hAnsi="Arial Narrow"/>
                <w:sz w:val="22"/>
              </w:rPr>
            </w:pPr>
            <w:r>
              <w:rPr>
                <w:rFonts w:ascii="Arial Narrow" w:hAnsi="Arial Narrow"/>
                <w:sz w:val="22"/>
              </w:rPr>
              <w:t>30 August 2014</w:t>
            </w:r>
          </w:p>
          <w:p w:rsidR="00447C82" w:rsidRDefault="00447C82" w:rsidP="008063D4">
            <w:pPr>
              <w:tabs>
                <w:tab w:val="left" w:pos="360"/>
              </w:tabs>
              <w:spacing w:before="0"/>
              <w:jc w:val="center"/>
              <w:rPr>
                <w:rFonts w:ascii="Arial Narrow" w:hAnsi="Arial Narrow"/>
                <w:sz w:val="22"/>
              </w:rPr>
            </w:pPr>
          </w:p>
          <w:p w:rsidR="00447C82" w:rsidRDefault="00447C82" w:rsidP="00134B82">
            <w:pPr>
              <w:tabs>
                <w:tab w:val="left" w:pos="360"/>
              </w:tabs>
              <w:spacing w:before="0"/>
              <w:jc w:val="center"/>
              <w:rPr>
                <w:rFonts w:ascii="Arial Narrow" w:hAnsi="Arial Narrow"/>
                <w:sz w:val="22"/>
              </w:rPr>
            </w:pPr>
            <w:r>
              <w:rPr>
                <w:rFonts w:ascii="Arial Narrow" w:hAnsi="Arial Narrow"/>
                <w:sz w:val="22"/>
              </w:rPr>
              <w:t xml:space="preserve">30 </w:t>
            </w:r>
            <w:r w:rsidR="00134B82">
              <w:rPr>
                <w:rFonts w:ascii="Arial Narrow" w:hAnsi="Arial Narrow"/>
                <w:sz w:val="22"/>
              </w:rPr>
              <w:t>August</w:t>
            </w:r>
            <w:r>
              <w:rPr>
                <w:rFonts w:ascii="Arial Narrow" w:hAnsi="Arial Narrow"/>
                <w:sz w:val="22"/>
              </w:rPr>
              <w:t xml:space="preserve"> 2014</w:t>
            </w:r>
          </w:p>
        </w:tc>
      </w:tr>
      <w:tr w:rsidR="00447C82" w:rsidRPr="00836ED7" w:rsidTr="00134B82">
        <w:trPr>
          <w:trHeight w:val="173"/>
        </w:trPr>
        <w:tc>
          <w:tcPr>
            <w:tcW w:w="851" w:type="dxa"/>
            <w:tcBorders>
              <w:top w:val="single" w:sz="4" w:space="0" w:color="auto"/>
              <w:left w:val="single" w:sz="4" w:space="0" w:color="auto"/>
              <w:bottom w:val="single" w:sz="4" w:space="0" w:color="auto"/>
              <w:right w:val="single" w:sz="4" w:space="0" w:color="auto"/>
            </w:tcBorders>
          </w:tcPr>
          <w:p w:rsidR="00447C82" w:rsidRDefault="00134B82" w:rsidP="00447C82">
            <w:pPr>
              <w:tabs>
                <w:tab w:val="left" w:pos="360"/>
              </w:tabs>
              <w:spacing w:before="0"/>
              <w:jc w:val="center"/>
              <w:rPr>
                <w:rFonts w:ascii="Arial Narrow" w:hAnsi="Arial Narrow"/>
                <w:b/>
                <w:sz w:val="22"/>
              </w:rPr>
            </w:pPr>
            <w:r>
              <w:rPr>
                <w:rFonts w:ascii="Arial Narrow" w:hAnsi="Arial Narrow"/>
                <w:b/>
                <w:sz w:val="22"/>
              </w:rPr>
              <w:t>33-</w:t>
            </w:r>
            <w:r w:rsidR="00447C82">
              <w:rPr>
                <w:rFonts w:ascii="Arial Narrow" w:hAnsi="Arial Narrow"/>
                <w:b/>
                <w:sz w:val="22"/>
              </w:rPr>
              <w:t>5(d)</w:t>
            </w:r>
          </w:p>
        </w:tc>
        <w:tc>
          <w:tcPr>
            <w:tcW w:w="4536" w:type="dxa"/>
            <w:tcBorders>
              <w:top w:val="single" w:sz="4" w:space="0" w:color="auto"/>
              <w:left w:val="single" w:sz="4" w:space="0" w:color="auto"/>
              <w:bottom w:val="single" w:sz="4" w:space="0" w:color="auto"/>
              <w:right w:val="single" w:sz="4" w:space="0" w:color="auto"/>
            </w:tcBorders>
          </w:tcPr>
          <w:p w:rsidR="00447C82" w:rsidRPr="00447C82" w:rsidRDefault="00447C82" w:rsidP="00D33723">
            <w:pPr>
              <w:pStyle w:val="ListParagraph"/>
              <w:numPr>
                <w:ilvl w:val="0"/>
                <w:numId w:val="34"/>
              </w:numPr>
              <w:tabs>
                <w:tab w:val="left" w:pos="360"/>
              </w:tabs>
              <w:spacing w:before="0"/>
              <w:rPr>
                <w:rFonts w:ascii="Arial Narrow" w:hAnsi="Arial Narrow"/>
                <w:sz w:val="22"/>
              </w:rPr>
            </w:pPr>
            <w:r w:rsidRPr="00447C82">
              <w:rPr>
                <w:rFonts w:ascii="Arial Narrow" w:hAnsi="Arial Narrow"/>
                <w:sz w:val="22"/>
              </w:rPr>
              <w:t xml:space="preserve">The FCSRC to prioritise those services that could be delivered by alternative service providers for </w:t>
            </w:r>
            <w:r w:rsidR="00D33723">
              <w:rPr>
                <w:rFonts w:ascii="Arial Narrow" w:hAnsi="Arial Narrow"/>
                <w:sz w:val="22"/>
              </w:rPr>
              <w:t>consideration</w:t>
            </w:r>
            <w:r w:rsidR="00D33723" w:rsidRPr="00447C82">
              <w:rPr>
                <w:rFonts w:ascii="Arial Narrow" w:hAnsi="Arial Narrow"/>
                <w:sz w:val="22"/>
              </w:rPr>
              <w:t xml:space="preserve"> </w:t>
            </w:r>
            <w:r w:rsidRPr="00447C82">
              <w:rPr>
                <w:rFonts w:ascii="Arial Narrow" w:hAnsi="Arial Narrow"/>
                <w:sz w:val="22"/>
              </w:rPr>
              <w:t>at FCRSC meeting #34.</w:t>
            </w:r>
          </w:p>
        </w:tc>
        <w:tc>
          <w:tcPr>
            <w:tcW w:w="1843" w:type="dxa"/>
            <w:tcBorders>
              <w:top w:val="single" w:sz="4" w:space="0" w:color="auto"/>
              <w:left w:val="single" w:sz="4" w:space="0" w:color="auto"/>
              <w:bottom w:val="single" w:sz="4" w:space="0" w:color="auto"/>
              <w:right w:val="single" w:sz="4" w:space="0" w:color="auto"/>
            </w:tcBorders>
          </w:tcPr>
          <w:p w:rsidR="00447C82" w:rsidRDefault="00447C82" w:rsidP="008063D4">
            <w:pPr>
              <w:tabs>
                <w:tab w:val="left" w:pos="360"/>
              </w:tabs>
              <w:spacing w:before="0"/>
              <w:jc w:val="center"/>
              <w:rPr>
                <w:rFonts w:ascii="Arial Narrow" w:hAnsi="Arial Narrow"/>
                <w:sz w:val="22"/>
              </w:rPr>
            </w:pPr>
            <w:r>
              <w:rPr>
                <w:rFonts w:ascii="Arial Narrow" w:hAnsi="Arial Narrow"/>
                <w:sz w:val="22"/>
              </w:rPr>
              <w:t>FCRSC</w:t>
            </w:r>
          </w:p>
        </w:tc>
        <w:tc>
          <w:tcPr>
            <w:tcW w:w="3685" w:type="dxa"/>
            <w:tcBorders>
              <w:top w:val="single" w:sz="4" w:space="0" w:color="auto"/>
              <w:left w:val="single" w:sz="4" w:space="0" w:color="auto"/>
              <w:bottom w:val="single" w:sz="4" w:space="0" w:color="auto"/>
              <w:right w:val="single" w:sz="4" w:space="0" w:color="auto"/>
            </w:tcBorders>
          </w:tcPr>
          <w:p w:rsidR="00447C82" w:rsidRDefault="00447C82" w:rsidP="008063D4">
            <w:pPr>
              <w:tabs>
                <w:tab w:val="left" w:pos="360"/>
              </w:tabs>
              <w:spacing w:before="0"/>
              <w:jc w:val="center"/>
              <w:rPr>
                <w:rFonts w:ascii="Arial Narrow" w:hAnsi="Arial Narrow"/>
                <w:sz w:val="22"/>
              </w:rPr>
            </w:pPr>
            <w:r>
              <w:rPr>
                <w:rFonts w:ascii="Arial Narrow" w:hAnsi="Arial Narrow"/>
                <w:sz w:val="22"/>
              </w:rPr>
              <w:t>For discussion at FCRSC #34</w:t>
            </w:r>
          </w:p>
        </w:tc>
      </w:tr>
      <w:tr w:rsidR="00447C82" w:rsidRPr="00836ED7" w:rsidTr="00134B82">
        <w:trPr>
          <w:trHeight w:val="173"/>
        </w:trPr>
        <w:tc>
          <w:tcPr>
            <w:tcW w:w="851" w:type="dxa"/>
            <w:tcBorders>
              <w:top w:val="single" w:sz="4" w:space="0" w:color="auto"/>
              <w:left w:val="single" w:sz="4" w:space="0" w:color="auto"/>
              <w:bottom w:val="single" w:sz="4" w:space="0" w:color="auto"/>
              <w:right w:val="single" w:sz="4" w:space="0" w:color="auto"/>
            </w:tcBorders>
          </w:tcPr>
          <w:p w:rsidR="00447C82" w:rsidRDefault="00134B82" w:rsidP="00447C82">
            <w:pPr>
              <w:tabs>
                <w:tab w:val="left" w:pos="360"/>
              </w:tabs>
              <w:spacing w:before="0"/>
              <w:jc w:val="center"/>
              <w:rPr>
                <w:rFonts w:ascii="Arial Narrow" w:hAnsi="Arial Narrow"/>
                <w:b/>
                <w:sz w:val="22"/>
              </w:rPr>
            </w:pPr>
            <w:r>
              <w:rPr>
                <w:rFonts w:ascii="Arial Narrow" w:hAnsi="Arial Narrow"/>
                <w:b/>
                <w:sz w:val="22"/>
              </w:rPr>
              <w:t>33-</w:t>
            </w:r>
            <w:r w:rsidR="007C1AA7">
              <w:rPr>
                <w:rFonts w:ascii="Arial Narrow" w:hAnsi="Arial Narrow"/>
                <w:b/>
                <w:sz w:val="22"/>
              </w:rPr>
              <w:t>6(a)</w:t>
            </w:r>
          </w:p>
        </w:tc>
        <w:tc>
          <w:tcPr>
            <w:tcW w:w="4536" w:type="dxa"/>
            <w:tcBorders>
              <w:top w:val="single" w:sz="4" w:space="0" w:color="auto"/>
              <w:left w:val="single" w:sz="4" w:space="0" w:color="auto"/>
              <w:bottom w:val="single" w:sz="4" w:space="0" w:color="auto"/>
              <w:right w:val="single" w:sz="4" w:space="0" w:color="auto"/>
            </w:tcBorders>
          </w:tcPr>
          <w:p w:rsidR="0069236B" w:rsidRDefault="00447C82" w:rsidP="0069236B">
            <w:pPr>
              <w:pStyle w:val="ListParagraph"/>
              <w:numPr>
                <w:ilvl w:val="0"/>
                <w:numId w:val="37"/>
              </w:numPr>
              <w:tabs>
                <w:tab w:val="left" w:pos="360"/>
              </w:tabs>
              <w:spacing w:before="0"/>
              <w:rPr>
                <w:rFonts w:ascii="Arial Narrow" w:hAnsi="Arial Narrow"/>
                <w:sz w:val="22"/>
              </w:rPr>
            </w:pPr>
            <w:r w:rsidRPr="00447C82">
              <w:rPr>
                <w:rFonts w:ascii="Arial Narrow" w:hAnsi="Arial Narrow"/>
                <w:sz w:val="22"/>
              </w:rPr>
              <w:t xml:space="preserve">DEPI to amend the FCRSC Minutes template to ensure that </w:t>
            </w:r>
            <w:r w:rsidR="00D33723">
              <w:rPr>
                <w:rFonts w:ascii="Arial Narrow" w:hAnsi="Arial Narrow"/>
                <w:sz w:val="22"/>
              </w:rPr>
              <w:t>detailed</w:t>
            </w:r>
            <w:r w:rsidRPr="00447C82">
              <w:rPr>
                <w:rFonts w:ascii="Arial Narrow" w:hAnsi="Arial Narrow"/>
                <w:sz w:val="22"/>
              </w:rPr>
              <w:t xml:space="preserve"> information provided to the FCRSC regarding action items is included in the Minutes</w:t>
            </w:r>
          </w:p>
          <w:p w:rsidR="0069236B" w:rsidRDefault="0069236B" w:rsidP="00246148">
            <w:pPr>
              <w:pStyle w:val="ListParagraph"/>
              <w:pBdr>
                <w:top w:val="single" w:sz="4" w:space="1" w:color="auto"/>
                <w:left w:val="single" w:sz="4" w:space="4" w:color="auto"/>
                <w:bottom w:val="single" w:sz="4" w:space="1" w:color="auto"/>
                <w:right w:val="single" w:sz="4" w:space="4" w:color="auto"/>
              </w:pBdr>
              <w:ind w:left="360"/>
              <w:rPr>
                <w:rFonts w:ascii="Arial Narrow" w:hAnsi="Arial Narrow"/>
                <w:sz w:val="22"/>
              </w:rPr>
            </w:pPr>
          </w:p>
          <w:p w:rsidR="00447C82" w:rsidRPr="009F66D3" w:rsidRDefault="0069236B" w:rsidP="0069236B">
            <w:pPr>
              <w:pStyle w:val="ListParagraph"/>
              <w:numPr>
                <w:ilvl w:val="0"/>
                <w:numId w:val="37"/>
              </w:numPr>
              <w:tabs>
                <w:tab w:val="left" w:pos="360"/>
              </w:tabs>
              <w:spacing w:before="0"/>
              <w:rPr>
                <w:rFonts w:ascii="Arial Narrow" w:hAnsi="Arial Narrow"/>
                <w:sz w:val="22"/>
              </w:rPr>
            </w:pPr>
            <w:r>
              <w:rPr>
                <w:rFonts w:ascii="Arial Narrow" w:hAnsi="Arial Narrow"/>
                <w:sz w:val="22"/>
              </w:rPr>
              <w:t>The FCRSC also agreed to provide a specific timeframe for action items included in the Minutes.</w:t>
            </w:r>
            <w:r w:rsidR="00447C82" w:rsidRPr="00447C82">
              <w:rPr>
                <w:rFonts w:ascii="Arial Narrow" w:hAnsi="Arial Narrow"/>
                <w:sz w:val="22"/>
              </w:rPr>
              <w:t>.</w:t>
            </w:r>
          </w:p>
        </w:tc>
        <w:tc>
          <w:tcPr>
            <w:tcW w:w="1843" w:type="dxa"/>
            <w:tcBorders>
              <w:top w:val="single" w:sz="4" w:space="0" w:color="auto"/>
              <w:left w:val="single" w:sz="4" w:space="0" w:color="auto"/>
              <w:bottom w:val="single" w:sz="4" w:space="0" w:color="auto"/>
              <w:right w:val="single" w:sz="4" w:space="0" w:color="auto"/>
            </w:tcBorders>
          </w:tcPr>
          <w:p w:rsidR="00447C82" w:rsidRDefault="00447C82" w:rsidP="008063D4">
            <w:pPr>
              <w:tabs>
                <w:tab w:val="left" w:pos="360"/>
              </w:tabs>
              <w:spacing w:before="0"/>
              <w:jc w:val="center"/>
              <w:rPr>
                <w:rFonts w:ascii="Arial Narrow" w:hAnsi="Arial Narrow"/>
                <w:sz w:val="22"/>
              </w:rPr>
            </w:pPr>
            <w:r>
              <w:rPr>
                <w:rFonts w:ascii="Arial Narrow" w:hAnsi="Arial Narrow"/>
                <w:sz w:val="22"/>
              </w:rPr>
              <w:t>DEPI</w:t>
            </w:r>
          </w:p>
          <w:p w:rsidR="00447C82" w:rsidRDefault="00447C82" w:rsidP="008063D4">
            <w:pPr>
              <w:tabs>
                <w:tab w:val="left" w:pos="360"/>
              </w:tabs>
              <w:spacing w:before="0"/>
              <w:jc w:val="center"/>
              <w:rPr>
                <w:rFonts w:ascii="Arial Narrow" w:hAnsi="Arial Narrow"/>
                <w:sz w:val="22"/>
              </w:rPr>
            </w:pPr>
          </w:p>
          <w:p w:rsidR="00447C82" w:rsidRDefault="00447C82" w:rsidP="008063D4">
            <w:pPr>
              <w:tabs>
                <w:tab w:val="left" w:pos="360"/>
              </w:tabs>
              <w:spacing w:before="0"/>
              <w:jc w:val="center"/>
              <w:rPr>
                <w:rFonts w:ascii="Arial Narrow" w:hAnsi="Arial Narrow"/>
                <w:sz w:val="22"/>
              </w:rPr>
            </w:pPr>
          </w:p>
        </w:tc>
        <w:tc>
          <w:tcPr>
            <w:tcW w:w="3685" w:type="dxa"/>
            <w:tcBorders>
              <w:top w:val="single" w:sz="4" w:space="0" w:color="auto"/>
              <w:left w:val="single" w:sz="4" w:space="0" w:color="auto"/>
              <w:bottom w:val="single" w:sz="4" w:space="0" w:color="auto"/>
              <w:right w:val="single" w:sz="4" w:space="0" w:color="auto"/>
            </w:tcBorders>
          </w:tcPr>
          <w:p w:rsidR="00447C82" w:rsidRDefault="00447C82" w:rsidP="008063D4">
            <w:pPr>
              <w:tabs>
                <w:tab w:val="left" w:pos="360"/>
              </w:tabs>
              <w:spacing w:before="0"/>
              <w:jc w:val="center"/>
              <w:rPr>
                <w:rFonts w:ascii="Arial Narrow" w:hAnsi="Arial Narrow"/>
                <w:sz w:val="22"/>
              </w:rPr>
            </w:pPr>
            <w:r>
              <w:rPr>
                <w:rFonts w:ascii="Arial Narrow" w:hAnsi="Arial Narrow"/>
                <w:sz w:val="22"/>
              </w:rPr>
              <w:t>6 May 2014</w:t>
            </w:r>
          </w:p>
          <w:p w:rsidR="00447C82" w:rsidRDefault="00447C82" w:rsidP="008063D4">
            <w:pPr>
              <w:tabs>
                <w:tab w:val="left" w:pos="360"/>
              </w:tabs>
              <w:spacing w:before="0"/>
              <w:jc w:val="center"/>
              <w:rPr>
                <w:rFonts w:ascii="Arial Narrow" w:hAnsi="Arial Narrow"/>
                <w:sz w:val="22"/>
              </w:rPr>
            </w:pPr>
          </w:p>
          <w:p w:rsidR="00447C82" w:rsidRDefault="00447C82" w:rsidP="008063D4">
            <w:pPr>
              <w:tabs>
                <w:tab w:val="left" w:pos="360"/>
              </w:tabs>
              <w:spacing w:before="0"/>
              <w:jc w:val="center"/>
              <w:rPr>
                <w:rFonts w:ascii="Arial Narrow" w:hAnsi="Arial Narrow"/>
                <w:sz w:val="22"/>
              </w:rPr>
            </w:pPr>
          </w:p>
        </w:tc>
      </w:tr>
      <w:tr w:rsidR="009F66D3" w:rsidRPr="00836ED7" w:rsidTr="00134B82">
        <w:trPr>
          <w:trHeight w:val="173"/>
        </w:trPr>
        <w:tc>
          <w:tcPr>
            <w:tcW w:w="851" w:type="dxa"/>
            <w:tcBorders>
              <w:top w:val="single" w:sz="4" w:space="0" w:color="auto"/>
              <w:left w:val="single" w:sz="4" w:space="0" w:color="auto"/>
              <w:bottom w:val="single" w:sz="4" w:space="0" w:color="auto"/>
              <w:right w:val="single" w:sz="4" w:space="0" w:color="auto"/>
            </w:tcBorders>
          </w:tcPr>
          <w:p w:rsidR="009F66D3" w:rsidRDefault="00134B82" w:rsidP="00447C82">
            <w:pPr>
              <w:tabs>
                <w:tab w:val="left" w:pos="360"/>
              </w:tabs>
              <w:spacing w:before="0"/>
              <w:jc w:val="center"/>
              <w:rPr>
                <w:rFonts w:ascii="Arial Narrow" w:hAnsi="Arial Narrow"/>
                <w:b/>
                <w:sz w:val="22"/>
              </w:rPr>
            </w:pPr>
            <w:r>
              <w:rPr>
                <w:rFonts w:ascii="Arial Narrow" w:hAnsi="Arial Narrow"/>
                <w:b/>
                <w:sz w:val="22"/>
              </w:rPr>
              <w:t>33-</w:t>
            </w:r>
            <w:r w:rsidR="009F66D3">
              <w:rPr>
                <w:rFonts w:ascii="Arial Narrow" w:hAnsi="Arial Narrow"/>
                <w:b/>
                <w:sz w:val="22"/>
              </w:rPr>
              <w:t>6(b)</w:t>
            </w:r>
          </w:p>
        </w:tc>
        <w:tc>
          <w:tcPr>
            <w:tcW w:w="4536" w:type="dxa"/>
            <w:tcBorders>
              <w:top w:val="single" w:sz="4" w:space="0" w:color="auto"/>
              <w:left w:val="single" w:sz="4" w:space="0" w:color="auto"/>
              <w:bottom w:val="single" w:sz="4" w:space="0" w:color="auto"/>
              <w:right w:val="single" w:sz="4" w:space="0" w:color="auto"/>
            </w:tcBorders>
          </w:tcPr>
          <w:p w:rsidR="005A3583" w:rsidRPr="000A1187" w:rsidRDefault="00EF0D41" w:rsidP="000A1187">
            <w:pPr>
              <w:pStyle w:val="ListParagraph"/>
              <w:numPr>
                <w:ilvl w:val="0"/>
                <w:numId w:val="48"/>
              </w:numPr>
              <w:tabs>
                <w:tab w:val="left" w:pos="360"/>
              </w:tabs>
              <w:spacing w:before="0"/>
              <w:rPr>
                <w:rFonts w:ascii="Arial Narrow" w:hAnsi="Arial Narrow"/>
                <w:sz w:val="22"/>
              </w:rPr>
            </w:pPr>
            <w:r w:rsidRPr="000A1187">
              <w:rPr>
                <w:rFonts w:ascii="Arial Narrow" w:hAnsi="Arial Narrow"/>
                <w:sz w:val="22"/>
              </w:rPr>
              <w:t xml:space="preserve">DEPI to </w:t>
            </w:r>
            <w:r w:rsidR="005A3583" w:rsidRPr="000A1187">
              <w:rPr>
                <w:rFonts w:ascii="Arial Narrow" w:hAnsi="Arial Narrow"/>
                <w:sz w:val="22"/>
              </w:rPr>
              <w:t>find out whether they could provide industry with the contact details for SARC. If permitted, DEPI will then provide those contact details to industry.</w:t>
            </w:r>
          </w:p>
          <w:p w:rsidR="000A1187" w:rsidRPr="000A1187" w:rsidRDefault="000A1187" w:rsidP="000A1187">
            <w:pPr>
              <w:pStyle w:val="ListParagraph"/>
              <w:numPr>
                <w:ilvl w:val="0"/>
                <w:numId w:val="48"/>
              </w:numPr>
              <w:tabs>
                <w:tab w:val="left" w:pos="360"/>
              </w:tabs>
              <w:spacing w:before="0"/>
              <w:rPr>
                <w:rFonts w:ascii="Arial Narrow" w:hAnsi="Arial Narrow"/>
                <w:sz w:val="22"/>
              </w:rPr>
            </w:pPr>
            <w:r w:rsidRPr="000A1187">
              <w:rPr>
                <w:rFonts w:ascii="Arial Narrow" w:hAnsi="Arial Narrow"/>
                <w:sz w:val="22"/>
              </w:rPr>
              <w:t>DEPI to develop a table which lists all 42 licence classes and the method of calculating GVP for each fishery for consideration of the FCRSC.</w:t>
            </w:r>
          </w:p>
          <w:p w:rsidR="009F66D3" w:rsidRPr="002C4DE2" w:rsidRDefault="000A1187" w:rsidP="00D33723">
            <w:pPr>
              <w:pStyle w:val="ListParagraph"/>
              <w:numPr>
                <w:ilvl w:val="0"/>
                <w:numId w:val="48"/>
              </w:numPr>
              <w:tabs>
                <w:tab w:val="left" w:pos="360"/>
              </w:tabs>
              <w:spacing w:before="0"/>
              <w:rPr>
                <w:rFonts w:ascii="Arial Narrow" w:hAnsi="Arial Narrow"/>
                <w:sz w:val="22"/>
              </w:rPr>
            </w:pPr>
            <w:r w:rsidRPr="000A1187">
              <w:rPr>
                <w:rFonts w:ascii="Arial Narrow" w:hAnsi="Arial Narrow"/>
                <w:sz w:val="22"/>
              </w:rPr>
              <w:t xml:space="preserve">DEPI to work with SIV to determine how DEPI can be provided with </w:t>
            </w:r>
            <w:r w:rsidR="0069236B">
              <w:rPr>
                <w:rFonts w:ascii="Arial Narrow" w:hAnsi="Arial Narrow"/>
                <w:sz w:val="22"/>
              </w:rPr>
              <w:t>price</w:t>
            </w:r>
            <w:r w:rsidR="00D33723" w:rsidRPr="000A1187">
              <w:rPr>
                <w:rFonts w:ascii="Arial Narrow" w:hAnsi="Arial Narrow"/>
                <w:sz w:val="22"/>
              </w:rPr>
              <w:t xml:space="preserve"> </w:t>
            </w:r>
            <w:r w:rsidRPr="000A1187">
              <w:rPr>
                <w:rFonts w:ascii="Arial Narrow" w:hAnsi="Arial Narrow"/>
                <w:sz w:val="22"/>
              </w:rPr>
              <w:t xml:space="preserve">data, to enable the accurate setting of FRDC levies in future years, by 30 July 2014.  </w:t>
            </w:r>
          </w:p>
        </w:tc>
        <w:tc>
          <w:tcPr>
            <w:tcW w:w="1843" w:type="dxa"/>
            <w:tcBorders>
              <w:top w:val="single" w:sz="4" w:space="0" w:color="auto"/>
              <w:left w:val="single" w:sz="4" w:space="0" w:color="auto"/>
              <w:bottom w:val="single" w:sz="4" w:space="0" w:color="auto"/>
              <w:right w:val="single" w:sz="4" w:space="0" w:color="auto"/>
            </w:tcBorders>
          </w:tcPr>
          <w:p w:rsidR="009F66D3" w:rsidRDefault="009F66D3" w:rsidP="009F66D3">
            <w:pPr>
              <w:tabs>
                <w:tab w:val="left" w:pos="360"/>
              </w:tabs>
              <w:spacing w:before="0"/>
              <w:jc w:val="center"/>
              <w:rPr>
                <w:rFonts w:ascii="Arial Narrow" w:hAnsi="Arial Narrow"/>
                <w:sz w:val="22"/>
              </w:rPr>
            </w:pPr>
            <w:r>
              <w:rPr>
                <w:rFonts w:ascii="Arial Narrow" w:hAnsi="Arial Narrow"/>
                <w:sz w:val="22"/>
              </w:rPr>
              <w:t>DEPI</w:t>
            </w:r>
          </w:p>
          <w:p w:rsidR="009F66D3" w:rsidRDefault="009F66D3" w:rsidP="009F66D3">
            <w:pPr>
              <w:tabs>
                <w:tab w:val="left" w:pos="360"/>
              </w:tabs>
              <w:spacing w:before="0"/>
              <w:jc w:val="center"/>
              <w:rPr>
                <w:rFonts w:ascii="Arial Narrow" w:hAnsi="Arial Narrow"/>
                <w:sz w:val="22"/>
              </w:rPr>
            </w:pPr>
          </w:p>
          <w:p w:rsidR="002C4DE2" w:rsidRDefault="002C4DE2" w:rsidP="009F66D3">
            <w:pPr>
              <w:tabs>
                <w:tab w:val="left" w:pos="360"/>
              </w:tabs>
              <w:spacing w:before="0"/>
              <w:jc w:val="center"/>
              <w:rPr>
                <w:rFonts w:ascii="Arial Narrow" w:hAnsi="Arial Narrow"/>
                <w:sz w:val="22"/>
              </w:rPr>
            </w:pPr>
          </w:p>
          <w:p w:rsidR="002C4DE2" w:rsidRDefault="002C4DE2" w:rsidP="009F66D3">
            <w:pPr>
              <w:tabs>
                <w:tab w:val="left" w:pos="360"/>
              </w:tabs>
              <w:spacing w:before="0"/>
              <w:jc w:val="center"/>
              <w:rPr>
                <w:rFonts w:ascii="Arial Narrow" w:hAnsi="Arial Narrow"/>
                <w:sz w:val="22"/>
              </w:rPr>
            </w:pPr>
          </w:p>
          <w:p w:rsidR="009F66D3" w:rsidRDefault="009F66D3" w:rsidP="009F66D3">
            <w:pPr>
              <w:tabs>
                <w:tab w:val="left" w:pos="360"/>
              </w:tabs>
              <w:spacing w:before="0"/>
              <w:jc w:val="center"/>
              <w:rPr>
                <w:rFonts w:ascii="Arial Narrow" w:hAnsi="Arial Narrow"/>
                <w:sz w:val="22"/>
              </w:rPr>
            </w:pPr>
            <w:r>
              <w:rPr>
                <w:rFonts w:ascii="Arial Narrow" w:hAnsi="Arial Narrow"/>
                <w:sz w:val="22"/>
              </w:rPr>
              <w:t>DEPI</w:t>
            </w:r>
          </w:p>
          <w:p w:rsidR="009F66D3" w:rsidRDefault="009F66D3" w:rsidP="009F66D3">
            <w:pPr>
              <w:tabs>
                <w:tab w:val="left" w:pos="360"/>
              </w:tabs>
              <w:spacing w:before="0"/>
              <w:jc w:val="center"/>
              <w:rPr>
                <w:rFonts w:ascii="Arial Narrow" w:hAnsi="Arial Narrow"/>
                <w:sz w:val="22"/>
              </w:rPr>
            </w:pPr>
          </w:p>
          <w:p w:rsidR="009F66D3" w:rsidRDefault="009F66D3" w:rsidP="009F66D3">
            <w:pPr>
              <w:tabs>
                <w:tab w:val="left" w:pos="360"/>
              </w:tabs>
              <w:spacing w:before="0"/>
              <w:jc w:val="center"/>
              <w:rPr>
                <w:rFonts w:ascii="Arial Narrow" w:hAnsi="Arial Narrow"/>
                <w:sz w:val="22"/>
              </w:rPr>
            </w:pPr>
          </w:p>
          <w:p w:rsidR="009F66D3" w:rsidRDefault="009F66D3" w:rsidP="009F66D3">
            <w:pPr>
              <w:tabs>
                <w:tab w:val="left" w:pos="360"/>
              </w:tabs>
              <w:spacing w:before="0"/>
              <w:jc w:val="center"/>
              <w:rPr>
                <w:rFonts w:ascii="Arial Narrow" w:hAnsi="Arial Narrow"/>
                <w:sz w:val="22"/>
              </w:rPr>
            </w:pPr>
            <w:r>
              <w:rPr>
                <w:rFonts w:ascii="Arial Narrow" w:hAnsi="Arial Narrow"/>
                <w:sz w:val="22"/>
              </w:rPr>
              <w:t>DEPI/SIV</w:t>
            </w:r>
          </w:p>
          <w:p w:rsidR="009F66D3" w:rsidRDefault="009F66D3" w:rsidP="009F66D3">
            <w:pPr>
              <w:tabs>
                <w:tab w:val="left" w:pos="360"/>
              </w:tabs>
              <w:spacing w:before="0"/>
              <w:jc w:val="center"/>
              <w:rPr>
                <w:rFonts w:ascii="Arial Narrow" w:hAnsi="Arial Narrow"/>
                <w:sz w:val="22"/>
              </w:rPr>
            </w:pPr>
          </w:p>
          <w:p w:rsidR="009F66D3" w:rsidRDefault="009F66D3" w:rsidP="009F66D3">
            <w:pPr>
              <w:tabs>
                <w:tab w:val="left" w:pos="360"/>
              </w:tabs>
              <w:spacing w:before="0"/>
              <w:jc w:val="center"/>
              <w:rPr>
                <w:rFonts w:ascii="Arial Narrow" w:hAnsi="Arial Narrow"/>
                <w:sz w:val="22"/>
              </w:rPr>
            </w:pPr>
          </w:p>
          <w:p w:rsidR="009F66D3" w:rsidRDefault="009F66D3" w:rsidP="009F66D3">
            <w:pPr>
              <w:tabs>
                <w:tab w:val="left" w:pos="360"/>
              </w:tabs>
              <w:spacing w:before="0"/>
              <w:jc w:val="center"/>
              <w:rPr>
                <w:rFonts w:ascii="Arial Narrow" w:hAnsi="Arial Narrow"/>
                <w:sz w:val="22"/>
              </w:rPr>
            </w:pPr>
          </w:p>
        </w:tc>
        <w:tc>
          <w:tcPr>
            <w:tcW w:w="3685" w:type="dxa"/>
            <w:tcBorders>
              <w:top w:val="single" w:sz="4" w:space="0" w:color="auto"/>
              <w:left w:val="single" w:sz="4" w:space="0" w:color="auto"/>
              <w:bottom w:val="single" w:sz="4" w:space="0" w:color="auto"/>
              <w:right w:val="single" w:sz="4" w:space="0" w:color="auto"/>
            </w:tcBorders>
          </w:tcPr>
          <w:p w:rsidR="009F66D3" w:rsidRDefault="009F66D3" w:rsidP="009F66D3">
            <w:pPr>
              <w:tabs>
                <w:tab w:val="left" w:pos="360"/>
              </w:tabs>
              <w:spacing w:before="0"/>
              <w:jc w:val="center"/>
              <w:rPr>
                <w:rFonts w:ascii="Arial Narrow" w:hAnsi="Arial Narrow"/>
                <w:sz w:val="22"/>
              </w:rPr>
            </w:pPr>
            <w:r>
              <w:rPr>
                <w:rFonts w:ascii="Arial Narrow" w:hAnsi="Arial Narrow"/>
                <w:sz w:val="22"/>
              </w:rPr>
              <w:t>15 May 2014</w:t>
            </w:r>
          </w:p>
          <w:p w:rsidR="009F66D3" w:rsidRDefault="009F66D3" w:rsidP="009F66D3">
            <w:pPr>
              <w:tabs>
                <w:tab w:val="left" w:pos="360"/>
              </w:tabs>
              <w:spacing w:before="0"/>
              <w:jc w:val="center"/>
              <w:rPr>
                <w:rFonts w:ascii="Arial Narrow" w:hAnsi="Arial Narrow"/>
                <w:sz w:val="22"/>
              </w:rPr>
            </w:pPr>
          </w:p>
          <w:p w:rsidR="002C4DE2" w:rsidRDefault="002C4DE2" w:rsidP="009F66D3">
            <w:pPr>
              <w:tabs>
                <w:tab w:val="left" w:pos="360"/>
              </w:tabs>
              <w:spacing w:before="0"/>
              <w:jc w:val="center"/>
              <w:rPr>
                <w:rFonts w:ascii="Arial Narrow" w:hAnsi="Arial Narrow"/>
                <w:sz w:val="22"/>
              </w:rPr>
            </w:pPr>
          </w:p>
          <w:p w:rsidR="002C4DE2" w:rsidRDefault="002C4DE2" w:rsidP="009F66D3">
            <w:pPr>
              <w:tabs>
                <w:tab w:val="left" w:pos="360"/>
              </w:tabs>
              <w:spacing w:before="0"/>
              <w:jc w:val="center"/>
              <w:rPr>
                <w:rFonts w:ascii="Arial Narrow" w:hAnsi="Arial Narrow"/>
                <w:sz w:val="22"/>
              </w:rPr>
            </w:pPr>
          </w:p>
          <w:p w:rsidR="009F66D3" w:rsidRDefault="009F66D3" w:rsidP="009F66D3">
            <w:pPr>
              <w:tabs>
                <w:tab w:val="left" w:pos="360"/>
              </w:tabs>
              <w:spacing w:before="0"/>
              <w:jc w:val="center"/>
              <w:rPr>
                <w:rFonts w:ascii="Arial Narrow" w:hAnsi="Arial Narrow"/>
                <w:sz w:val="22"/>
              </w:rPr>
            </w:pPr>
            <w:r w:rsidRPr="00447C82">
              <w:rPr>
                <w:rFonts w:ascii="Arial Narrow" w:hAnsi="Arial Narrow"/>
                <w:sz w:val="22"/>
              </w:rPr>
              <w:t>To be provided with draft agenda two weeks before FCRSC #34</w:t>
            </w:r>
          </w:p>
          <w:p w:rsidR="009F66D3" w:rsidRDefault="009F66D3" w:rsidP="009F66D3">
            <w:pPr>
              <w:tabs>
                <w:tab w:val="left" w:pos="360"/>
              </w:tabs>
              <w:spacing w:before="0"/>
              <w:jc w:val="center"/>
              <w:rPr>
                <w:rFonts w:ascii="Arial Narrow" w:hAnsi="Arial Narrow"/>
                <w:sz w:val="22"/>
              </w:rPr>
            </w:pPr>
          </w:p>
          <w:p w:rsidR="009F66D3" w:rsidRDefault="009F66D3" w:rsidP="009F66D3">
            <w:pPr>
              <w:tabs>
                <w:tab w:val="left" w:pos="360"/>
              </w:tabs>
              <w:spacing w:before="0"/>
              <w:jc w:val="center"/>
              <w:rPr>
                <w:rFonts w:ascii="Arial Narrow" w:hAnsi="Arial Narrow"/>
                <w:sz w:val="22"/>
              </w:rPr>
            </w:pPr>
            <w:r w:rsidRPr="00447C82">
              <w:rPr>
                <w:rFonts w:ascii="Arial Narrow" w:hAnsi="Arial Narrow"/>
                <w:sz w:val="22"/>
              </w:rPr>
              <w:t>To be provided with draft agenda two weeks before FCRSC #34</w:t>
            </w:r>
          </w:p>
          <w:p w:rsidR="009F66D3" w:rsidRDefault="009F66D3" w:rsidP="009F66D3">
            <w:pPr>
              <w:tabs>
                <w:tab w:val="left" w:pos="360"/>
              </w:tabs>
              <w:spacing w:before="0"/>
              <w:jc w:val="center"/>
              <w:rPr>
                <w:rFonts w:ascii="Arial Narrow" w:hAnsi="Arial Narrow"/>
                <w:sz w:val="22"/>
              </w:rPr>
            </w:pPr>
          </w:p>
          <w:p w:rsidR="009F66D3" w:rsidRDefault="009F66D3" w:rsidP="009F66D3">
            <w:pPr>
              <w:tabs>
                <w:tab w:val="left" w:pos="360"/>
              </w:tabs>
              <w:spacing w:before="0"/>
              <w:jc w:val="center"/>
              <w:rPr>
                <w:rFonts w:ascii="Arial Narrow" w:hAnsi="Arial Narrow"/>
                <w:sz w:val="22"/>
              </w:rPr>
            </w:pPr>
          </w:p>
        </w:tc>
      </w:tr>
      <w:tr w:rsidR="007C1AA7" w:rsidRPr="00836ED7" w:rsidTr="00134B82">
        <w:trPr>
          <w:trHeight w:val="173"/>
        </w:trPr>
        <w:tc>
          <w:tcPr>
            <w:tcW w:w="851" w:type="dxa"/>
            <w:tcBorders>
              <w:top w:val="single" w:sz="4" w:space="0" w:color="auto"/>
              <w:left w:val="single" w:sz="4" w:space="0" w:color="auto"/>
              <w:bottom w:val="single" w:sz="4" w:space="0" w:color="auto"/>
              <w:right w:val="single" w:sz="4" w:space="0" w:color="auto"/>
            </w:tcBorders>
          </w:tcPr>
          <w:p w:rsidR="007C1AA7" w:rsidRDefault="00134B82" w:rsidP="009F66D3">
            <w:pPr>
              <w:tabs>
                <w:tab w:val="left" w:pos="360"/>
              </w:tabs>
              <w:spacing w:before="0"/>
              <w:jc w:val="center"/>
              <w:rPr>
                <w:rFonts w:ascii="Arial Narrow" w:hAnsi="Arial Narrow"/>
                <w:b/>
                <w:sz w:val="22"/>
              </w:rPr>
            </w:pPr>
            <w:r>
              <w:rPr>
                <w:rFonts w:ascii="Arial Narrow" w:hAnsi="Arial Narrow"/>
                <w:b/>
                <w:sz w:val="22"/>
              </w:rPr>
              <w:t>33-</w:t>
            </w:r>
            <w:r w:rsidR="007C1AA7">
              <w:rPr>
                <w:rFonts w:ascii="Arial Narrow" w:hAnsi="Arial Narrow"/>
                <w:b/>
                <w:sz w:val="22"/>
              </w:rPr>
              <w:t>6(</w:t>
            </w:r>
            <w:r w:rsidR="009F66D3">
              <w:rPr>
                <w:rFonts w:ascii="Arial Narrow" w:hAnsi="Arial Narrow"/>
                <w:b/>
                <w:sz w:val="22"/>
              </w:rPr>
              <w:t>c</w:t>
            </w:r>
            <w:r w:rsidR="007C1AA7">
              <w:rPr>
                <w:rFonts w:ascii="Arial Narrow" w:hAnsi="Arial Narrow"/>
                <w:b/>
                <w:sz w:val="22"/>
              </w:rPr>
              <w:t>)</w:t>
            </w:r>
          </w:p>
        </w:tc>
        <w:tc>
          <w:tcPr>
            <w:tcW w:w="4536" w:type="dxa"/>
            <w:tcBorders>
              <w:top w:val="single" w:sz="4" w:space="0" w:color="auto"/>
              <w:left w:val="single" w:sz="4" w:space="0" w:color="auto"/>
              <w:bottom w:val="single" w:sz="4" w:space="0" w:color="auto"/>
              <w:right w:val="single" w:sz="4" w:space="0" w:color="auto"/>
            </w:tcBorders>
          </w:tcPr>
          <w:p w:rsidR="007C1AA7" w:rsidRPr="007C1AA7" w:rsidRDefault="00A50D2D" w:rsidP="007C1AA7">
            <w:pPr>
              <w:pStyle w:val="ListParagraph"/>
              <w:numPr>
                <w:ilvl w:val="0"/>
                <w:numId w:val="38"/>
              </w:numPr>
              <w:tabs>
                <w:tab w:val="left" w:pos="360"/>
              </w:tabs>
              <w:spacing w:before="0"/>
              <w:rPr>
                <w:rFonts w:ascii="Arial Narrow" w:hAnsi="Arial Narrow"/>
                <w:sz w:val="22"/>
              </w:rPr>
            </w:pPr>
            <w:r w:rsidRPr="007C1AA7">
              <w:rPr>
                <w:rFonts w:ascii="Arial Narrow" w:hAnsi="Arial Narrow"/>
                <w:sz w:val="22"/>
              </w:rPr>
              <w:t xml:space="preserve">The FCSRC to </w:t>
            </w:r>
            <w:r w:rsidR="007C1AA7" w:rsidRPr="007C1AA7">
              <w:rPr>
                <w:rFonts w:ascii="Arial Narrow" w:hAnsi="Arial Narrow"/>
                <w:sz w:val="22"/>
              </w:rPr>
              <w:t>provide any additional comments/feedback to DEPI on the ‘Compliance (Inspection) Principles for Cost Recovery Inspection Definition’ by Wednesday 14 May 2014</w:t>
            </w:r>
            <w:r w:rsidRPr="007C1AA7">
              <w:rPr>
                <w:rFonts w:ascii="Arial Narrow" w:hAnsi="Arial Narrow"/>
                <w:sz w:val="22"/>
              </w:rPr>
              <w:t>.</w:t>
            </w:r>
          </w:p>
          <w:p w:rsidR="007C1AA7" w:rsidRPr="007C1AA7" w:rsidRDefault="007C1AA7" w:rsidP="007C1AA7">
            <w:pPr>
              <w:pStyle w:val="ListParagraph"/>
              <w:numPr>
                <w:ilvl w:val="0"/>
                <w:numId w:val="38"/>
              </w:numPr>
              <w:tabs>
                <w:tab w:val="left" w:pos="360"/>
              </w:tabs>
              <w:spacing w:before="0"/>
              <w:rPr>
                <w:rFonts w:ascii="Arial Narrow" w:hAnsi="Arial Narrow"/>
                <w:sz w:val="22"/>
              </w:rPr>
            </w:pPr>
            <w:r w:rsidRPr="007C1AA7">
              <w:rPr>
                <w:rFonts w:ascii="Arial Narrow" w:hAnsi="Arial Narrow"/>
                <w:sz w:val="22"/>
              </w:rPr>
              <w:t xml:space="preserve">DEPI to consider FCRSC feedback and table a revised discussion paper at FCRSC #34. </w:t>
            </w:r>
          </w:p>
        </w:tc>
        <w:tc>
          <w:tcPr>
            <w:tcW w:w="1843" w:type="dxa"/>
            <w:tcBorders>
              <w:top w:val="single" w:sz="4" w:space="0" w:color="auto"/>
              <w:left w:val="single" w:sz="4" w:space="0" w:color="auto"/>
              <w:bottom w:val="single" w:sz="4" w:space="0" w:color="auto"/>
              <w:right w:val="single" w:sz="4" w:space="0" w:color="auto"/>
            </w:tcBorders>
          </w:tcPr>
          <w:p w:rsidR="007C1AA7" w:rsidRDefault="007C1AA7" w:rsidP="008063D4">
            <w:pPr>
              <w:tabs>
                <w:tab w:val="left" w:pos="360"/>
              </w:tabs>
              <w:spacing w:before="0"/>
              <w:jc w:val="center"/>
              <w:rPr>
                <w:rFonts w:ascii="Arial Narrow" w:hAnsi="Arial Narrow"/>
                <w:sz w:val="22"/>
              </w:rPr>
            </w:pPr>
            <w:r>
              <w:rPr>
                <w:rFonts w:ascii="Arial Narrow" w:hAnsi="Arial Narrow"/>
                <w:sz w:val="22"/>
              </w:rPr>
              <w:t>FCRSC</w:t>
            </w:r>
          </w:p>
          <w:p w:rsidR="007C1AA7" w:rsidRDefault="007C1AA7" w:rsidP="008063D4">
            <w:pPr>
              <w:tabs>
                <w:tab w:val="left" w:pos="360"/>
              </w:tabs>
              <w:spacing w:before="0"/>
              <w:jc w:val="center"/>
              <w:rPr>
                <w:rFonts w:ascii="Arial Narrow" w:hAnsi="Arial Narrow"/>
                <w:sz w:val="22"/>
              </w:rPr>
            </w:pPr>
          </w:p>
          <w:p w:rsidR="007C1AA7" w:rsidRDefault="007C1AA7" w:rsidP="008063D4">
            <w:pPr>
              <w:tabs>
                <w:tab w:val="left" w:pos="360"/>
              </w:tabs>
              <w:spacing w:before="0"/>
              <w:jc w:val="center"/>
              <w:rPr>
                <w:rFonts w:ascii="Arial Narrow" w:hAnsi="Arial Narrow"/>
                <w:sz w:val="22"/>
              </w:rPr>
            </w:pPr>
          </w:p>
          <w:p w:rsidR="007C1AA7" w:rsidRDefault="007C1AA7" w:rsidP="008063D4">
            <w:pPr>
              <w:tabs>
                <w:tab w:val="left" w:pos="360"/>
              </w:tabs>
              <w:spacing w:before="0"/>
              <w:jc w:val="center"/>
              <w:rPr>
                <w:rFonts w:ascii="Arial Narrow" w:hAnsi="Arial Narrow"/>
                <w:sz w:val="22"/>
              </w:rPr>
            </w:pPr>
          </w:p>
          <w:p w:rsidR="00134B82" w:rsidRDefault="00134B82" w:rsidP="008063D4">
            <w:pPr>
              <w:tabs>
                <w:tab w:val="left" w:pos="360"/>
              </w:tabs>
              <w:spacing w:before="0"/>
              <w:jc w:val="center"/>
              <w:rPr>
                <w:rFonts w:ascii="Arial Narrow" w:hAnsi="Arial Narrow"/>
                <w:sz w:val="22"/>
              </w:rPr>
            </w:pPr>
          </w:p>
          <w:p w:rsidR="007C1AA7" w:rsidRDefault="007C1AA7" w:rsidP="008063D4">
            <w:pPr>
              <w:tabs>
                <w:tab w:val="left" w:pos="360"/>
              </w:tabs>
              <w:spacing w:before="0"/>
              <w:jc w:val="center"/>
              <w:rPr>
                <w:rFonts w:ascii="Arial Narrow" w:hAnsi="Arial Narrow"/>
                <w:sz w:val="22"/>
              </w:rPr>
            </w:pPr>
            <w:r>
              <w:rPr>
                <w:rFonts w:ascii="Arial Narrow" w:hAnsi="Arial Narrow"/>
                <w:sz w:val="22"/>
              </w:rPr>
              <w:t>DEPI</w:t>
            </w:r>
          </w:p>
        </w:tc>
        <w:tc>
          <w:tcPr>
            <w:tcW w:w="3685" w:type="dxa"/>
            <w:tcBorders>
              <w:top w:val="single" w:sz="4" w:space="0" w:color="auto"/>
              <w:left w:val="single" w:sz="4" w:space="0" w:color="auto"/>
              <w:bottom w:val="single" w:sz="4" w:space="0" w:color="auto"/>
              <w:right w:val="single" w:sz="4" w:space="0" w:color="auto"/>
            </w:tcBorders>
          </w:tcPr>
          <w:p w:rsidR="007C1AA7" w:rsidRDefault="007C1AA7" w:rsidP="008063D4">
            <w:pPr>
              <w:tabs>
                <w:tab w:val="left" w:pos="360"/>
              </w:tabs>
              <w:spacing w:before="0"/>
              <w:jc w:val="center"/>
              <w:rPr>
                <w:rFonts w:ascii="Arial Narrow" w:hAnsi="Arial Narrow"/>
                <w:sz w:val="22"/>
              </w:rPr>
            </w:pPr>
            <w:r>
              <w:rPr>
                <w:rFonts w:ascii="Arial Narrow" w:hAnsi="Arial Narrow"/>
                <w:sz w:val="22"/>
              </w:rPr>
              <w:t>14 May 2014</w:t>
            </w:r>
          </w:p>
          <w:p w:rsidR="007C1AA7" w:rsidRDefault="007C1AA7" w:rsidP="008063D4">
            <w:pPr>
              <w:tabs>
                <w:tab w:val="left" w:pos="360"/>
              </w:tabs>
              <w:spacing w:before="0"/>
              <w:jc w:val="center"/>
              <w:rPr>
                <w:rFonts w:ascii="Arial Narrow" w:hAnsi="Arial Narrow"/>
                <w:sz w:val="22"/>
              </w:rPr>
            </w:pPr>
          </w:p>
          <w:p w:rsidR="007C1AA7" w:rsidRDefault="007C1AA7" w:rsidP="008063D4">
            <w:pPr>
              <w:tabs>
                <w:tab w:val="left" w:pos="360"/>
              </w:tabs>
              <w:spacing w:before="0"/>
              <w:jc w:val="center"/>
              <w:rPr>
                <w:rFonts w:ascii="Arial Narrow" w:hAnsi="Arial Narrow"/>
                <w:sz w:val="22"/>
              </w:rPr>
            </w:pPr>
          </w:p>
          <w:p w:rsidR="007C1AA7" w:rsidRDefault="007C1AA7" w:rsidP="008063D4">
            <w:pPr>
              <w:tabs>
                <w:tab w:val="left" w:pos="360"/>
              </w:tabs>
              <w:spacing w:before="0"/>
              <w:jc w:val="center"/>
              <w:rPr>
                <w:rFonts w:ascii="Arial Narrow" w:hAnsi="Arial Narrow"/>
                <w:sz w:val="22"/>
              </w:rPr>
            </w:pPr>
          </w:p>
          <w:p w:rsidR="00134B82" w:rsidRDefault="00134B82" w:rsidP="00134B82">
            <w:pPr>
              <w:tabs>
                <w:tab w:val="left" w:pos="360"/>
              </w:tabs>
              <w:spacing w:before="0"/>
              <w:jc w:val="center"/>
              <w:rPr>
                <w:rFonts w:ascii="Arial Narrow" w:hAnsi="Arial Narrow"/>
                <w:sz w:val="22"/>
              </w:rPr>
            </w:pPr>
          </w:p>
          <w:p w:rsidR="007C1AA7" w:rsidRDefault="007C1AA7" w:rsidP="00134B82">
            <w:pPr>
              <w:tabs>
                <w:tab w:val="left" w:pos="360"/>
              </w:tabs>
              <w:spacing w:before="0"/>
              <w:jc w:val="center"/>
              <w:rPr>
                <w:rFonts w:ascii="Arial Narrow" w:hAnsi="Arial Narrow"/>
                <w:sz w:val="22"/>
              </w:rPr>
            </w:pPr>
            <w:r w:rsidRPr="007C1AA7">
              <w:rPr>
                <w:rFonts w:ascii="Arial Narrow" w:hAnsi="Arial Narrow"/>
                <w:sz w:val="22"/>
              </w:rPr>
              <w:t>To be provided with draft agenda two weeks before FCRSC #34</w:t>
            </w:r>
          </w:p>
        </w:tc>
      </w:tr>
      <w:tr w:rsidR="00902641" w:rsidRPr="00836ED7" w:rsidTr="00134B82">
        <w:trPr>
          <w:trHeight w:val="173"/>
        </w:trPr>
        <w:tc>
          <w:tcPr>
            <w:tcW w:w="851" w:type="dxa"/>
            <w:tcBorders>
              <w:top w:val="single" w:sz="4" w:space="0" w:color="auto"/>
              <w:left w:val="single" w:sz="4" w:space="0" w:color="auto"/>
              <w:bottom w:val="single" w:sz="4" w:space="0" w:color="auto"/>
              <w:right w:val="single" w:sz="4" w:space="0" w:color="auto"/>
            </w:tcBorders>
          </w:tcPr>
          <w:p w:rsidR="00902641" w:rsidRDefault="00134B82" w:rsidP="009F66D3">
            <w:pPr>
              <w:tabs>
                <w:tab w:val="left" w:pos="360"/>
              </w:tabs>
              <w:spacing w:before="0"/>
              <w:jc w:val="center"/>
              <w:rPr>
                <w:rFonts w:ascii="Arial Narrow" w:hAnsi="Arial Narrow"/>
                <w:b/>
                <w:sz w:val="22"/>
              </w:rPr>
            </w:pPr>
            <w:r>
              <w:rPr>
                <w:rFonts w:ascii="Arial Narrow" w:hAnsi="Arial Narrow"/>
                <w:b/>
                <w:sz w:val="22"/>
              </w:rPr>
              <w:t>33-</w:t>
            </w:r>
            <w:r w:rsidR="00902641">
              <w:rPr>
                <w:rFonts w:ascii="Arial Narrow" w:hAnsi="Arial Narrow"/>
                <w:b/>
                <w:sz w:val="22"/>
              </w:rPr>
              <w:t>6(d)</w:t>
            </w:r>
          </w:p>
        </w:tc>
        <w:tc>
          <w:tcPr>
            <w:tcW w:w="4536" w:type="dxa"/>
            <w:tcBorders>
              <w:top w:val="single" w:sz="4" w:space="0" w:color="auto"/>
              <w:left w:val="single" w:sz="4" w:space="0" w:color="auto"/>
              <w:bottom w:val="single" w:sz="4" w:space="0" w:color="auto"/>
              <w:right w:val="single" w:sz="4" w:space="0" w:color="auto"/>
            </w:tcBorders>
          </w:tcPr>
          <w:p w:rsidR="00902641" w:rsidRPr="00902641" w:rsidRDefault="00902641" w:rsidP="00902641">
            <w:pPr>
              <w:pStyle w:val="ListParagraph"/>
              <w:numPr>
                <w:ilvl w:val="0"/>
                <w:numId w:val="47"/>
              </w:numPr>
              <w:tabs>
                <w:tab w:val="left" w:pos="360"/>
              </w:tabs>
              <w:spacing w:before="0"/>
              <w:rPr>
                <w:rFonts w:ascii="Arial Narrow" w:hAnsi="Arial Narrow"/>
                <w:sz w:val="22"/>
              </w:rPr>
            </w:pPr>
            <w:r w:rsidRPr="00902641">
              <w:rPr>
                <w:rFonts w:ascii="Arial Narrow" w:hAnsi="Arial Narrow"/>
                <w:sz w:val="22"/>
              </w:rPr>
              <w:t xml:space="preserve">DEPI to develop a timetable for 2014 that included planned FCRSC meetings, quarterly reporting and coincided with DEPI’s ability to make any regulatory amendments prior to the 2015/16 licensing year. </w:t>
            </w:r>
          </w:p>
        </w:tc>
        <w:tc>
          <w:tcPr>
            <w:tcW w:w="1843" w:type="dxa"/>
            <w:tcBorders>
              <w:top w:val="single" w:sz="4" w:space="0" w:color="auto"/>
              <w:left w:val="single" w:sz="4" w:space="0" w:color="auto"/>
              <w:bottom w:val="single" w:sz="4" w:space="0" w:color="auto"/>
              <w:right w:val="single" w:sz="4" w:space="0" w:color="auto"/>
            </w:tcBorders>
          </w:tcPr>
          <w:p w:rsidR="00902641" w:rsidRDefault="00902641" w:rsidP="008063D4">
            <w:pPr>
              <w:tabs>
                <w:tab w:val="left" w:pos="360"/>
              </w:tabs>
              <w:spacing w:before="0"/>
              <w:jc w:val="center"/>
              <w:rPr>
                <w:rFonts w:ascii="Arial Narrow" w:hAnsi="Arial Narrow"/>
                <w:sz w:val="22"/>
              </w:rPr>
            </w:pPr>
            <w:r>
              <w:rPr>
                <w:rFonts w:ascii="Arial Narrow" w:hAnsi="Arial Narrow"/>
                <w:sz w:val="22"/>
              </w:rPr>
              <w:t>DEPI</w:t>
            </w:r>
          </w:p>
        </w:tc>
        <w:tc>
          <w:tcPr>
            <w:tcW w:w="3685" w:type="dxa"/>
            <w:tcBorders>
              <w:top w:val="single" w:sz="4" w:space="0" w:color="auto"/>
              <w:left w:val="single" w:sz="4" w:space="0" w:color="auto"/>
              <w:bottom w:val="single" w:sz="4" w:space="0" w:color="auto"/>
              <w:right w:val="single" w:sz="4" w:space="0" w:color="auto"/>
            </w:tcBorders>
          </w:tcPr>
          <w:p w:rsidR="00902641" w:rsidRDefault="00902641" w:rsidP="008063D4">
            <w:pPr>
              <w:tabs>
                <w:tab w:val="left" w:pos="360"/>
              </w:tabs>
              <w:spacing w:before="0"/>
              <w:jc w:val="center"/>
              <w:rPr>
                <w:rFonts w:ascii="Arial Narrow" w:hAnsi="Arial Narrow"/>
                <w:sz w:val="22"/>
              </w:rPr>
            </w:pPr>
            <w:r>
              <w:rPr>
                <w:rFonts w:ascii="Arial Narrow" w:hAnsi="Arial Narrow"/>
                <w:sz w:val="22"/>
              </w:rPr>
              <w:t>25 May 2014</w:t>
            </w:r>
          </w:p>
        </w:tc>
      </w:tr>
    </w:tbl>
    <w:p w:rsidR="00870022" w:rsidRDefault="00870022" w:rsidP="0046510D">
      <w:pPr>
        <w:rPr>
          <w:rFonts w:ascii="Arial Narrow" w:hAnsi="Arial Narrow"/>
          <w:sz w:val="22"/>
        </w:rPr>
      </w:pPr>
    </w:p>
    <w:p w:rsidR="00870022" w:rsidRDefault="00870022">
      <w:pPr>
        <w:spacing w:before="0"/>
        <w:rPr>
          <w:rFonts w:ascii="Arial Narrow" w:hAnsi="Arial Narrow"/>
          <w:sz w:val="22"/>
        </w:rPr>
      </w:pPr>
      <w:r>
        <w:rPr>
          <w:rFonts w:ascii="Arial Narrow" w:hAnsi="Arial Narrow"/>
          <w:sz w:val="22"/>
        </w:rPr>
        <w:br w:type="page"/>
      </w:r>
    </w:p>
    <w:p w:rsidR="00865000" w:rsidRPr="00FB774B" w:rsidRDefault="00870022" w:rsidP="0046510D">
      <w:pPr>
        <w:rPr>
          <w:rFonts w:ascii="Arial Narrow" w:hAnsi="Arial Narrow"/>
          <w:b/>
          <w:sz w:val="22"/>
          <w:szCs w:val="22"/>
        </w:rPr>
      </w:pPr>
      <w:r w:rsidRPr="00FB774B">
        <w:rPr>
          <w:rFonts w:ascii="Arial Narrow" w:hAnsi="Arial Narrow"/>
          <w:b/>
          <w:sz w:val="22"/>
          <w:szCs w:val="22"/>
        </w:rPr>
        <w:t>Attachment 1</w:t>
      </w:r>
    </w:p>
    <w:p w:rsidR="00FB774B" w:rsidRPr="00FB774B" w:rsidRDefault="00FB774B" w:rsidP="00FB774B">
      <w:pPr>
        <w:autoSpaceDE w:val="0"/>
        <w:autoSpaceDN w:val="0"/>
        <w:adjustRightInd w:val="0"/>
        <w:jc w:val="center"/>
        <w:rPr>
          <w:rFonts w:ascii="Arial Narrow" w:hAnsi="Arial Narrow" w:cs="Helv"/>
          <w:b/>
          <w:bCs/>
          <w:color w:val="000000"/>
          <w:sz w:val="22"/>
          <w:szCs w:val="22"/>
        </w:rPr>
      </w:pPr>
      <w:r w:rsidRPr="00FB774B">
        <w:rPr>
          <w:rFonts w:ascii="Arial Narrow" w:hAnsi="Arial Narrow" w:cs="Helv"/>
          <w:b/>
          <w:bCs/>
          <w:color w:val="000000"/>
          <w:sz w:val="22"/>
          <w:szCs w:val="22"/>
        </w:rPr>
        <w:t>Cost Recovery Compliance (Inspection) Principles</w:t>
      </w:r>
    </w:p>
    <w:p w:rsidR="00FB774B" w:rsidRPr="00FB774B" w:rsidRDefault="00FB774B" w:rsidP="00FB774B">
      <w:pPr>
        <w:autoSpaceDE w:val="0"/>
        <w:autoSpaceDN w:val="0"/>
        <w:adjustRightInd w:val="0"/>
        <w:rPr>
          <w:rFonts w:ascii="Arial Narrow" w:hAnsi="Arial Narrow" w:cstheme="minorHAnsi"/>
          <w:b/>
          <w:bCs/>
          <w:color w:val="000000"/>
          <w:sz w:val="22"/>
          <w:szCs w:val="22"/>
        </w:rPr>
      </w:pPr>
    </w:p>
    <w:p w:rsidR="00FB774B" w:rsidRPr="00FB774B" w:rsidRDefault="00FB774B" w:rsidP="00FB774B">
      <w:pPr>
        <w:autoSpaceDE w:val="0"/>
        <w:autoSpaceDN w:val="0"/>
        <w:adjustRightInd w:val="0"/>
        <w:rPr>
          <w:rFonts w:ascii="Arial Narrow" w:hAnsi="Arial Narrow" w:cstheme="minorHAnsi"/>
          <w:b/>
          <w:bCs/>
          <w:color w:val="000000"/>
          <w:sz w:val="22"/>
          <w:szCs w:val="22"/>
        </w:rPr>
      </w:pPr>
      <w:r w:rsidRPr="00FB774B">
        <w:rPr>
          <w:rFonts w:ascii="Arial Narrow" w:hAnsi="Arial Narrow" w:cstheme="minorHAnsi"/>
          <w:b/>
          <w:bCs/>
          <w:color w:val="000000"/>
          <w:sz w:val="22"/>
          <w:szCs w:val="22"/>
        </w:rPr>
        <w:t>Inspection Definition</w:t>
      </w:r>
    </w:p>
    <w:p w:rsidR="00FB774B" w:rsidRPr="00FB774B" w:rsidRDefault="00FB774B" w:rsidP="00FB774B">
      <w:pPr>
        <w:autoSpaceDE w:val="0"/>
        <w:autoSpaceDN w:val="0"/>
        <w:adjustRightInd w:val="0"/>
        <w:rPr>
          <w:rFonts w:ascii="Arial Narrow" w:hAnsi="Arial Narrow" w:cstheme="minorHAnsi"/>
          <w:b/>
          <w:bCs/>
          <w:color w:val="000000"/>
          <w:sz w:val="22"/>
          <w:szCs w:val="22"/>
        </w:rPr>
      </w:pPr>
    </w:p>
    <w:p w:rsidR="00FB774B" w:rsidRPr="00FB774B" w:rsidRDefault="00FB774B" w:rsidP="00FB774B">
      <w:pPr>
        <w:autoSpaceDE w:val="0"/>
        <w:autoSpaceDN w:val="0"/>
        <w:adjustRightInd w:val="0"/>
        <w:rPr>
          <w:rFonts w:ascii="Arial Narrow" w:hAnsi="Arial Narrow" w:cstheme="minorHAnsi"/>
          <w:color w:val="000000"/>
          <w:sz w:val="22"/>
          <w:szCs w:val="22"/>
        </w:rPr>
      </w:pPr>
      <w:r w:rsidRPr="00FB774B">
        <w:rPr>
          <w:rFonts w:ascii="Arial Narrow" w:hAnsi="Arial Narrow" w:cstheme="minorHAnsi"/>
          <w:color w:val="000000"/>
          <w:sz w:val="22"/>
          <w:szCs w:val="22"/>
        </w:rPr>
        <w:t xml:space="preserve"> </w:t>
      </w:r>
      <w:r w:rsidRPr="00FB774B">
        <w:rPr>
          <w:rFonts w:ascii="Arial Narrow" w:hAnsi="Arial Narrow" w:cstheme="minorHAnsi"/>
          <w:bCs/>
          <w:color w:val="000000"/>
          <w:sz w:val="22"/>
          <w:szCs w:val="22"/>
        </w:rPr>
        <w:t>"Any inspection of people or equipment on water or on land conducted in a manner that would detect offences if they have been committed."</w:t>
      </w:r>
      <w:r w:rsidRPr="00FB774B">
        <w:rPr>
          <w:rFonts w:ascii="Arial Narrow" w:hAnsi="Arial Narrow" w:cstheme="minorHAnsi"/>
          <w:color w:val="000000"/>
          <w:sz w:val="22"/>
          <w:szCs w:val="22"/>
        </w:rPr>
        <w:t xml:space="preserve"> </w:t>
      </w:r>
    </w:p>
    <w:p w:rsidR="00FB774B" w:rsidRPr="00FB774B" w:rsidRDefault="00FB774B" w:rsidP="00FB774B">
      <w:pPr>
        <w:autoSpaceDE w:val="0"/>
        <w:autoSpaceDN w:val="0"/>
        <w:adjustRightInd w:val="0"/>
        <w:rPr>
          <w:rFonts w:ascii="Arial Narrow" w:hAnsi="Arial Narrow" w:cstheme="minorHAnsi"/>
          <w:color w:val="000000"/>
          <w:sz w:val="22"/>
          <w:szCs w:val="22"/>
        </w:rPr>
      </w:pPr>
    </w:p>
    <w:p w:rsidR="00FB774B" w:rsidRPr="00FB774B" w:rsidRDefault="00FB774B" w:rsidP="00FB774B">
      <w:pPr>
        <w:numPr>
          <w:ilvl w:val="0"/>
          <w:numId w:val="24"/>
        </w:numPr>
        <w:autoSpaceDE w:val="0"/>
        <w:autoSpaceDN w:val="0"/>
        <w:adjustRightInd w:val="0"/>
        <w:spacing w:before="0"/>
        <w:ind w:left="360" w:hanging="360"/>
        <w:rPr>
          <w:rFonts w:ascii="Arial Narrow" w:hAnsi="Arial Narrow" w:cstheme="minorHAnsi"/>
          <w:color w:val="000000"/>
          <w:sz w:val="22"/>
          <w:szCs w:val="22"/>
        </w:rPr>
      </w:pPr>
      <w:r w:rsidRPr="00FB774B">
        <w:rPr>
          <w:rFonts w:ascii="Arial Narrow" w:hAnsi="Arial Narrow" w:cstheme="minorHAnsi"/>
          <w:color w:val="000000"/>
          <w:sz w:val="22"/>
          <w:szCs w:val="22"/>
        </w:rPr>
        <w:t>This may also include specific observations made by Officers of activities at or near the place of inspection (such as observations of the landing process).</w:t>
      </w:r>
    </w:p>
    <w:p w:rsidR="00FB774B" w:rsidRPr="00FB774B" w:rsidRDefault="00FB774B" w:rsidP="00FB774B">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Narrow" w:hAnsi="Arial Narrow" w:cstheme="minorHAnsi"/>
          <w:color w:val="000000"/>
          <w:sz w:val="22"/>
          <w:szCs w:val="22"/>
        </w:rPr>
      </w:pPr>
    </w:p>
    <w:p w:rsidR="00FB774B" w:rsidRPr="00FB774B" w:rsidRDefault="00FB774B" w:rsidP="00FB774B">
      <w:pPr>
        <w:numPr>
          <w:ilvl w:val="0"/>
          <w:numId w:val="24"/>
        </w:numPr>
        <w:autoSpaceDE w:val="0"/>
        <w:autoSpaceDN w:val="0"/>
        <w:adjustRightInd w:val="0"/>
        <w:spacing w:before="0" w:after="240"/>
        <w:ind w:left="360" w:hanging="360"/>
        <w:rPr>
          <w:rFonts w:ascii="Arial Narrow" w:hAnsi="Arial Narrow" w:cstheme="minorHAnsi"/>
          <w:color w:val="000000"/>
          <w:sz w:val="22"/>
          <w:szCs w:val="22"/>
        </w:rPr>
      </w:pPr>
      <w:r w:rsidRPr="00FB774B">
        <w:rPr>
          <w:rFonts w:ascii="Arial Narrow" w:hAnsi="Arial Narrow" w:cstheme="minorHAnsi"/>
          <w:color w:val="000000"/>
          <w:sz w:val="22"/>
          <w:szCs w:val="22"/>
        </w:rPr>
        <w:t>A commercial operator who is fishing on two or more fishing licences would be recorded as 2 commercial inspections against the separate fisheries listed in our recording system. However in calculating the cost recovered service in this scenario we would apportion the time between each fishery.</w:t>
      </w:r>
    </w:p>
    <w:p w:rsidR="00FB774B" w:rsidRPr="00FB774B" w:rsidRDefault="00FB774B" w:rsidP="00FB774B">
      <w:pPr>
        <w:numPr>
          <w:ilvl w:val="0"/>
          <w:numId w:val="24"/>
        </w:numPr>
        <w:autoSpaceDE w:val="0"/>
        <w:autoSpaceDN w:val="0"/>
        <w:adjustRightInd w:val="0"/>
        <w:spacing w:before="0" w:after="240"/>
        <w:ind w:left="360" w:hanging="360"/>
        <w:rPr>
          <w:rFonts w:ascii="Arial Narrow" w:hAnsi="Arial Narrow" w:cstheme="minorHAnsi"/>
          <w:color w:val="000000"/>
          <w:sz w:val="22"/>
          <w:szCs w:val="22"/>
        </w:rPr>
      </w:pPr>
      <w:r w:rsidRPr="00FB774B">
        <w:rPr>
          <w:rFonts w:ascii="Arial Narrow" w:hAnsi="Arial Narrow" w:cstheme="minorHAnsi"/>
          <w:color w:val="000000"/>
          <w:sz w:val="22"/>
          <w:szCs w:val="22"/>
        </w:rPr>
        <w:t>Inspections conducted at a fish receiver or processor premises to check compliance by the fisher will be recorded against the relevant fishery.  Inspections conducted at a fish receiver/processor to check compliance by the receiver/processor will be recorded against the relevant receiver or processor category.  Inspections of both fisher and receiver at the receiver’s premises will be recorded against both categories.</w:t>
      </w:r>
    </w:p>
    <w:p w:rsidR="00FB774B" w:rsidRPr="00FB774B" w:rsidRDefault="00FB774B" w:rsidP="00FB774B">
      <w:pPr>
        <w:numPr>
          <w:ilvl w:val="0"/>
          <w:numId w:val="24"/>
        </w:numPr>
        <w:autoSpaceDE w:val="0"/>
        <w:autoSpaceDN w:val="0"/>
        <w:adjustRightInd w:val="0"/>
        <w:spacing w:before="0" w:after="240"/>
        <w:ind w:left="360" w:hanging="360"/>
        <w:rPr>
          <w:rFonts w:ascii="Arial Narrow" w:hAnsi="Arial Narrow" w:cstheme="minorHAnsi"/>
          <w:color w:val="000000"/>
          <w:sz w:val="22"/>
          <w:szCs w:val="22"/>
        </w:rPr>
      </w:pPr>
      <w:r w:rsidRPr="00FB774B">
        <w:rPr>
          <w:rFonts w:ascii="Arial Narrow" w:hAnsi="Arial Narrow" w:cstheme="minorHAnsi"/>
          <w:color w:val="000000"/>
          <w:sz w:val="22"/>
          <w:szCs w:val="22"/>
        </w:rPr>
        <w:t>Some inspections may be carried out in the absence of the fisher, including but not limited to:</w:t>
      </w:r>
    </w:p>
    <w:p w:rsidR="00FB774B" w:rsidRPr="00FB774B" w:rsidRDefault="00FB774B" w:rsidP="00FB774B">
      <w:pPr>
        <w:numPr>
          <w:ilvl w:val="0"/>
          <w:numId w:val="25"/>
        </w:numPr>
        <w:autoSpaceDE w:val="0"/>
        <w:autoSpaceDN w:val="0"/>
        <w:adjustRightInd w:val="0"/>
        <w:spacing w:before="0" w:after="240"/>
        <w:rPr>
          <w:rFonts w:ascii="Arial Narrow" w:hAnsi="Arial Narrow" w:cstheme="minorHAnsi"/>
          <w:color w:val="000000"/>
          <w:sz w:val="22"/>
          <w:szCs w:val="22"/>
        </w:rPr>
      </w:pPr>
      <w:r w:rsidRPr="00FB774B">
        <w:rPr>
          <w:rFonts w:ascii="Arial Narrow" w:hAnsi="Arial Narrow" w:cstheme="minorHAnsi"/>
          <w:color w:val="000000"/>
          <w:sz w:val="22"/>
          <w:szCs w:val="22"/>
        </w:rPr>
        <w:t xml:space="preserve">Inspecting a </w:t>
      </w:r>
      <w:proofErr w:type="spellStart"/>
      <w:r w:rsidRPr="00FB774B">
        <w:rPr>
          <w:rFonts w:ascii="Arial Narrow" w:hAnsi="Arial Narrow" w:cstheme="minorHAnsi"/>
          <w:color w:val="000000"/>
          <w:sz w:val="22"/>
          <w:szCs w:val="22"/>
        </w:rPr>
        <w:t>fyke</w:t>
      </w:r>
      <w:proofErr w:type="spellEnd"/>
      <w:r w:rsidRPr="00FB774B">
        <w:rPr>
          <w:rFonts w:ascii="Arial Narrow" w:hAnsi="Arial Narrow" w:cstheme="minorHAnsi"/>
          <w:color w:val="000000"/>
          <w:sz w:val="22"/>
          <w:szCs w:val="22"/>
        </w:rPr>
        <w:t xml:space="preserve"> net set in a river or lake to ensure licence conditions are being met (e.g. float size, licence no. marked, mesh size of net, location of net etc. etc.);</w:t>
      </w:r>
    </w:p>
    <w:p w:rsidR="00FB774B" w:rsidRPr="00FB774B" w:rsidRDefault="00FB774B" w:rsidP="00FB774B">
      <w:pPr>
        <w:numPr>
          <w:ilvl w:val="0"/>
          <w:numId w:val="25"/>
        </w:numPr>
        <w:autoSpaceDE w:val="0"/>
        <w:autoSpaceDN w:val="0"/>
        <w:adjustRightInd w:val="0"/>
        <w:spacing w:before="0" w:after="240"/>
        <w:rPr>
          <w:rFonts w:ascii="Arial Narrow" w:hAnsi="Arial Narrow" w:cstheme="minorHAnsi"/>
          <w:color w:val="000000"/>
          <w:sz w:val="22"/>
          <w:szCs w:val="22"/>
        </w:rPr>
      </w:pPr>
      <w:r w:rsidRPr="00FB774B">
        <w:rPr>
          <w:rFonts w:ascii="Arial Narrow" w:hAnsi="Arial Narrow" w:cstheme="minorHAnsi"/>
          <w:color w:val="000000"/>
          <w:sz w:val="22"/>
          <w:szCs w:val="22"/>
        </w:rPr>
        <w:t>Inspecting a rock lobster float attached to a pot at sea and/or hauling the pot (e.g. licence no. marked,  escape gaps in place and open etc. etc.);</w:t>
      </w:r>
    </w:p>
    <w:p w:rsidR="00FB774B" w:rsidRPr="00FB774B" w:rsidRDefault="00FB774B" w:rsidP="00FB774B">
      <w:pPr>
        <w:numPr>
          <w:ilvl w:val="0"/>
          <w:numId w:val="25"/>
        </w:numPr>
        <w:autoSpaceDE w:val="0"/>
        <w:autoSpaceDN w:val="0"/>
        <w:adjustRightInd w:val="0"/>
        <w:spacing w:before="0" w:after="240"/>
        <w:rPr>
          <w:rFonts w:ascii="Arial Narrow" w:hAnsi="Arial Narrow" w:cstheme="minorHAnsi"/>
          <w:color w:val="000000"/>
          <w:sz w:val="22"/>
          <w:szCs w:val="22"/>
        </w:rPr>
      </w:pPr>
      <w:r w:rsidRPr="00FB774B">
        <w:rPr>
          <w:rFonts w:ascii="Arial Narrow" w:hAnsi="Arial Narrow" w:cstheme="minorHAnsi"/>
          <w:color w:val="000000"/>
          <w:sz w:val="22"/>
          <w:szCs w:val="22"/>
        </w:rPr>
        <w:t xml:space="preserve">Inspecting a rock lobster </w:t>
      </w:r>
      <w:proofErr w:type="spellStart"/>
      <w:r w:rsidRPr="00FB774B">
        <w:rPr>
          <w:rFonts w:ascii="Arial Narrow" w:hAnsi="Arial Narrow" w:cstheme="minorHAnsi"/>
          <w:color w:val="000000"/>
          <w:sz w:val="22"/>
          <w:szCs w:val="22"/>
        </w:rPr>
        <w:t>coff</w:t>
      </w:r>
      <w:proofErr w:type="spellEnd"/>
      <w:r w:rsidRPr="00FB774B">
        <w:rPr>
          <w:rFonts w:ascii="Arial Narrow" w:hAnsi="Arial Narrow" w:cstheme="minorHAnsi"/>
          <w:color w:val="000000"/>
          <w:sz w:val="22"/>
          <w:szCs w:val="22"/>
        </w:rPr>
        <w:t>; or</w:t>
      </w:r>
    </w:p>
    <w:p w:rsidR="00FB774B" w:rsidRPr="00FB774B" w:rsidRDefault="00FB774B" w:rsidP="00FB774B">
      <w:pPr>
        <w:numPr>
          <w:ilvl w:val="0"/>
          <w:numId w:val="25"/>
        </w:numPr>
        <w:autoSpaceDE w:val="0"/>
        <w:autoSpaceDN w:val="0"/>
        <w:adjustRightInd w:val="0"/>
        <w:spacing w:before="0" w:after="240"/>
        <w:rPr>
          <w:rFonts w:ascii="Arial Narrow" w:hAnsi="Arial Narrow" w:cstheme="minorHAnsi"/>
          <w:color w:val="000000"/>
          <w:sz w:val="22"/>
          <w:szCs w:val="22"/>
        </w:rPr>
      </w:pPr>
      <w:r w:rsidRPr="00FB774B">
        <w:rPr>
          <w:rFonts w:ascii="Arial Narrow" w:hAnsi="Arial Narrow" w:cstheme="minorHAnsi"/>
          <w:color w:val="000000"/>
          <w:sz w:val="22"/>
          <w:szCs w:val="22"/>
        </w:rPr>
        <w:t>Inspecting any other unattended commercial fishing equipment.</w:t>
      </w:r>
    </w:p>
    <w:p w:rsidR="00FB774B" w:rsidRPr="00FB774B" w:rsidRDefault="00FB774B" w:rsidP="00FB774B">
      <w:pPr>
        <w:autoSpaceDE w:val="0"/>
        <w:autoSpaceDN w:val="0"/>
        <w:adjustRightInd w:val="0"/>
        <w:rPr>
          <w:rFonts w:ascii="Arial Narrow" w:hAnsi="Arial Narrow" w:cstheme="minorHAnsi"/>
          <w:b/>
          <w:bCs/>
          <w:color w:val="000000"/>
          <w:sz w:val="22"/>
          <w:szCs w:val="22"/>
        </w:rPr>
      </w:pPr>
    </w:p>
    <w:p w:rsidR="00FB774B" w:rsidRPr="00FB774B" w:rsidRDefault="00FB774B" w:rsidP="00FB774B">
      <w:pPr>
        <w:autoSpaceDE w:val="0"/>
        <w:autoSpaceDN w:val="0"/>
        <w:adjustRightInd w:val="0"/>
        <w:rPr>
          <w:rFonts w:ascii="Arial Narrow" w:hAnsi="Arial Narrow" w:cstheme="minorHAnsi"/>
          <w:bCs/>
          <w:color w:val="000000"/>
          <w:sz w:val="22"/>
          <w:szCs w:val="22"/>
        </w:rPr>
      </w:pPr>
      <w:r w:rsidRPr="00FB774B">
        <w:rPr>
          <w:rFonts w:ascii="Arial Narrow" w:hAnsi="Arial Narrow" w:cstheme="minorHAnsi"/>
          <w:b/>
          <w:bCs/>
          <w:color w:val="000000"/>
          <w:sz w:val="22"/>
          <w:szCs w:val="22"/>
        </w:rPr>
        <w:t xml:space="preserve">Surveillance Definition </w:t>
      </w:r>
      <w:r w:rsidRPr="00FB774B">
        <w:rPr>
          <w:rFonts w:ascii="Arial Narrow" w:hAnsi="Arial Narrow" w:cstheme="minorHAnsi"/>
          <w:bCs/>
          <w:color w:val="000000"/>
          <w:sz w:val="22"/>
          <w:szCs w:val="22"/>
        </w:rPr>
        <w:t>(Not cost recovered)</w:t>
      </w:r>
    </w:p>
    <w:p w:rsidR="00FB774B" w:rsidRPr="00FB774B" w:rsidRDefault="00FB774B" w:rsidP="00FB774B">
      <w:pPr>
        <w:autoSpaceDE w:val="0"/>
        <w:autoSpaceDN w:val="0"/>
        <w:adjustRightInd w:val="0"/>
        <w:rPr>
          <w:rFonts w:ascii="Arial Narrow" w:hAnsi="Arial Narrow" w:cstheme="minorHAnsi"/>
          <w:b/>
          <w:bCs/>
          <w:color w:val="000000"/>
          <w:sz w:val="22"/>
          <w:szCs w:val="22"/>
        </w:rPr>
      </w:pPr>
    </w:p>
    <w:p w:rsidR="00FB774B" w:rsidRPr="00FB774B" w:rsidRDefault="00FB774B" w:rsidP="00FB774B">
      <w:pPr>
        <w:autoSpaceDE w:val="0"/>
        <w:autoSpaceDN w:val="0"/>
        <w:adjustRightInd w:val="0"/>
        <w:rPr>
          <w:rFonts w:ascii="Arial Narrow" w:hAnsi="Arial Narrow" w:cstheme="minorHAnsi"/>
          <w:color w:val="000000"/>
          <w:sz w:val="22"/>
          <w:szCs w:val="22"/>
        </w:rPr>
      </w:pPr>
      <w:r w:rsidRPr="00FB774B">
        <w:rPr>
          <w:rFonts w:ascii="Arial Narrow" w:hAnsi="Arial Narrow" w:cstheme="minorHAnsi"/>
          <w:color w:val="000000"/>
          <w:sz w:val="22"/>
          <w:szCs w:val="22"/>
        </w:rPr>
        <w:t>“Covert or overt observation of activities on land or at sea by officers or through technology to gather information.”</w:t>
      </w:r>
    </w:p>
    <w:p w:rsidR="00FB774B" w:rsidRPr="00FB774B" w:rsidRDefault="00FB774B" w:rsidP="00FB774B">
      <w:pPr>
        <w:autoSpaceDE w:val="0"/>
        <w:autoSpaceDN w:val="0"/>
        <w:adjustRightInd w:val="0"/>
        <w:rPr>
          <w:rFonts w:ascii="Arial Narrow" w:hAnsi="Arial Narrow" w:cstheme="minorHAnsi"/>
          <w:color w:val="000000"/>
          <w:sz w:val="22"/>
          <w:szCs w:val="22"/>
        </w:rPr>
      </w:pPr>
    </w:p>
    <w:p w:rsidR="00FB774B" w:rsidRPr="00FB774B" w:rsidRDefault="00FB774B" w:rsidP="00FB774B">
      <w:pPr>
        <w:autoSpaceDE w:val="0"/>
        <w:autoSpaceDN w:val="0"/>
        <w:adjustRightInd w:val="0"/>
        <w:rPr>
          <w:rFonts w:ascii="Arial Narrow" w:hAnsi="Arial Narrow" w:cstheme="minorHAnsi"/>
          <w:color w:val="000000"/>
          <w:sz w:val="22"/>
          <w:szCs w:val="22"/>
        </w:rPr>
      </w:pPr>
      <w:r w:rsidRPr="00FB774B">
        <w:rPr>
          <w:rFonts w:ascii="Arial Narrow" w:hAnsi="Arial Narrow" w:cstheme="minorHAnsi"/>
          <w:color w:val="000000"/>
          <w:sz w:val="22"/>
          <w:szCs w:val="22"/>
        </w:rPr>
        <w:t>Surveillance is an activity of observation undertaken at any time or in any location either overtly or covertly to gather evidence of offending or intelligence without direct contact with the Commercial Fisher (or their equipment).  (This activity contributes to cost effective targeted investigations and operations.)</w:t>
      </w:r>
    </w:p>
    <w:p w:rsidR="00FB774B" w:rsidRPr="00FB774B" w:rsidRDefault="00FB774B" w:rsidP="00FB774B">
      <w:pPr>
        <w:rPr>
          <w:rFonts w:ascii="Arial Narrow" w:hAnsi="Arial Narrow" w:cstheme="minorHAnsi"/>
          <w:b/>
          <w:bCs/>
          <w:color w:val="000000"/>
          <w:sz w:val="22"/>
          <w:szCs w:val="22"/>
        </w:rPr>
      </w:pPr>
      <w:r w:rsidRPr="00FB774B">
        <w:rPr>
          <w:rFonts w:ascii="Arial Narrow" w:hAnsi="Arial Narrow" w:cstheme="minorHAnsi"/>
          <w:b/>
          <w:bCs/>
          <w:color w:val="000000"/>
          <w:sz w:val="22"/>
          <w:szCs w:val="22"/>
        </w:rPr>
        <w:br w:type="page"/>
      </w:r>
    </w:p>
    <w:p w:rsidR="00FB774B" w:rsidRPr="00FB774B" w:rsidRDefault="00FB774B" w:rsidP="00FB774B">
      <w:pPr>
        <w:rPr>
          <w:rFonts w:ascii="Arial Narrow" w:hAnsi="Arial Narrow" w:cstheme="minorHAnsi"/>
          <w:b/>
          <w:bCs/>
          <w:color w:val="000000"/>
          <w:sz w:val="22"/>
          <w:szCs w:val="22"/>
        </w:rPr>
      </w:pPr>
      <w:r w:rsidRPr="00FB774B">
        <w:rPr>
          <w:rFonts w:ascii="Arial Narrow" w:hAnsi="Arial Narrow" w:cstheme="minorHAnsi"/>
          <w:b/>
          <w:bCs/>
          <w:color w:val="000000"/>
          <w:sz w:val="22"/>
          <w:szCs w:val="22"/>
        </w:rPr>
        <w:t>Inspection Costing Principles</w:t>
      </w:r>
    </w:p>
    <w:p w:rsidR="00FB774B" w:rsidRPr="00FB774B" w:rsidRDefault="00FB774B" w:rsidP="00FB774B">
      <w:pPr>
        <w:autoSpaceDE w:val="0"/>
        <w:autoSpaceDN w:val="0"/>
        <w:adjustRightInd w:val="0"/>
        <w:rPr>
          <w:rFonts w:ascii="Arial Narrow" w:hAnsi="Arial Narrow" w:cstheme="minorHAnsi"/>
          <w:color w:val="000000"/>
          <w:sz w:val="22"/>
          <w:szCs w:val="22"/>
        </w:rPr>
      </w:pPr>
    </w:p>
    <w:p w:rsidR="00FB774B" w:rsidRPr="00FB774B" w:rsidRDefault="00FB774B" w:rsidP="00FB774B">
      <w:pPr>
        <w:autoSpaceDE w:val="0"/>
        <w:autoSpaceDN w:val="0"/>
        <w:adjustRightInd w:val="0"/>
        <w:rPr>
          <w:rFonts w:ascii="Arial Narrow" w:hAnsi="Arial Narrow" w:cstheme="minorHAnsi"/>
          <w:color w:val="000000"/>
          <w:sz w:val="22"/>
          <w:szCs w:val="22"/>
          <w:u w:val="single"/>
        </w:rPr>
      </w:pPr>
      <w:r w:rsidRPr="00FB774B">
        <w:rPr>
          <w:rFonts w:ascii="Arial Narrow" w:hAnsi="Arial Narrow" w:cstheme="minorHAnsi"/>
          <w:color w:val="000000"/>
          <w:sz w:val="22"/>
          <w:szCs w:val="22"/>
          <w:u w:val="single"/>
        </w:rPr>
        <w:t xml:space="preserve">Numbers of Officers </w:t>
      </w:r>
    </w:p>
    <w:p w:rsidR="00FB774B" w:rsidRPr="00FB774B" w:rsidRDefault="00FB774B" w:rsidP="00FB774B">
      <w:pPr>
        <w:autoSpaceDE w:val="0"/>
        <w:autoSpaceDN w:val="0"/>
        <w:adjustRightInd w:val="0"/>
        <w:rPr>
          <w:rFonts w:ascii="Arial Narrow" w:hAnsi="Arial Narrow" w:cstheme="minorHAnsi"/>
          <w:color w:val="000000"/>
          <w:sz w:val="22"/>
          <w:szCs w:val="22"/>
        </w:rPr>
      </w:pPr>
    </w:p>
    <w:p w:rsidR="00FB774B" w:rsidRPr="00FB774B" w:rsidRDefault="00FB774B" w:rsidP="00FB774B">
      <w:pPr>
        <w:autoSpaceDE w:val="0"/>
        <w:autoSpaceDN w:val="0"/>
        <w:adjustRightInd w:val="0"/>
        <w:rPr>
          <w:rFonts w:ascii="Arial Narrow" w:hAnsi="Arial Narrow" w:cstheme="minorHAnsi"/>
          <w:color w:val="000000"/>
          <w:sz w:val="22"/>
          <w:szCs w:val="22"/>
        </w:rPr>
      </w:pPr>
      <w:r w:rsidRPr="00FB774B">
        <w:rPr>
          <w:rFonts w:ascii="Arial Narrow" w:hAnsi="Arial Narrow" w:cstheme="minorHAnsi"/>
          <w:color w:val="000000"/>
          <w:sz w:val="22"/>
          <w:szCs w:val="22"/>
        </w:rPr>
        <w:t>Time estimations for inspection services will be multiplied by the number of officers involved.</w:t>
      </w:r>
    </w:p>
    <w:p w:rsidR="00FB774B" w:rsidRPr="00FB774B" w:rsidRDefault="00FB774B" w:rsidP="00FB774B">
      <w:pPr>
        <w:autoSpaceDE w:val="0"/>
        <w:autoSpaceDN w:val="0"/>
        <w:adjustRightInd w:val="0"/>
        <w:rPr>
          <w:rFonts w:ascii="Arial Narrow" w:hAnsi="Arial Narrow" w:cstheme="minorHAnsi"/>
          <w:color w:val="000000"/>
          <w:sz w:val="22"/>
          <w:szCs w:val="22"/>
        </w:rPr>
      </w:pPr>
    </w:p>
    <w:p w:rsidR="00FB774B" w:rsidRPr="00FB774B" w:rsidRDefault="00FB774B" w:rsidP="00FB774B">
      <w:pPr>
        <w:autoSpaceDE w:val="0"/>
        <w:autoSpaceDN w:val="0"/>
        <w:adjustRightInd w:val="0"/>
        <w:rPr>
          <w:rFonts w:ascii="Arial Narrow" w:hAnsi="Arial Narrow" w:cstheme="minorHAnsi"/>
          <w:color w:val="000000"/>
          <w:sz w:val="22"/>
          <w:szCs w:val="22"/>
        </w:rPr>
      </w:pPr>
      <w:r w:rsidRPr="00FB774B">
        <w:rPr>
          <w:rFonts w:ascii="Arial Narrow" w:hAnsi="Arial Narrow" w:cstheme="minorHAnsi"/>
          <w:i/>
          <w:color w:val="000000"/>
          <w:sz w:val="22"/>
          <w:szCs w:val="22"/>
        </w:rPr>
        <w:t>Inspections on-land</w:t>
      </w:r>
      <w:r w:rsidRPr="00FB774B">
        <w:rPr>
          <w:rFonts w:ascii="Arial Narrow" w:hAnsi="Arial Narrow" w:cstheme="minorHAnsi"/>
          <w:color w:val="000000"/>
          <w:sz w:val="22"/>
          <w:szCs w:val="22"/>
        </w:rPr>
        <w:t xml:space="preserve"> – These are costed at a minimum of 2 FO's per inspection</w:t>
      </w:r>
    </w:p>
    <w:p w:rsidR="00FB774B" w:rsidRPr="00FB774B" w:rsidRDefault="00FB774B" w:rsidP="00FB774B">
      <w:pPr>
        <w:autoSpaceDE w:val="0"/>
        <w:autoSpaceDN w:val="0"/>
        <w:adjustRightInd w:val="0"/>
        <w:rPr>
          <w:rFonts w:ascii="Arial Narrow" w:hAnsi="Arial Narrow" w:cstheme="minorHAnsi"/>
          <w:color w:val="000000"/>
          <w:sz w:val="22"/>
          <w:szCs w:val="22"/>
        </w:rPr>
      </w:pPr>
    </w:p>
    <w:p w:rsidR="00FB774B" w:rsidRPr="00FB774B" w:rsidRDefault="00FB774B" w:rsidP="00FB774B">
      <w:pPr>
        <w:autoSpaceDE w:val="0"/>
        <w:autoSpaceDN w:val="0"/>
        <w:adjustRightInd w:val="0"/>
        <w:rPr>
          <w:rFonts w:ascii="Arial Narrow" w:hAnsi="Arial Narrow" w:cstheme="minorHAnsi"/>
          <w:color w:val="000000"/>
          <w:sz w:val="22"/>
          <w:szCs w:val="22"/>
        </w:rPr>
      </w:pPr>
      <w:r w:rsidRPr="00FB774B">
        <w:rPr>
          <w:rFonts w:ascii="Arial Narrow" w:hAnsi="Arial Narrow" w:cstheme="minorHAnsi"/>
          <w:color w:val="000000"/>
          <w:sz w:val="22"/>
          <w:szCs w:val="22"/>
        </w:rPr>
        <w:t>Explanatory - Officers work 2-up in the vast majority of cases when doing inspections although in some circumstances there may be a need for additional officers i.e. processor inspections</w:t>
      </w:r>
    </w:p>
    <w:p w:rsidR="00FB774B" w:rsidRPr="00FB774B" w:rsidRDefault="00FB774B" w:rsidP="00FB774B">
      <w:pPr>
        <w:autoSpaceDE w:val="0"/>
        <w:autoSpaceDN w:val="0"/>
        <w:adjustRightInd w:val="0"/>
        <w:rPr>
          <w:rFonts w:ascii="Arial Narrow" w:hAnsi="Arial Narrow" w:cstheme="minorHAnsi"/>
          <w:color w:val="000000"/>
          <w:sz w:val="22"/>
          <w:szCs w:val="22"/>
        </w:rPr>
      </w:pPr>
    </w:p>
    <w:p w:rsidR="00FB774B" w:rsidRPr="00FB774B" w:rsidRDefault="00FB774B" w:rsidP="00FB774B">
      <w:pPr>
        <w:autoSpaceDE w:val="0"/>
        <w:autoSpaceDN w:val="0"/>
        <w:adjustRightInd w:val="0"/>
        <w:rPr>
          <w:rFonts w:ascii="Arial Narrow" w:hAnsi="Arial Narrow" w:cstheme="minorHAnsi"/>
          <w:color w:val="000000"/>
          <w:sz w:val="22"/>
          <w:szCs w:val="22"/>
        </w:rPr>
      </w:pPr>
      <w:r w:rsidRPr="00FB774B">
        <w:rPr>
          <w:rFonts w:ascii="Arial Narrow" w:hAnsi="Arial Narrow" w:cstheme="minorHAnsi"/>
          <w:i/>
          <w:color w:val="000000"/>
          <w:sz w:val="22"/>
          <w:szCs w:val="22"/>
        </w:rPr>
        <w:t xml:space="preserve">Inspections on –water – </w:t>
      </w:r>
      <w:r w:rsidRPr="00FB774B">
        <w:rPr>
          <w:rFonts w:ascii="Arial Narrow" w:hAnsi="Arial Narrow" w:cstheme="minorHAnsi"/>
          <w:color w:val="000000"/>
          <w:sz w:val="22"/>
          <w:szCs w:val="22"/>
        </w:rPr>
        <w:t>These are costed at a minimum of 3 FO's per marine inspection and 2 FO’s per inland waters inspection</w:t>
      </w:r>
    </w:p>
    <w:p w:rsidR="00FB774B" w:rsidRPr="00FB774B" w:rsidRDefault="00FB774B" w:rsidP="00FB774B">
      <w:pPr>
        <w:autoSpaceDE w:val="0"/>
        <w:autoSpaceDN w:val="0"/>
        <w:adjustRightInd w:val="0"/>
        <w:rPr>
          <w:rFonts w:ascii="Arial Narrow" w:hAnsi="Arial Narrow" w:cstheme="minorHAnsi"/>
          <w:color w:val="000000"/>
          <w:sz w:val="22"/>
          <w:szCs w:val="22"/>
        </w:rPr>
      </w:pPr>
    </w:p>
    <w:p w:rsidR="00FB774B" w:rsidRPr="00FB774B" w:rsidRDefault="00FB774B" w:rsidP="00FB774B">
      <w:pPr>
        <w:autoSpaceDE w:val="0"/>
        <w:autoSpaceDN w:val="0"/>
        <w:adjustRightInd w:val="0"/>
        <w:rPr>
          <w:rFonts w:ascii="Arial Narrow" w:hAnsi="Arial Narrow" w:cstheme="minorHAnsi"/>
          <w:color w:val="000000"/>
          <w:sz w:val="22"/>
          <w:szCs w:val="22"/>
        </w:rPr>
      </w:pPr>
      <w:r w:rsidRPr="00FB774B">
        <w:rPr>
          <w:rFonts w:ascii="Arial Narrow" w:hAnsi="Arial Narrow" w:cstheme="minorHAnsi"/>
          <w:color w:val="000000"/>
          <w:sz w:val="22"/>
          <w:szCs w:val="22"/>
        </w:rPr>
        <w:t>Explanatory - Ocean-going vessels require a crew of 3 FO's for safety and operational reasons</w:t>
      </w:r>
    </w:p>
    <w:p w:rsidR="00FB774B" w:rsidRPr="00FB774B" w:rsidRDefault="00FB774B" w:rsidP="00FB774B">
      <w:pPr>
        <w:autoSpaceDE w:val="0"/>
        <w:autoSpaceDN w:val="0"/>
        <w:adjustRightInd w:val="0"/>
        <w:rPr>
          <w:rFonts w:ascii="Arial Narrow" w:hAnsi="Arial Narrow" w:cstheme="minorHAnsi"/>
          <w:color w:val="000000"/>
          <w:sz w:val="22"/>
          <w:szCs w:val="22"/>
        </w:rPr>
      </w:pPr>
    </w:p>
    <w:p w:rsidR="00FB774B" w:rsidRPr="00FB774B" w:rsidRDefault="00FB774B" w:rsidP="00FB774B">
      <w:pPr>
        <w:autoSpaceDE w:val="0"/>
        <w:autoSpaceDN w:val="0"/>
        <w:adjustRightInd w:val="0"/>
        <w:rPr>
          <w:rFonts w:ascii="Arial Narrow" w:hAnsi="Arial Narrow" w:cstheme="minorHAnsi"/>
          <w:color w:val="000000"/>
          <w:sz w:val="22"/>
          <w:szCs w:val="22"/>
          <w:u w:val="single"/>
        </w:rPr>
      </w:pPr>
      <w:r w:rsidRPr="00FB774B">
        <w:rPr>
          <w:rFonts w:ascii="Arial Narrow" w:hAnsi="Arial Narrow" w:cstheme="minorHAnsi"/>
          <w:color w:val="000000"/>
          <w:sz w:val="22"/>
          <w:szCs w:val="22"/>
          <w:u w:val="single"/>
        </w:rPr>
        <w:t>Apportionment of time</w:t>
      </w:r>
    </w:p>
    <w:p w:rsidR="00FB774B" w:rsidRPr="00FB774B" w:rsidRDefault="00FB774B" w:rsidP="00FB774B">
      <w:pPr>
        <w:autoSpaceDE w:val="0"/>
        <w:autoSpaceDN w:val="0"/>
        <w:adjustRightInd w:val="0"/>
        <w:rPr>
          <w:rFonts w:ascii="Arial Narrow" w:hAnsi="Arial Narrow" w:cstheme="minorHAnsi"/>
          <w:color w:val="000000"/>
          <w:sz w:val="22"/>
          <w:szCs w:val="22"/>
        </w:rPr>
      </w:pPr>
    </w:p>
    <w:p w:rsidR="00FB774B" w:rsidRPr="00FB774B" w:rsidRDefault="00FB774B" w:rsidP="00FB774B">
      <w:pPr>
        <w:autoSpaceDE w:val="0"/>
        <w:autoSpaceDN w:val="0"/>
        <w:adjustRightInd w:val="0"/>
        <w:rPr>
          <w:rFonts w:ascii="Arial Narrow" w:hAnsi="Arial Narrow" w:cstheme="minorHAnsi"/>
          <w:i/>
          <w:color w:val="000000"/>
          <w:sz w:val="22"/>
          <w:szCs w:val="22"/>
        </w:rPr>
      </w:pPr>
      <w:r w:rsidRPr="00FB774B">
        <w:rPr>
          <w:rFonts w:ascii="Arial Narrow" w:hAnsi="Arial Narrow" w:cstheme="minorHAnsi"/>
          <w:i/>
          <w:color w:val="000000"/>
          <w:sz w:val="22"/>
          <w:szCs w:val="22"/>
        </w:rPr>
        <w:t xml:space="preserve">Inclusions – </w:t>
      </w:r>
    </w:p>
    <w:p w:rsidR="00FB774B" w:rsidRPr="00FB774B" w:rsidRDefault="00FB774B" w:rsidP="00FB774B">
      <w:pPr>
        <w:pStyle w:val="ListParagraph"/>
        <w:numPr>
          <w:ilvl w:val="0"/>
          <w:numId w:val="27"/>
        </w:numPr>
        <w:autoSpaceDE w:val="0"/>
        <w:autoSpaceDN w:val="0"/>
        <w:adjustRightInd w:val="0"/>
        <w:spacing w:before="0"/>
        <w:rPr>
          <w:rFonts w:ascii="Arial Narrow" w:hAnsi="Arial Narrow" w:cstheme="minorHAnsi"/>
          <w:color w:val="000000"/>
          <w:sz w:val="22"/>
          <w:szCs w:val="22"/>
        </w:rPr>
      </w:pPr>
      <w:r w:rsidRPr="00FB774B">
        <w:rPr>
          <w:rFonts w:ascii="Arial Narrow" w:hAnsi="Arial Narrow" w:cstheme="minorHAnsi"/>
          <w:color w:val="000000"/>
          <w:sz w:val="22"/>
          <w:szCs w:val="22"/>
        </w:rPr>
        <w:t>Preparing for the inspection – checking of licensing system, preparing vehicles, vessels and equipment, waiting for fisher to arrive at place of landing etc.</w:t>
      </w:r>
    </w:p>
    <w:p w:rsidR="00FB774B" w:rsidRPr="00FB774B" w:rsidRDefault="00FB774B" w:rsidP="00FB774B">
      <w:pPr>
        <w:pStyle w:val="ListParagraph"/>
        <w:numPr>
          <w:ilvl w:val="0"/>
          <w:numId w:val="27"/>
        </w:numPr>
        <w:autoSpaceDE w:val="0"/>
        <w:autoSpaceDN w:val="0"/>
        <w:adjustRightInd w:val="0"/>
        <w:spacing w:before="0"/>
        <w:rPr>
          <w:rFonts w:ascii="Arial Narrow" w:hAnsi="Arial Narrow" w:cstheme="minorHAnsi"/>
          <w:color w:val="000000"/>
          <w:sz w:val="22"/>
          <w:szCs w:val="22"/>
        </w:rPr>
      </w:pPr>
      <w:r w:rsidRPr="00FB774B">
        <w:rPr>
          <w:rFonts w:ascii="Arial Narrow" w:hAnsi="Arial Narrow" w:cstheme="minorHAnsi"/>
          <w:color w:val="000000"/>
          <w:sz w:val="22"/>
          <w:szCs w:val="22"/>
        </w:rPr>
        <w:t>Travel – Time taken to travel to and from  the inspection location, including locating the fisher or their equipment (both on-land and on water)</w:t>
      </w:r>
    </w:p>
    <w:p w:rsidR="00FB774B" w:rsidRPr="00FB774B" w:rsidRDefault="00FB774B" w:rsidP="00FB774B">
      <w:pPr>
        <w:pStyle w:val="ListParagraph"/>
        <w:numPr>
          <w:ilvl w:val="0"/>
          <w:numId w:val="27"/>
        </w:numPr>
        <w:autoSpaceDE w:val="0"/>
        <w:autoSpaceDN w:val="0"/>
        <w:adjustRightInd w:val="0"/>
        <w:spacing w:before="0"/>
        <w:rPr>
          <w:rFonts w:ascii="Arial Narrow" w:hAnsi="Arial Narrow" w:cstheme="minorHAnsi"/>
          <w:color w:val="000000"/>
          <w:sz w:val="22"/>
          <w:szCs w:val="22"/>
        </w:rPr>
      </w:pPr>
      <w:r w:rsidRPr="00FB774B">
        <w:rPr>
          <w:rFonts w:ascii="Arial Narrow" w:hAnsi="Arial Narrow" w:cstheme="minorHAnsi"/>
          <w:color w:val="000000"/>
          <w:sz w:val="22"/>
          <w:szCs w:val="22"/>
        </w:rPr>
        <w:t>Post inspection – completion of inspection related paperwork, required follow up, recording inspection, cleaning or refurbishing equipment used to conduct inspection etc.</w:t>
      </w:r>
    </w:p>
    <w:p w:rsidR="00FB774B" w:rsidRPr="00FB774B" w:rsidRDefault="00FB774B" w:rsidP="00FB774B">
      <w:pPr>
        <w:autoSpaceDE w:val="0"/>
        <w:autoSpaceDN w:val="0"/>
        <w:adjustRightInd w:val="0"/>
        <w:rPr>
          <w:rFonts w:ascii="Arial Narrow" w:hAnsi="Arial Narrow" w:cstheme="minorHAnsi"/>
          <w:color w:val="000000"/>
          <w:sz w:val="22"/>
          <w:szCs w:val="22"/>
        </w:rPr>
      </w:pPr>
    </w:p>
    <w:p w:rsidR="00FB774B" w:rsidRPr="00FB774B" w:rsidRDefault="00FB774B" w:rsidP="00FB774B">
      <w:pPr>
        <w:autoSpaceDE w:val="0"/>
        <w:autoSpaceDN w:val="0"/>
        <w:adjustRightInd w:val="0"/>
        <w:rPr>
          <w:rFonts w:ascii="Arial Narrow" w:hAnsi="Arial Narrow" w:cstheme="minorHAnsi"/>
          <w:color w:val="000000"/>
          <w:sz w:val="22"/>
          <w:szCs w:val="22"/>
        </w:rPr>
      </w:pPr>
      <w:r w:rsidRPr="00FB774B">
        <w:rPr>
          <w:rFonts w:ascii="Arial Narrow" w:hAnsi="Arial Narrow" w:cstheme="minorHAnsi"/>
          <w:i/>
          <w:color w:val="000000"/>
          <w:sz w:val="22"/>
          <w:szCs w:val="22"/>
        </w:rPr>
        <w:t xml:space="preserve">Exclusions – </w:t>
      </w:r>
    </w:p>
    <w:p w:rsidR="00FB774B" w:rsidRPr="00FB774B" w:rsidRDefault="00FB774B" w:rsidP="00FB774B">
      <w:pPr>
        <w:pStyle w:val="ListParagraph"/>
        <w:numPr>
          <w:ilvl w:val="0"/>
          <w:numId w:val="28"/>
        </w:numPr>
        <w:autoSpaceDE w:val="0"/>
        <w:autoSpaceDN w:val="0"/>
        <w:adjustRightInd w:val="0"/>
        <w:spacing w:before="0"/>
        <w:rPr>
          <w:rFonts w:ascii="Arial Narrow" w:hAnsi="Arial Narrow" w:cstheme="minorHAnsi"/>
          <w:color w:val="000000"/>
          <w:sz w:val="22"/>
          <w:szCs w:val="22"/>
        </w:rPr>
      </w:pPr>
      <w:r w:rsidRPr="00FB774B">
        <w:rPr>
          <w:rFonts w:ascii="Arial Narrow" w:hAnsi="Arial Narrow" w:cstheme="minorHAnsi"/>
          <w:color w:val="000000"/>
          <w:sz w:val="22"/>
          <w:szCs w:val="22"/>
        </w:rPr>
        <w:t>Non-commercial or non-inspection related activities conducted, such as:</w:t>
      </w:r>
    </w:p>
    <w:p w:rsidR="00FB774B" w:rsidRPr="00FB774B" w:rsidRDefault="00FB774B" w:rsidP="00FB774B">
      <w:pPr>
        <w:pStyle w:val="ListParagraph"/>
        <w:numPr>
          <w:ilvl w:val="1"/>
          <w:numId w:val="26"/>
        </w:numPr>
        <w:autoSpaceDE w:val="0"/>
        <w:autoSpaceDN w:val="0"/>
        <w:adjustRightInd w:val="0"/>
        <w:spacing w:before="0"/>
        <w:rPr>
          <w:rFonts w:ascii="Arial Narrow" w:hAnsi="Arial Narrow" w:cstheme="minorHAnsi"/>
          <w:color w:val="000000"/>
          <w:sz w:val="22"/>
          <w:szCs w:val="22"/>
        </w:rPr>
      </w:pPr>
      <w:r w:rsidRPr="00FB774B">
        <w:rPr>
          <w:rFonts w:ascii="Arial Narrow" w:hAnsi="Arial Narrow" w:cstheme="minorHAnsi"/>
          <w:color w:val="000000"/>
          <w:sz w:val="22"/>
          <w:szCs w:val="22"/>
        </w:rPr>
        <w:t>Recreational inspections &amp; patrols</w:t>
      </w:r>
    </w:p>
    <w:p w:rsidR="00FB774B" w:rsidRPr="00FB774B" w:rsidRDefault="00FB774B" w:rsidP="00FB774B">
      <w:pPr>
        <w:pStyle w:val="ListParagraph"/>
        <w:numPr>
          <w:ilvl w:val="1"/>
          <w:numId w:val="26"/>
        </w:numPr>
        <w:autoSpaceDE w:val="0"/>
        <w:autoSpaceDN w:val="0"/>
        <w:adjustRightInd w:val="0"/>
        <w:spacing w:before="0"/>
        <w:rPr>
          <w:rFonts w:ascii="Arial Narrow" w:hAnsi="Arial Narrow" w:cstheme="minorHAnsi"/>
          <w:color w:val="000000"/>
          <w:sz w:val="22"/>
          <w:szCs w:val="22"/>
        </w:rPr>
      </w:pPr>
      <w:r w:rsidRPr="00FB774B">
        <w:rPr>
          <w:rFonts w:ascii="Arial Narrow" w:hAnsi="Arial Narrow" w:cstheme="minorHAnsi"/>
          <w:color w:val="000000"/>
          <w:sz w:val="22"/>
          <w:szCs w:val="22"/>
        </w:rPr>
        <w:t>Marine Parks patrols</w:t>
      </w:r>
    </w:p>
    <w:p w:rsidR="00FB774B" w:rsidRPr="00FB774B" w:rsidRDefault="00FB774B" w:rsidP="00FB774B">
      <w:pPr>
        <w:autoSpaceDE w:val="0"/>
        <w:autoSpaceDN w:val="0"/>
        <w:adjustRightInd w:val="0"/>
        <w:ind w:left="1080"/>
        <w:rPr>
          <w:rFonts w:ascii="Arial Narrow" w:hAnsi="Arial Narrow" w:cstheme="minorHAnsi"/>
          <w:color w:val="000000"/>
          <w:sz w:val="22"/>
          <w:szCs w:val="22"/>
        </w:rPr>
      </w:pPr>
    </w:p>
    <w:p w:rsidR="00FB774B" w:rsidRPr="00FB774B" w:rsidRDefault="00FB774B" w:rsidP="00FB774B">
      <w:pPr>
        <w:autoSpaceDE w:val="0"/>
        <w:autoSpaceDN w:val="0"/>
        <w:adjustRightInd w:val="0"/>
        <w:ind w:left="709"/>
        <w:rPr>
          <w:rFonts w:ascii="Arial Narrow" w:hAnsi="Arial Narrow" w:cstheme="minorHAnsi"/>
          <w:color w:val="000000"/>
          <w:sz w:val="22"/>
          <w:szCs w:val="22"/>
        </w:rPr>
      </w:pPr>
      <w:r w:rsidRPr="00FB774B">
        <w:rPr>
          <w:rFonts w:ascii="Arial Narrow" w:hAnsi="Arial Narrow" w:cstheme="minorHAnsi"/>
          <w:color w:val="000000"/>
          <w:sz w:val="22"/>
          <w:szCs w:val="22"/>
        </w:rPr>
        <w:t>Example - an on-water inspection patrol to inspect a Western Zone Rock Lobster operator near Warrnambool will ordinarily also involve inspections of boat-based recreational anglers. Therefore the time taken to do these inspections is not included in the time calculated to complete an average Western Zone Rock Lobster operator inspection patrol.</w:t>
      </w:r>
    </w:p>
    <w:p w:rsidR="00FB774B" w:rsidRPr="00FB774B" w:rsidRDefault="00FB774B" w:rsidP="00FB774B">
      <w:pPr>
        <w:autoSpaceDE w:val="0"/>
        <w:autoSpaceDN w:val="0"/>
        <w:adjustRightInd w:val="0"/>
        <w:rPr>
          <w:rFonts w:ascii="Arial Narrow" w:hAnsi="Arial Narrow" w:cstheme="minorHAnsi"/>
          <w:color w:val="000000"/>
          <w:sz w:val="22"/>
          <w:szCs w:val="22"/>
        </w:rPr>
      </w:pPr>
    </w:p>
    <w:p w:rsidR="00FB774B" w:rsidRPr="00FB774B" w:rsidRDefault="00FB774B" w:rsidP="00FB774B">
      <w:pPr>
        <w:pStyle w:val="ListParagraph"/>
        <w:numPr>
          <w:ilvl w:val="0"/>
          <w:numId w:val="28"/>
        </w:numPr>
        <w:autoSpaceDE w:val="0"/>
        <w:autoSpaceDN w:val="0"/>
        <w:adjustRightInd w:val="0"/>
        <w:spacing w:before="0"/>
        <w:rPr>
          <w:rFonts w:ascii="Arial Narrow" w:hAnsi="Arial Narrow" w:cstheme="minorHAnsi"/>
          <w:color w:val="000000"/>
          <w:sz w:val="22"/>
          <w:szCs w:val="22"/>
        </w:rPr>
      </w:pPr>
      <w:r w:rsidRPr="00FB774B">
        <w:rPr>
          <w:rFonts w:ascii="Arial Narrow" w:hAnsi="Arial Narrow" w:cstheme="minorHAnsi"/>
          <w:color w:val="000000"/>
          <w:sz w:val="22"/>
          <w:szCs w:val="22"/>
        </w:rPr>
        <w:t>The total hours for an inspection will be divided by the average number of commercial operators usually inspected during an inspection patrol</w:t>
      </w:r>
      <w:r w:rsidRPr="00FB774B">
        <w:rPr>
          <w:rFonts w:ascii="Arial Narrow" w:hAnsi="Arial Narrow" w:cstheme="minorHAnsi"/>
          <w:color w:val="000000"/>
          <w:sz w:val="22"/>
          <w:szCs w:val="22"/>
        </w:rPr>
        <w:br/>
      </w:r>
      <w:r w:rsidRPr="00FB774B">
        <w:rPr>
          <w:rFonts w:ascii="Arial Narrow" w:hAnsi="Arial Narrow" w:cstheme="minorHAnsi"/>
          <w:color w:val="000000"/>
          <w:sz w:val="22"/>
          <w:szCs w:val="22"/>
        </w:rPr>
        <w:br/>
        <w:t>Explanatory - at some ports multiple land-based inspections of operators in the same commercial fishery can usually be done during an inspection patrol, similarly in some cases multiple operators from the same fishery are inspected during a patrol</w:t>
      </w:r>
      <w:r w:rsidRPr="00FB774B">
        <w:rPr>
          <w:rFonts w:ascii="Arial Narrow" w:hAnsi="Arial Narrow" w:cstheme="minorHAnsi"/>
          <w:color w:val="000000"/>
          <w:sz w:val="22"/>
          <w:szCs w:val="22"/>
        </w:rPr>
        <w:br/>
      </w:r>
    </w:p>
    <w:p w:rsidR="00FB774B" w:rsidRPr="00FB774B" w:rsidRDefault="00FB774B" w:rsidP="00FB774B">
      <w:pPr>
        <w:rPr>
          <w:rFonts w:ascii="Arial Narrow" w:hAnsi="Arial Narrow"/>
          <w:sz w:val="22"/>
          <w:szCs w:val="22"/>
        </w:rPr>
      </w:pPr>
      <w:r w:rsidRPr="00FB774B">
        <w:rPr>
          <w:rFonts w:ascii="Arial Narrow" w:hAnsi="Arial Narrow" w:cstheme="minorHAnsi"/>
          <w:color w:val="000000"/>
          <w:sz w:val="22"/>
          <w:szCs w:val="22"/>
        </w:rPr>
        <w:t>In-transit inspections will take longer to complete than normal land-based inspections</w:t>
      </w:r>
      <w:r w:rsidRPr="00FB774B">
        <w:rPr>
          <w:rFonts w:ascii="Arial Narrow" w:hAnsi="Arial Narrow" w:cstheme="minorHAnsi"/>
          <w:color w:val="000000"/>
          <w:sz w:val="22"/>
          <w:szCs w:val="22"/>
        </w:rPr>
        <w:br/>
      </w:r>
      <w:r w:rsidRPr="00FB774B">
        <w:rPr>
          <w:rFonts w:ascii="Arial Narrow" w:hAnsi="Arial Narrow" w:cstheme="minorHAnsi"/>
          <w:color w:val="000000"/>
          <w:sz w:val="22"/>
          <w:szCs w:val="22"/>
        </w:rPr>
        <w:br/>
        <w:t>Explanatory - this is due to undertaking observations at landing, following the vehicle to a suitable interception point, interception, unloading the bins, weighing and recording weights / number</w:t>
      </w:r>
    </w:p>
    <w:sectPr w:rsidR="00FB774B" w:rsidRPr="00FB774B" w:rsidSect="0046510D">
      <w:headerReference w:type="even" r:id="rId8"/>
      <w:headerReference w:type="default" r:id="rId9"/>
      <w:footerReference w:type="even" r:id="rId10"/>
      <w:footerReference w:type="default" r:id="rId11"/>
      <w:headerReference w:type="first" r:id="rId12"/>
      <w:footerReference w:type="first" r:id="rId13"/>
      <w:pgSz w:w="11906" w:h="16838" w:code="9"/>
      <w:pgMar w:top="720" w:right="851" w:bottom="720"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509" w:rsidRDefault="00112509" w:rsidP="00635CC4">
      <w:r>
        <w:separator/>
      </w:r>
    </w:p>
  </w:endnote>
  <w:endnote w:type="continuationSeparator" w:id="0">
    <w:p w:rsidR="00112509" w:rsidRDefault="00112509" w:rsidP="0063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DE" w:rsidRDefault="00BA49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091323"/>
      <w:docPartObj>
        <w:docPartGallery w:val="Page Numbers (Bottom of Page)"/>
        <w:docPartUnique/>
      </w:docPartObj>
    </w:sdtPr>
    <w:sdtEndPr>
      <w:rPr>
        <w:noProof/>
      </w:rPr>
    </w:sdtEndPr>
    <w:sdtContent>
      <w:p w:rsidR="00112509" w:rsidRDefault="00112509">
        <w:pPr>
          <w:pStyle w:val="Footer"/>
          <w:jc w:val="right"/>
        </w:pPr>
        <w:r>
          <w:fldChar w:fldCharType="begin"/>
        </w:r>
        <w:r>
          <w:instrText xml:space="preserve"> PAGE   \* MERGEFORMAT </w:instrText>
        </w:r>
        <w:r>
          <w:fldChar w:fldCharType="separate"/>
        </w:r>
        <w:r w:rsidR="00BA49DE">
          <w:rPr>
            <w:noProof/>
          </w:rPr>
          <w:t>1</w:t>
        </w:r>
        <w:r>
          <w:rPr>
            <w:noProof/>
          </w:rPr>
          <w:fldChar w:fldCharType="end"/>
        </w:r>
      </w:p>
    </w:sdtContent>
  </w:sdt>
  <w:p w:rsidR="00112509" w:rsidRDefault="001125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09" w:rsidRDefault="00112509">
    <w:pPr>
      <w:pStyle w:val="Footer"/>
    </w:pPr>
    <w:r>
      <w:rPr>
        <w:noProof/>
        <w:lang w:eastAsia="en-AU"/>
      </w:rPr>
      <w:drawing>
        <wp:inline distT="0" distB="0" distL="0" distR="0">
          <wp:extent cx="746760" cy="54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41020"/>
                  </a:xfrm>
                  <a:prstGeom prst="rect">
                    <a:avLst/>
                  </a:prstGeom>
                  <a:noFill/>
                  <a:ln>
                    <a:noFill/>
                  </a:ln>
                </pic:spPr>
              </pic:pic>
            </a:graphicData>
          </a:graphic>
        </wp:inline>
      </w:drawing>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509" w:rsidRDefault="00112509" w:rsidP="00635CC4">
      <w:r>
        <w:separator/>
      </w:r>
    </w:p>
  </w:footnote>
  <w:footnote w:type="continuationSeparator" w:id="0">
    <w:p w:rsidR="00112509" w:rsidRDefault="00112509" w:rsidP="00635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DE" w:rsidRDefault="00BA49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09" w:rsidRDefault="00112509">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09" w:rsidRDefault="00112509">
    <w:pPr>
      <w:pStyle w:val="BodyText"/>
      <w:rPr>
        <w:b/>
        <w:sz w:val="36"/>
      </w:rPr>
    </w:pPr>
    <w:r>
      <w:rPr>
        <w:b/>
        <w:noProof/>
        <w:sz w:val="36"/>
        <w:lang w:eastAsia="en-AU"/>
      </w:rPr>
      <mc:AlternateContent>
        <mc:Choice Requires="wps">
          <w:drawing>
            <wp:anchor distT="0" distB="0" distL="114300" distR="114300" simplePos="0" relativeHeight="251656192" behindDoc="0" locked="0" layoutInCell="0" allowOverlap="1">
              <wp:simplePos x="0" y="0"/>
              <wp:positionH relativeFrom="column">
                <wp:posOffset>3211830</wp:posOffset>
              </wp:positionH>
              <wp:positionV relativeFrom="paragraph">
                <wp:posOffset>95885</wp:posOffset>
              </wp:positionV>
              <wp:extent cx="2926080" cy="548640"/>
              <wp:effectExtent l="0" t="0" r="7620"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2509" w:rsidRDefault="00112509">
                          <w:pPr>
                            <w:jc w:val="right"/>
                            <w:rPr>
                              <w:b/>
                              <w:sz w:val="18"/>
                            </w:rPr>
                          </w:pPr>
                          <w:r>
                            <w:rPr>
                              <w:b/>
                              <w:sz w:val="18"/>
                            </w:rPr>
                            <w:t xml:space="preserve">Department of Primary Industries &amp; </w:t>
                          </w:r>
                        </w:p>
                        <w:p w:rsidR="00112509" w:rsidRDefault="00112509">
                          <w:pPr>
                            <w:jc w:val="right"/>
                            <w:rPr>
                              <w:rFonts w:ascii="Lucida Sans" w:hAnsi="Lucida Sans"/>
                              <w:b/>
                              <w:snapToGrid w:val="0"/>
                              <w:sz w:val="18"/>
                            </w:rPr>
                          </w:pPr>
                          <w:r>
                            <w:rPr>
                              <w:b/>
                              <w:sz w:val="18"/>
                            </w:rPr>
                            <w:t>Department of Sustainability and Environment</w:t>
                          </w:r>
                        </w:p>
                        <w:p w:rsidR="00112509" w:rsidRDefault="00112509">
                          <w:pPr>
                            <w:pStyle w:val="Heading1"/>
                            <w:jc w:val="right"/>
                            <w:rPr>
                              <w:sz w:val="18"/>
                            </w:rPr>
                          </w:pPr>
                        </w:p>
                        <w:p w:rsidR="00112509" w:rsidRDefault="00112509">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9pt;margin-top:7.55pt;width:230.4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" o:allowincell="f" stroked="f">
              <v:textbox>
                <w:txbxContent>
                  <w:p w:rsidR="00112509" w:rsidRDefault="00112509">
                    <w:pPr>
                      <w:jc w:val="right"/>
                      <w:rPr>
                        <w:b/>
                        <w:sz w:val="18"/>
                      </w:rPr>
                    </w:pPr>
                    <w:r>
                      <w:rPr>
                        <w:b/>
                        <w:sz w:val="18"/>
                      </w:rPr>
                      <w:t xml:space="preserve">Department of Primary Industries &amp; </w:t>
                    </w:r>
                  </w:p>
                  <w:p w:rsidR="00112509" w:rsidRDefault="00112509">
                    <w:pPr>
                      <w:jc w:val="right"/>
                      <w:rPr>
                        <w:rFonts w:ascii="Lucida Sans" w:hAnsi="Lucida Sans"/>
                        <w:b/>
                        <w:snapToGrid w:val="0"/>
                        <w:sz w:val="18"/>
                      </w:rPr>
                    </w:pPr>
                    <w:r>
                      <w:rPr>
                        <w:b/>
                        <w:sz w:val="18"/>
                      </w:rPr>
                      <w:t>Department of Sustainability and Environment</w:t>
                    </w:r>
                  </w:p>
                  <w:p w:rsidR="00112509" w:rsidRDefault="00112509">
                    <w:pPr>
                      <w:pStyle w:val="Heading1"/>
                      <w:jc w:val="right"/>
                      <w:rPr>
                        <w:sz w:val="18"/>
                      </w:rPr>
                    </w:pPr>
                  </w:p>
                  <w:p w:rsidR="00112509" w:rsidRDefault="00112509">
                    <w:pPr>
                      <w:jc w:val="right"/>
                    </w:pPr>
                  </w:p>
                </w:txbxContent>
              </v:textbox>
              <w10:wrap type="square"/>
            </v:shape>
          </w:pict>
        </mc:Fallback>
      </mc:AlternateContent>
    </w:r>
    <w:r>
      <w:rPr>
        <w:b/>
        <w:sz w:val="36"/>
      </w:rPr>
      <w:t xml:space="preserve">EDM Project </w:t>
    </w:r>
  </w:p>
  <w:p w:rsidR="00112509" w:rsidRDefault="00BA49DE">
    <w:pPr>
      <w:pStyle w:val="BodyText"/>
    </w:pPr>
    <w:r>
      <w:fldChar w:fldCharType="begin"/>
    </w:r>
    <w:r>
      <w:instrText xml:space="preserve"> TITLE  \* MERGEFORMAT </w:instrText>
    </w:r>
    <w:r>
      <w:fldChar w:fldCharType="separate"/>
    </w:r>
    <w:r w:rsidRPr="00BA49DE">
      <w:rPr>
        <w:b/>
        <w:sz w:val="36"/>
      </w:rPr>
      <w:t>Department of Primary Industries</w:t>
    </w:r>
    <w:r>
      <w:rPr>
        <w:b/>
        <w:sz w:val="36"/>
      </w:rPr>
      <w:fldChar w:fldCharType="end"/>
    </w:r>
    <w:r w:rsidR="00112509">
      <w:rPr>
        <w:b/>
        <w:sz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EEB394"/>
    <w:lvl w:ilvl="0">
      <w:numFmt w:val="bullet"/>
      <w:lvlText w:val="*"/>
      <w:lvlJc w:val="left"/>
    </w:lvl>
  </w:abstractNum>
  <w:abstractNum w:abstractNumId="1">
    <w:nsid w:val="062D11F2"/>
    <w:multiLevelType w:val="hybridMultilevel"/>
    <w:tmpl w:val="54FE19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C862535"/>
    <w:multiLevelType w:val="hybridMultilevel"/>
    <w:tmpl w:val="B62EB042"/>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23B04B1"/>
    <w:multiLevelType w:val="hybridMultilevel"/>
    <w:tmpl w:val="54A80BCC"/>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973234"/>
    <w:multiLevelType w:val="hybridMultilevel"/>
    <w:tmpl w:val="93B4D220"/>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3E1484A"/>
    <w:multiLevelType w:val="hybridMultilevel"/>
    <w:tmpl w:val="DB04E8E4"/>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AC050B"/>
    <w:multiLevelType w:val="hybridMultilevel"/>
    <w:tmpl w:val="CBDA0224"/>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B957DC"/>
    <w:multiLevelType w:val="hybridMultilevel"/>
    <w:tmpl w:val="9F7E313E"/>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2AD7939"/>
    <w:multiLevelType w:val="hybridMultilevel"/>
    <w:tmpl w:val="7D628482"/>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5243E5"/>
    <w:multiLevelType w:val="hybridMultilevel"/>
    <w:tmpl w:val="24C022F4"/>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DA2C8E"/>
    <w:multiLevelType w:val="hybridMultilevel"/>
    <w:tmpl w:val="5136D4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5776E8D"/>
    <w:multiLevelType w:val="hybridMultilevel"/>
    <w:tmpl w:val="F0905A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6972B31"/>
    <w:multiLevelType w:val="hybridMultilevel"/>
    <w:tmpl w:val="3F142EB0"/>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7B46B5B"/>
    <w:multiLevelType w:val="hybridMultilevel"/>
    <w:tmpl w:val="B122EBE0"/>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81324C2"/>
    <w:multiLevelType w:val="hybridMultilevel"/>
    <w:tmpl w:val="CCF0AF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A277C5"/>
    <w:multiLevelType w:val="hybridMultilevel"/>
    <w:tmpl w:val="6DC0C0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8F02985"/>
    <w:multiLevelType w:val="hybridMultilevel"/>
    <w:tmpl w:val="93B4D220"/>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D3D3490"/>
    <w:multiLevelType w:val="hybridMultilevel"/>
    <w:tmpl w:val="917600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1067EFD"/>
    <w:multiLevelType w:val="hybridMultilevel"/>
    <w:tmpl w:val="B62EB042"/>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3934F21"/>
    <w:multiLevelType w:val="hybridMultilevel"/>
    <w:tmpl w:val="8BB659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64406E7"/>
    <w:multiLevelType w:val="hybridMultilevel"/>
    <w:tmpl w:val="D5666B9E"/>
    <w:lvl w:ilvl="0" w:tplc="41AA8ABC">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875256B"/>
    <w:multiLevelType w:val="hybridMultilevel"/>
    <w:tmpl w:val="8CC61F80"/>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AA474F0"/>
    <w:multiLevelType w:val="hybridMultilevel"/>
    <w:tmpl w:val="909AF75C"/>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C8E4AC6"/>
    <w:multiLevelType w:val="hybridMultilevel"/>
    <w:tmpl w:val="C216654A"/>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DD4337A"/>
    <w:multiLevelType w:val="hybridMultilevel"/>
    <w:tmpl w:val="F7EA7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E2721DF"/>
    <w:multiLevelType w:val="hybridMultilevel"/>
    <w:tmpl w:val="1C3CA768"/>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E3E1A0E"/>
    <w:multiLevelType w:val="hybridMultilevel"/>
    <w:tmpl w:val="1C3CA768"/>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E3F44EE"/>
    <w:multiLevelType w:val="hybridMultilevel"/>
    <w:tmpl w:val="B2EED5E4"/>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FF6773A"/>
    <w:multiLevelType w:val="hybridMultilevel"/>
    <w:tmpl w:val="C270C6E6"/>
    <w:lvl w:ilvl="0" w:tplc="F4B2F894">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4214398F"/>
    <w:multiLevelType w:val="hybridMultilevel"/>
    <w:tmpl w:val="BF9C42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435F5049"/>
    <w:multiLevelType w:val="hybridMultilevel"/>
    <w:tmpl w:val="A20651A4"/>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3B1209F"/>
    <w:multiLevelType w:val="hybridMultilevel"/>
    <w:tmpl w:val="CBDA0224"/>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4332596"/>
    <w:multiLevelType w:val="hybridMultilevel"/>
    <w:tmpl w:val="374EF796"/>
    <w:lvl w:ilvl="0" w:tplc="4B5694E2">
      <w:start w:val="1"/>
      <w:numFmt w:val="lowerLetter"/>
      <w:lvlText w:val="(%1)"/>
      <w:lvlJc w:val="left"/>
      <w:pPr>
        <w:tabs>
          <w:tab w:val="num" w:pos="360"/>
        </w:tabs>
        <w:ind w:left="36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4A933EDE"/>
    <w:multiLevelType w:val="hybridMultilevel"/>
    <w:tmpl w:val="0DE446A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B3339F7"/>
    <w:multiLevelType w:val="hybridMultilevel"/>
    <w:tmpl w:val="EEB0688E"/>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EB83A89"/>
    <w:multiLevelType w:val="hybridMultilevel"/>
    <w:tmpl w:val="D85E1C6E"/>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014638B"/>
    <w:multiLevelType w:val="hybridMultilevel"/>
    <w:tmpl w:val="24C022F4"/>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5963271"/>
    <w:multiLevelType w:val="hybridMultilevel"/>
    <w:tmpl w:val="C7580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582A1C78"/>
    <w:multiLevelType w:val="hybridMultilevel"/>
    <w:tmpl w:val="D0746DF0"/>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EB8749D"/>
    <w:multiLevelType w:val="hybridMultilevel"/>
    <w:tmpl w:val="1E168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29C534D"/>
    <w:multiLevelType w:val="hybridMultilevel"/>
    <w:tmpl w:val="08029B14"/>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44A3B4B"/>
    <w:multiLevelType w:val="hybridMultilevel"/>
    <w:tmpl w:val="EEACF754"/>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6D7224F"/>
    <w:multiLevelType w:val="hybridMultilevel"/>
    <w:tmpl w:val="E550D632"/>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26F6A1C"/>
    <w:multiLevelType w:val="hybridMultilevel"/>
    <w:tmpl w:val="EF5C31CA"/>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4E71B2C"/>
    <w:multiLevelType w:val="hybridMultilevel"/>
    <w:tmpl w:val="39922524"/>
    <w:lvl w:ilvl="0" w:tplc="F4B2F894">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80408E4"/>
    <w:multiLevelType w:val="hybridMultilevel"/>
    <w:tmpl w:val="D5DC1234"/>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A4C7C0B"/>
    <w:multiLevelType w:val="hybridMultilevel"/>
    <w:tmpl w:val="716261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nsid w:val="7B7503EA"/>
    <w:multiLevelType w:val="hybridMultilevel"/>
    <w:tmpl w:val="4E6026EA"/>
    <w:lvl w:ilvl="0" w:tplc="0C090017">
      <w:start w:val="1"/>
      <w:numFmt w:val="lowerLetter"/>
      <w:lvlText w:val="%1)"/>
      <w:lvlJc w:val="left"/>
      <w:pPr>
        <w:tabs>
          <w:tab w:val="num" w:pos="644"/>
        </w:tabs>
        <w:ind w:left="64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2"/>
  </w:num>
  <w:num w:numId="2">
    <w:abstractNumId w:val="46"/>
  </w:num>
  <w:num w:numId="3">
    <w:abstractNumId w:val="19"/>
  </w:num>
  <w:num w:numId="4">
    <w:abstractNumId w:val="10"/>
  </w:num>
  <w:num w:numId="5">
    <w:abstractNumId w:val="15"/>
  </w:num>
  <w:num w:numId="6">
    <w:abstractNumId w:val="1"/>
  </w:num>
  <w:num w:numId="7">
    <w:abstractNumId w:val="20"/>
  </w:num>
  <w:num w:numId="8">
    <w:abstractNumId w:val="11"/>
  </w:num>
  <w:num w:numId="9">
    <w:abstractNumId w:val="29"/>
  </w:num>
  <w:num w:numId="10">
    <w:abstractNumId w:val="28"/>
  </w:num>
  <w:num w:numId="11">
    <w:abstractNumId w:val="41"/>
  </w:num>
  <w:num w:numId="12">
    <w:abstractNumId w:val="38"/>
  </w:num>
  <w:num w:numId="13">
    <w:abstractNumId w:val="43"/>
  </w:num>
  <w:num w:numId="14">
    <w:abstractNumId w:val="8"/>
  </w:num>
  <w:num w:numId="15">
    <w:abstractNumId w:val="37"/>
  </w:num>
  <w:num w:numId="16">
    <w:abstractNumId w:val="42"/>
  </w:num>
  <w:num w:numId="17">
    <w:abstractNumId w:val="12"/>
  </w:num>
  <w:num w:numId="18">
    <w:abstractNumId w:val="45"/>
  </w:num>
  <w:num w:numId="19">
    <w:abstractNumId w:val="6"/>
  </w:num>
  <w:num w:numId="20">
    <w:abstractNumId w:val="17"/>
  </w:num>
  <w:num w:numId="21">
    <w:abstractNumId w:val="40"/>
  </w:num>
  <w:num w:numId="22">
    <w:abstractNumId w:val="16"/>
  </w:num>
  <w:num w:numId="23">
    <w:abstractNumId w:val="25"/>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14"/>
  </w:num>
  <w:num w:numId="26">
    <w:abstractNumId w:val="33"/>
  </w:num>
  <w:num w:numId="27">
    <w:abstractNumId w:val="24"/>
  </w:num>
  <w:num w:numId="28">
    <w:abstractNumId w:val="39"/>
  </w:num>
  <w:num w:numId="29">
    <w:abstractNumId w:val="44"/>
  </w:num>
  <w:num w:numId="30">
    <w:abstractNumId w:val="34"/>
  </w:num>
  <w:num w:numId="31">
    <w:abstractNumId w:val="4"/>
  </w:num>
  <w:num w:numId="32">
    <w:abstractNumId w:val="36"/>
  </w:num>
  <w:num w:numId="33">
    <w:abstractNumId w:val="9"/>
  </w:num>
  <w:num w:numId="34">
    <w:abstractNumId w:val="22"/>
  </w:num>
  <w:num w:numId="35">
    <w:abstractNumId w:val="27"/>
  </w:num>
  <w:num w:numId="36">
    <w:abstractNumId w:val="5"/>
  </w:num>
  <w:num w:numId="37">
    <w:abstractNumId w:val="2"/>
  </w:num>
  <w:num w:numId="38">
    <w:abstractNumId w:val="23"/>
  </w:num>
  <w:num w:numId="39">
    <w:abstractNumId w:val="21"/>
  </w:num>
  <w:num w:numId="40">
    <w:abstractNumId w:val="26"/>
  </w:num>
  <w:num w:numId="41">
    <w:abstractNumId w:val="47"/>
  </w:num>
  <w:num w:numId="42">
    <w:abstractNumId w:val="13"/>
  </w:num>
  <w:num w:numId="43">
    <w:abstractNumId w:val="31"/>
  </w:num>
  <w:num w:numId="44">
    <w:abstractNumId w:val="3"/>
  </w:num>
  <w:num w:numId="45">
    <w:abstractNumId w:val="7"/>
  </w:num>
  <w:num w:numId="46">
    <w:abstractNumId w:val="30"/>
  </w:num>
  <w:num w:numId="47">
    <w:abstractNumId w:val="35"/>
  </w:num>
  <w:num w:numId="4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C3"/>
    <w:rsid w:val="000004A0"/>
    <w:rsid w:val="00000708"/>
    <w:rsid w:val="00000897"/>
    <w:rsid w:val="00000A10"/>
    <w:rsid w:val="0000112E"/>
    <w:rsid w:val="00001279"/>
    <w:rsid w:val="000014FB"/>
    <w:rsid w:val="0000157B"/>
    <w:rsid w:val="00001CEC"/>
    <w:rsid w:val="00002E4C"/>
    <w:rsid w:val="00005857"/>
    <w:rsid w:val="000068AF"/>
    <w:rsid w:val="0000790B"/>
    <w:rsid w:val="000116A4"/>
    <w:rsid w:val="00011965"/>
    <w:rsid w:val="000119BE"/>
    <w:rsid w:val="00013C36"/>
    <w:rsid w:val="00014030"/>
    <w:rsid w:val="0001466A"/>
    <w:rsid w:val="0001492D"/>
    <w:rsid w:val="00015068"/>
    <w:rsid w:val="000152E2"/>
    <w:rsid w:val="00016215"/>
    <w:rsid w:val="000162D1"/>
    <w:rsid w:val="000163C2"/>
    <w:rsid w:val="000168FC"/>
    <w:rsid w:val="00020572"/>
    <w:rsid w:val="00020691"/>
    <w:rsid w:val="00020BE4"/>
    <w:rsid w:val="0002135D"/>
    <w:rsid w:val="000213F7"/>
    <w:rsid w:val="00021537"/>
    <w:rsid w:val="00021759"/>
    <w:rsid w:val="000219C2"/>
    <w:rsid w:val="000220FE"/>
    <w:rsid w:val="000226F5"/>
    <w:rsid w:val="00022D48"/>
    <w:rsid w:val="00022D98"/>
    <w:rsid w:val="00023104"/>
    <w:rsid w:val="000241E4"/>
    <w:rsid w:val="000242DE"/>
    <w:rsid w:val="00024317"/>
    <w:rsid w:val="000244BF"/>
    <w:rsid w:val="00024C17"/>
    <w:rsid w:val="00024FA8"/>
    <w:rsid w:val="00026795"/>
    <w:rsid w:val="000269FD"/>
    <w:rsid w:val="00026F4D"/>
    <w:rsid w:val="00027130"/>
    <w:rsid w:val="00027E06"/>
    <w:rsid w:val="00030756"/>
    <w:rsid w:val="00030EF1"/>
    <w:rsid w:val="0003151E"/>
    <w:rsid w:val="00033A2E"/>
    <w:rsid w:val="000345B8"/>
    <w:rsid w:val="000348A6"/>
    <w:rsid w:val="00034945"/>
    <w:rsid w:val="000349E9"/>
    <w:rsid w:val="0003596B"/>
    <w:rsid w:val="00035A41"/>
    <w:rsid w:val="00036DD2"/>
    <w:rsid w:val="00036E6F"/>
    <w:rsid w:val="000379E8"/>
    <w:rsid w:val="000407D2"/>
    <w:rsid w:val="0004088F"/>
    <w:rsid w:val="000409AB"/>
    <w:rsid w:val="00040D94"/>
    <w:rsid w:val="00040DF9"/>
    <w:rsid w:val="00042452"/>
    <w:rsid w:val="00042DA7"/>
    <w:rsid w:val="00042DCB"/>
    <w:rsid w:val="0004319A"/>
    <w:rsid w:val="00043327"/>
    <w:rsid w:val="00043836"/>
    <w:rsid w:val="00043994"/>
    <w:rsid w:val="000451F1"/>
    <w:rsid w:val="000460DF"/>
    <w:rsid w:val="000468AA"/>
    <w:rsid w:val="00046917"/>
    <w:rsid w:val="00046F61"/>
    <w:rsid w:val="000470F7"/>
    <w:rsid w:val="00047EF2"/>
    <w:rsid w:val="00051146"/>
    <w:rsid w:val="0005161F"/>
    <w:rsid w:val="000519C1"/>
    <w:rsid w:val="00051FB0"/>
    <w:rsid w:val="000522DD"/>
    <w:rsid w:val="000526EB"/>
    <w:rsid w:val="00053237"/>
    <w:rsid w:val="0005366D"/>
    <w:rsid w:val="0005386D"/>
    <w:rsid w:val="00053CAB"/>
    <w:rsid w:val="00053D5E"/>
    <w:rsid w:val="00053DAF"/>
    <w:rsid w:val="00054563"/>
    <w:rsid w:val="00055DFD"/>
    <w:rsid w:val="0005603B"/>
    <w:rsid w:val="00056331"/>
    <w:rsid w:val="000563AA"/>
    <w:rsid w:val="00057FF0"/>
    <w:rsid w:val="000602F7"/>
    <w:rsid w:val="000603DA"/>
    <w:rsid w:val="00060655"/>
    <w:rsid w:val="000606F9"/>
    <w:rsid w:val="00060754"/>
    <w:rsid w:val="00060762"/>
    <w:rsid w:val="0006082B"/>
    <w:rsid w:val="0006135A"/>
    <w:rsid w:val="000615F3"/>
    <w:rsid w:val="000618A0"/>
    <w:rsid w:val="00061D4D"/>
    <w:rsid w:val="00062756"/>
    <w:rsid w:val="00063012"/>
    <w:rsid w:val="0006412A"/>
    <w:rsid w:val="00064490"/>
    <w:rsid w:val="000644D8"/>
    <w:rsid w:val="0006536B"/>
    <w:rsid w:val="00065489"/>
    <w:rsid w:val="00065B14"/>
    <w:rsid w:val="00066337"/>
    <w:rsid w:val="0006685F"/>
    <w:rsid w:val="00066D23"/>
    <w:rsid w:val="00066DA8"/>
    <w:rsid w:val="00067B9B"/>
    <w:rsid w:val="00067E2F"/>
    <w:rsid w:val="0007027B"/>
    <w:rsid w:val="000713B3"/>
    <w:rsid w:val="00071889"/>
    <w:rsid w:val="00071B3A"/>
    <w:rsid w:val="000722CE"/>
    <w:rsid w:val="000723E5"/>
    <w:rsid w:val="000726EA"/>
    <w:rsid w:val="00072C9C"/>
    <w:rsid w:val="00073C10"/>
    <w:rsid w:val="000740E0"/>
    <w:rsid w:val="000741F9"/>
    <w:rsid w:val="000749B8"/>
    <w:rsid w:val="00074CF5"/>
    <w:rsid w:val="00075FDB"/>
    <w:rsid w:val="0007634B"/>
    <w:rsid w:val="00076374"/>
    <w:rsid w:val="000778A9"/>
    <w:rsid w:val="00077C02"/>
    <w:rsid w:val="00077FB3"/>
    <w:rsid w:val="00080438"/>
    <w:rsid w:val="00080F15"/>
    <w:rsid w:val="000817E8"/>
    <w:rsid w:val="00081E25"/>
    <w:rsid w:val="00082B30"/>
    <w:rsid w:val="00083052"/>
    <w:rsid w:val="00083869"/>
    <w:rsid w:val="00083A64"/>
    <w:rsid w:val="00083DB6"/>
    <w:rsid w:val="00083E24"/>
    <w:rsid w:val="00083F82"/>
    <w:rsid w:val="0008405F"/>
    <w:rsid w:val="000842CC"/>
    <w:rsid w:val="000842FA"/>
    <w:rsid w:val="0008444F"/>
    <w:rsid w:val="00084513"/>
    <w:rsid w:val="0008489A"/>
    <w:rsid w:val="00084CB8"/>
    <w:rsid w:val="00084D74"/>
    <w:rsid w:val="00084F6D"/>
    <w:rsid w:val="000850FD"/>
    <w:rsid w:val="000852BA"/>
    <w:rsid w:val="00085CC9"/>
    <w:rsid w:val="000861B1"/>
    <w:rsid w:val="00086738"/>
    <w:rsid w:val="00087279"/>
    <w:rsid w:val="00087ACA"/>
    <w:rsid w:val="00087B1B"/>
    <w:rsid w:val="00087BDD"/>
    <w:rsid w:val="00090882"/>
    <w:rsid w:val="00090EB6"/>
    <w:rsid w:val="000911E4"/>
    <w:rsid w:val="00091C96"/>
    <w:rsid w:val="00091FB5"/>
    <w:rsid w:val="00092014"/>
    <w:rsid w:val="00092BED"/>
    <w:rsid w:val="000943DC"/>
    <w:rsid w:val="0009473A"/>
    <w:rsid w:val="0009490A"/>
    <w:rsid w:val="00094A47"/>
    <w:rsid w:val="0009528D"/>
    <w:rsid w:val="00095F1E"/>
    <w:rsid w:val="00097311"/>
    <w:rsid w:val="0009779C"/>
    <w:rsid w:val="000A03AF"/>
    <w:rsid w:val="000A0490"/>
    <w:rsid w:val="000A0C3F"/>
    <w:rsid w:val="000A1187"/>
    <w:rsid w:val="000A11AF"/>
    <w:rsid w:val="000A1C8C"/>
    <w:rsid w:val="000A1E50"/>
    <w:rsid w:val="000A27C1"/>
    <w:rsid w:val="000A288C"/>
    <w:rsid w:val="000A29FE"/>
    <w:rsid w:val="000A3497"/>
    <w:rsid w:val="000A390A"/>
    <w:rsid w:val="000A50F8"/>
    <w:rsid w:val="000A551E"/>
    <w:rsid w:val="000A57D1"/>
    <w:rsid w:val="000A6414"/>
    <w:rsid w:val="000A6652"/>
    <w:rsid w:val="000A6777"/>
    <w:rsid w:val="000A6C87"/>
    <w:rsid w:val="000A6F57"/>
    <w:rsid w:val="000A70CD"/>
    <w:rsid w:val="000A76A6"/>
    <w:rsid w:val="000A7DBA"/>
    <w:rsid w:val="000B0006"/>
    <w:rsid w:val="000B072E"/>
    <w:rsid w:val="000B0F06"/>
    <w:rsid w:val="000B173C"/>
    <w:rsid w:val="000B1C6D"/>
    <w:rsid w:val="000B23AE"/>
    <w:rsid w:val="000B23F4"/>
    <w:rsid w:val="000B261D"/>
    <w:rsid w:val="000B2C54"/>
    <w:rsid w:val="000B2D70"/>
    <w:rsid w:val="000B2DA2"/>
    <w:rsid w:val="000B3895"/>
    <w:rsid w:val="000B4793"/>
    <w:rsid w:val="000B6023"/>
    <w:rsid w:val="000B6080"/>
    <w:rsid w:val="000B66A4"/>
    <w:rsid w:val="000B6DC2"/>
    <w:rsid w:val="000B73CF"/>
    <w:rsid w:val="000B74D3"/>
    <w:rsid w:val="000C0A45"/>
    <w:rsid w:val="000C1C1F"/>
    <w:rsid w:val="000C1F66"/>
    <w:rsid w:val="000C1F80"/>
    <w:rsid w:val="000C2094"/>
    <w:rsid w:val="000C2182"/>
    <w:rsid w:val="000C24FD"/>
    <w:rsid w:val="000C2A1F"/>
    <w:rsid w:val="000C3203"/>
    <w:rsid w:val="000C34DF"/>
    <w:rsid w:val="000C370D"/>
    <w:rsid w:val="000C3DFC"/>
    <w:rsid w:val="000C4584"/>
    <w:rsid w:val="000C4D38"/>
    <w:rsid w:val="000C4E3E"/>
    <w:rsid w:val="000C4E42"/>
    <w:rsid w:val="000C5042"/>
    <w:rsid w:val="000C56CF"/>
    <w:rsid w:val="000C628F"/>
    <w:rsid w:val="000C68E1"/>
    <w:rsid w:val="000C6A24"/>
    <w:rsid w:val="000C781B"/>
    <w:rsid w:val="000C7F07"/>
    <w:rsid w:val="000D03B3"/>
    <w:rsid w:val="000D27A5"/>
    <w:rsid w:val="000D2BCA"/>
    <w:rsid w:val="000D2E6D"/>
    <w:rsid w:val="000D3105"/>
    <w:rsid w:val="000D3222"/>
    <w:rsid w:val="000D33A1"/>
    <w:rsid w:val="000D3C39"/>
    <w:rsid w:val="000D3CAE"/>
    <w:rsid w:val="000D48AE"/>
    <w:rsid w:val="000D513E"/>
    <w:rsid w:val="000D5489"/>
    <w:rsid w:val="000D59F6"/>
    <w:rsid w:val="000D5AEB"/>
    <w:rsid w:val="000D613C"/>
    <w:rsid w:val="000D640E"/>
    <w:rsid w:val="000D65EC"/>
    <w:rsid w:val="000D745E"/>
    <w:rsid w:val="000D7C9A"/>
    <w:rsid w:val="000E040E"/>
    <w:rsid w:val="000E12AB"/>
    <w:rsid w:val="000E1388"/>
    <w:rsid w:val="000E20F2"/>
    <w:rsid w:val="000E25E2"/>
    <w:rsid w:val="000E27F6"/>
    <w:rsid w:val="000E28BE"/>
    <w:rsid w:val="000E2C3A"/>
    <w:rsid w:val="000E30AF"/>
    <w:rsid w:val="000E3A7F"/>
    <w:rsid w:val="000E3D62"/>
    <w:rsid w:val="000E4449"/>
    <w:rsid w:val="000E530D"/>
    <w:rsid w:val="000E56EF"/>
    <w:rsid w:val="000E587C"/>
    <w:rsid w:val="000E59A8"/>
    <w:rsid w:val="000E5A22"/>
    <w:rsid w:val="000E5D45"/>
    <w:rsid w:val="000E641C"/>
    <w:rsid w:val="000E7306"/>
    <w:rsid w:val="000E7B30"/>
    <w:rsid w:val="000E7D37"/>
    <w:rsid w:val="000F16C4"/>
    <w:rsid w:val="000F1BEF"/>
    <w:rsid w:val="000F1CCD"/>
    <w:rsid w:val="000F1D0E"/>
    <w:rsid w:val="000F24F0"/>
    <w:rsid w:val="000F2B29"/>
    <w:rsid w:val="000F2C6F"/>
    <w:rsid w:val="000F34B9"/>
    <w:rsid w:val="000F3E17"/>
    <w:rsid w:val="000F4136"/>
    <w:rsid w:val="000F4192"/>
    <w:rsid w:val="000F461E"/>
    <w:rsid w:val="000F4810"/>
    <w:rsid w:val="000F4897"/>
    <w:rsid w:val="000F5016"/>
    <w:rsid w:val="000F50B6"/>
    <w:rsid w:val="000F534C"/>
    <w:rsid w:val="000F6268"/>
    <w:rsid w:val="000F6B57"/>
    <w:rsid w:val="000F793C"/>
    <w:rsid w:val="000F7C16"/>
    <w:rsid w:val="000F7C2C"/>
    <w:rsid w:val="000F7DE0"/>
    <w:rsid w:val="0010069C"/>
    <w:rsid w:val="00100751"/>
    <w:rsid w:val="00101A8D"/>
    <w:rsid w:val="00101FC3"/>
    <w:rsid w:val="00101FFD"/>
    <w:rsid w:val="00102062"/>
    <w:rsid w:val="00102B95"/>
    <w:rsid w:val="001032D5"/>
    <w:rsid w:val="0010382C"/>
    <w:rsid w:val="00104345"/>
    <w:rsid w:val="001051BB"/>
    <w:rsid w:val="00105902"/>
    <w:rsid w:val="001061F6"/>
    <w:rsid w:val="001070A1"/>
    <w:rsid w:val="00107353"/>
    <w:rsid w:val="00110381"/>
    <w:rsid w:val="00110483"/>
    <w:rsid w:val="001104A1"/>
    <w:rsid w:val="00111485"/>
    <w:rsid w:val="00111661"/>
    <w:rsid w:val="00111BAD"/>
    <w:rsid w:val="00112509"/>
    <w:rsid w:val="00112DF6"/>
    <w:rsid w:val="00113139"/>
    <w:rsid w:val="0011409D"/>
    <w:rsid w:val="001163ED"/>
    <w:rsid w:val="00116C00"/>
    <w:rsid w:val="001179C0"/>
    <w:rsid w:val="00117B09"/>
    <w:rsid w:val="001200B0"/>
    <w:rsid w:val="00120D86"/>
    <w:rsid w:val="00120E64"/>
    <w:rsid w:val="00121F46"/>
    <w:rsid w:val="00122D51"/>
    <w:rsid w:val="001231CF"/>
    <w:rsid w:val="00123815"/>
    <w:rsid w:val="00124025"/>
    <w:rsid w:val="0012501E"/>
    <w:rsid w:val="001254ED"/>
    <w:rsid w:val="00125618"/>
    <w:rsid w:val="00126650"/>
    <w:rsid w:val="00126845"/>
    <w:rsid w:val="00126A63"/>
    <w:rsid w:val="00126D71"/>
    <w:rsid w:val="0013140D"/>
    <w:rsid w:val="00131CDF"/>
    <w:rsid w:val="001326F2"/>
    <w:rsid w:val="00133129"/>
    <w:rsid w:val="0013382C"/>
    <w:rsid w:val="00134A5A"/>
    <w:rsid w:val="00134B82"/>
    <w:rsid w:val="001350CA"/>
    <w:rsid w:val="00135B36"/>
    <w:rsid w:val="001361A2"/>
    <w:rsid w:val="00136404"/>
    <w:rsid w:val="0013653B"/>
    <w:rsid w:val="00136D5F"/>
    <w:rsid w:val="00140CD0"/>
    <w:rsid w:val="001429B6"/>
    <w:rsid w:val="00142C03"/>
    <w:rsid w:val="00142DE3"/>
    <w:rsid w:val="00143245"/>
    <w:rsid w:val="00144C0B"/>
    <w:rsid w:val="001459DB"/>
    <w:rsid w:val="001463B7"/>
    <w:rsid w:val="001475DC"/>
    <w:rsid w:val="001475E4"/>
    <w:rsid w:val="00147EA3"/>
    <w:rsid w:val="00150193"/>
    <w:rsid w:val="001501B5"/>
    <w:rsid w:val="0015031A"/>
    <w:rsid w:val="00150A33"/>
    <w:rsid w:val="001512AE"/>
    <w:rsid w:val="001517B7"/>
    <w:rsid w:val="0015282B"/>
    <w:rsid w:val="00152A6D"/>
    <w:rsid w:val="00152AF1"/>
    <w:rsid w:val="0015413A"/>
    <w:rsid w:val="00154A83"/>
    <w:rsid w:val="00154F4B"/>
    <w:rsid w:val="001558B2"/>
    <w:rsid w:val="001566DB"/>
    <w:rsid w:val="00156EA4"/>
    <w:rsid w:val="00157762"/>
    <w:rsid w:val="00157B5C"/>
    <w:rsid w:val="00157B5E"/>
    <w:rsid w:val="00160A9B"/>
    <w:rsid w:val="001615C2"/>
    <w:rsid w:val="00161B09"/>
    <w:rsid w:val="001621B2"/>
    <w:rsid w:val="00162AE4"/>
    <w:rsid w:val="001638CA"/>
    <w:rsid w:val="00163EC9"/>
    <w:rsid w:val="00165831"/>
    <w:rsid w:val="00165A6B"/>
    <w:rsid w:val="00165D87"/>
    <w:rsid w:val="0016659E"/>
    <w:rsid w:val="0017022B"/>
    <w:rsid w:val="0017096C"/>
    <w:rsid w:val="00170D8D"/>
    <w:rsid w:val="001713D1"/>
    <w:rsid w:val="0017162B"/>
    <w:rsid w:val="00172116"/>
    <w:rsid w:val="001723F1"/>
    <w:rsid w:val="001725D0"/>
    <w:rsid w:val="00172AEC"/>
    <w:rsid w:val="00172D98"/>
    <w:rsid w:val="00172F37"/>
    <w:rsid w:val="00173580"/>
    <w:rsid w:val="00174553"/>
    <w:rsid w:val="00174B3A"/>
    <w:rsid w:val="00174B7E"/>
    <w:rsid w:val="00174CF5"/>
    <w:rsid w:val="00174EA7"/>
    <w:rsid w:val="0017544C"/>
    <w:rsid w:val="00176510"/>
    <w:rsid w:val="0017699B"/>
    <w:rsid w:val="00180687"/>
    <w:rsid w:val="001806B3"/>
    <w:rsid w:val="00180ECD"/>
    <w:rsid w:val="00181E02"/>
    <w:rsid w:val="001821E3"/>
    <w:rsid w:val="00182687"/>
    <w:rsid w:val="00182858"/>
    <w:rsid w:val="001829B5"/>
    <w:rsid w:val="00182AE3"/>
    <w:rsid w:val="00182BD3"/>
    <w:rsid w:val="00182DE9"/>
    <w:rsid w:val="0018306F"/>
    <w:rsid w:val="001833F0"/>
    <w:rsid w:val="00183472"/>
    <w:rsid w:val="0018366C"/>
    <w:rsid w:val="00183C4B"/>
    <w:rsid w:val="00183F3B"/>
    <w:rsid w:val="0018500C"/>
    <w:rsid w:val="001862AE"/>
    <w:rsid w:val="00186499"/>
    <w:rsid w:val="001873A6"/>
    <w:rsid w:val="00187546"/>
    <w:rsid w:val="001906CF"/>
    <w:rsid w:val="00190777"/>
    <w:rsid w:val="00190D7D"/>
    <w:rsid w:val="001912C9"/>
    <w:rsid w:val="00191583"/>
    <w:rsid w:val="0019288C"/>
    <w:rsid w:val="00192CEE"/>
    <w:rsid w:val="00193255"/>
    <w:rsid w:val="001933CB"/>
    <w:rsid w:val="001948DE"/>
    <w:rsid w:val="00194EA9"/>
    <w:rsid w:val="00194F9F"/>
    <w:rsid w:val="0019598E"/>
    <w:rsid w:val="00195ECA"/>
    <w:rsid w:val="00196033"/>
    <w:rsid w:val="001962B3"/>
    <w:rsid w:val="001966EB"/>
    <w:rsid w:val="001976D0"/>
    <w:rsid w:val="001A019B"/>
    <w:rsid w:val="001A07E2"/>
    <w:rsid w:val="001A1F67"/>
    <w:rsid w:val="001A2976"/>
    <w:rsid w:val="001A2F83"/>
    <w:rsid w:val="001A2FF5"/>
    <w:rsid w:val="001A330A"/>
    <w:rsid w:val="001A391A"/>
    <w:rsid w:val="001A393E"/>
    <w:rsid w:val="001A516C"/>
    <w:rsid w:val="001A51BF"/>
    <w:rsid w:val="001A560B"/>
    <w:rsid w:val="001A5900"/>
    <w:rsid w:val="001A6099"/>
    <w:rsid w:val="001A6CD7"/>
    <w:rsid w:val="001A7976"/>
    <w:rsid w:val="001A7BC5"/>
    <w:rsid w:val="001A7FC3"/>
    <w:rsid w:val="001B043B"/>
    <w:rsid w:val="001B044C"/>
    <w:rsid w:val="001B063B"/>
    <w:rsid w:val="001B11EA"/>
    <w:rsid w:val="001B15D9"/>
    <w:rsid w:val="001B18A1"/>
    <w:rsid w:val="001B1A94"/>
    <w:rsid w:val="001B1EBD"/>
    <w:rsid w:val="001B27CB"/>
    <w:rsid w:val="001B2841"/>
    <w:rsid w:val="001B3044"/>
    <w:rsid w:val="001B3716"/>
    <w:rsid w:val="001B3817"/>
    <w:rsid w:val="001B381F"/>
    <w:rsid w:val="001B3DB7"/>
    <w:rsid w:val="001B41D4"/>
    <w:rsid w:val="001B498B"/>
    <w:rsid w:val="001B69F5"/>
    <w:rsid w:val="001B77BA"/>
    <w:rsid w:val="001B7C46"/>
    <w:rsid w:val="001B7E51"/>
    <w:rsid w:val="001C0BE5"/>
    <w:rsid w:val="001C251A"/>
    <w:rsid w:val="001C2989"/>
    <w:rsid w:val="001C2A88"/>
    <w:rsid w:val="001C2F50"/>
    <w:rsid w:val="001C3E53"/>
    <w:rsid w:val="001C44D3"/>
    <w:rsid w:val="001C4E75"/>
    <w:rsid w:val="001C5760"/>
    <w:rsid w:val="001C60B7"/>
    <w:rsid w:val="001C60CF"/>
    <w:rsid w:val="001C6526"/>
    <w:rsid w:val="001C6570"/>
    <w:rsid w:val="001C76E1"/>
    <w:rsid w:val="001D06FC"/>
    <w:rsid w:val="001D0D8B"/>
    <w:rsid w:val="001D18DD"/>
    <w:rsid w:val="001D1A4B"/>
    <w:rsid w:val="001D1B90"/>
    <w:rsid w:val="001D244E"/>
    <w:rsid w:val="001D26B6"/>
    <w:rsid w:val="001D3D7A"/>
    <w:rsid w:val="001D444B"/>
    <w:rsid w:val="001D53A4"/>
    <w:rsid w:val="001D5528"/>
    <w:rsid w:val="001D597C"/>
    <w:rsid w:val="001D5D53"/>
    <w:rsid w:val="001D5EB0"/>
    <w:rsid w:val="001D5F50"/>
    <w:rsid w:val="001D62E2"/>
    <w:rsid w:val="001D6FC5"/>
    <w:rsid w:val="001D78C7"/>
    <w:rsid w:val="001E095B"/>
    <w:rsid w:val="001E14DA"/>
    <w:rsid w:val="001E1656"/>
    <w:rsid w:val="001E1747"/>
    <w:rsid w:val="001E1B71"/>
    <w:rsid w:val="001E2EAE"/>
    <w:rsid w:val="001E3A57"/>
    <w:rsid w:val="001E3B81"/>
    <w:rsid w:val="001E3D4C"/>
    <w:rsid w:val="001E3ECA"/>
    <w:rsid w:val="001E4672"/>
    <w:rsid w:val="001E50D9"/>
    <w:rsid w:val="001E5A8D"/>
    <w:rsid w:val="001E5D15"/>
    <w:rsid w:val="001F1A66"/>
    <w:rsid w:val="001F1D6C"/>
    <w:rsid w:val="001F1F55"/>
    <w:rsid w:val="001F2AE8"/>
    <w:rsid w:val="001F2D8D"/>
    <w:rsid w:val="001F331D"/>
    <w:rsid w:val="001F341E"/>
    <w:rsid w:val="001F3442"/>
    <w:rsid w:val="001F35E6"/>
    <w:rsid w:val="001F4055"/>
    <w:rsid w:val="001F45C7"/>
    <w:rsid w:val="001F56A5"/>
    <w:rsid w:val="001F5850"/>
    <w:rsid w:val="001F5E9B"/>
    <w:rsid w:val="001F5F09"/>
    <w:rsid w:val="001F7A6B"/>
    <w:rsid w:val="001F7C72"/>
    <w:rsid w:val="00200168"/>
    <w:rsid w:val="00200E5F"/>
    <w:rsid w:val="00202199"/>
    <w:rsid w:val="00202AA4"/>
    <w:rsid w:val="00202CE7"/>
    <w:rsid w:val="002034C0"/>
    <w:rsid w:val="00203657"/>
    <w:rsid w:val="00203E39"/>
    <w:rsid w:val="00204799"/>
    <w:rsid w:val="00204B57"/>
    <w:rsid w:val="002050B2"/>
    <w:rsid w:val="0020552D"/>
    <w:rsid w:val="00205A11"/>
    <w:rsid w:val="00205A67"/>
    <w:rsid w:val="00205F0F"/>
    <w:rsid w:val="00206ABA"/>
    <w:rsid w:val="00206E5D"/>
    <w:rsid w:val="002078F8"/>
    <w:rsid w:val="0021005B"/>
    <w:rsid w:val="002102FC"/>
    <w:rsid w:val="002103A0"/>
    <w:rsid w:val="0021165C"/>
    <w:rsid w:val="00211C12"/>
    <w:rsid w:val="00211D6A"/>
    <w:rsid w:val="00211EF2"/>
    <w:rsid w:val="002123D5"/>
    <w:rsid w:val="002124F3"/>
    <w:rsid w:val="002125C6"/>
    <w:rsid w:val="002146C3"/>
    <w:rsid w:val="00215027"/>
    <w:rsid w:val="002152FF"/>
    <w:rsid w:val="002156C4"/>
    <w:rsid w:val="00215B50"/>
    <w:rsid w:val="00216469"/>
    <w:rsid w:val="0021677F"/>
    <w:rsid w:val="00217940"/>
    <w:rsid w:val="00217D98"/>
    <w:rsid w:val="00217F73"/>
    <w:rsid w:val="002207FD"/>
    <w:rsid w:val="00220853"/>
    <w:rsid w:val="002209DB"/>
    <w:rsid w:val="00223491"/>
    <w:rsid w:val="00223768"/>
    <w:rsid w:val="00224409"/>
    <w:rsid w:val="0022448B"/>
    <w:rsid w:val="00224E64"/>
    <w:rsid w:val="00225024"/>
    <w:rsid w:val="0022660A"/>
    <w:rsid w:val="00226936"/>
    <w:rsid w:val="0022780F"/>
    <w:rsid w:val="00227FE9"/>
    <w:rsid w:val="0023076E"/>
    <w:rsid w:val="002311B5"/>
    <w:rsid w:val="0023133A"/>
    <w:rsid w:val="0023140F"/>
    <w:rsid w:val="00231CDF"/>
    <w:rsid w:val="00232247"/>
    <w:rsid w:val="002326DF"/>
    <w:rsid w:val="00232F83"/>
    <w:rsid w:val="002337CD"/>
    <w:rsid w:val="00233B4B"/>
    <w:rsid w:val="00233B6F"/>
    <w:rsid w:val="00234DA4"/>
    <w:rsid w:val="00235717"/>
    <w:rsid w:val="00236CDF"/>
    <w:rsid w:val="00237804"/>
    <w:rsid w:val="002405B7"/>
    <w:rsid w:val="00240973"/>
    <w:rsid w:val="00241357"/>
    <w:rsid w:val="002419B6"/>
    <w:rsid w:val="00241D29"/>
    <w:rsid w:val="00241D8D"/>
    <w:rsid w:val="0024222C"/>
    <w:rsid w:val="002422DF"/>
    <w:rsid w:val="0024242A"/>
    <w:rsid w:val="0024278C"/>
    <w:rsid w:val="00242B3A"/>
    <w:rsid w:val="00242E97"/>
    <w:rsid w:val="00243163"/>
    <w:rsid w:val="00243507"/>
    <w:rsid w:val="00243A9D"/>
    <w:rsid w:val="00243CB0"/>
    <w:rsid w:val="0024422D"/>
    <w:rsid w:val="002443E2"/>
    <w:rsid w:val="0024492F"/>
    <w:rsid w:val="00244DA5"/>
    <w:rsid w:val="00245012"/>
    <w:rsid w:val="002456A1"/>
    <w:rsid w:val="00246017"/>
    <w:rsid w:val="00246107"/>
    <w:rsid w:val="00246148"/>
    <w:rsid w:val="002462AC"/>
    <w:rsid w:val="00246CA7"/>
    <w:rsid w:val="0024778A"/>
    <w:rsid w:val="0024789C"/>
    <w:rsid w:val="00247C47"/>
    <w:rsid w:val="00247CF2"/>
    <w:rsid w:val="002503B3"/>
    <w:rsid w:val="00250457"/>
    <w:rsid w:val="002504CA"/>
    <w:rsid w:val="0025122B"/>
    <w:rsid w:val="00251C46"/>
    <w:rsid w:val="00251DA7"/>
    <w:rsid w:val="002523B9"/>
    <w:rsid w:val="00252494"/>
    <w:rsid w:val="002528F5"/>
    <w:rsid w:val="00253202"/>
    <w:rsid w:val="00253C1F"/>
    <w:rsid w:val="00255182"/>
    <w:rsid w:val="00256C4F"/>
    <w:rsid w:val="002607ED"/>
    <w:rsid w:val="00261076"/>
    <w:rsid w:val="00261767"/>
    <w:rsid w:val="00261D00"/>
    <w:rsid w:val="00262943"/>
    <w:rsid w:val="0026298C"/>
    <w:rsid w:val="00263392"/>
    <w:rsid w:val="002638E7"/>
    <w:rsid w:val="00263FC3"/>
    <w:rsid w:val="002652CB"/>
    <w:rsid w:val="002656C3"/>
    <w:rsid w:val="00265746"/>
    <w:rsid w:val="002660DB"/>
    <w:rsid w:val="00266A1A"/>
    <w:rsid w:val="002675F7"/>
    <w:rsid w:val="002675FB"/>
    <w:rsid w:val="0026796C"/>
    <w:rsid w:val="00270552"/>
    <w:rsid w:val="00270D16"/>
    <w:rsid w:val="00270E23"/>
    <w:rsid w:val="002712CC"/>
    <w:rsid w:val="0027135B"/>
    <w:rsid w:val="0027185D"/>
    <w:rsid w:val="002728AC"/>
    <w:rsid w:val="00272974"/>
    <w:rsid w:val="002732D5"/>
    <w:rsid w:val="00273CFA"/>
    <w:rsid w:val="00274145"/>
    <w:rsid w:val="002741AB"/>
    <w:rsid w:val="00274327"/>
    <w:rsid w:val="002746C4"/>
    <w:rsid w:val="00275070"/>
    <w:rsid w:val="0027607F"/>
    <w:rsid w:val="00276D15"/>
    <w:rsid w:val="0027700E"/>
    <w:rsid w:val="00277967"/>
    <w:rsid w:val="002779AE"/>
    <w:rsid w:val="00280047"/>
    <w:rsid w:val="0028066B"/>
    <w:rsid w:val="00280A6E"/>
    <w:rsid w:val="00280D18"/>
    <w:rsid w:val="002819A6"/>
    <w:rsid w:val="00281FC7"/>
    <w:rsid w:val="00282670"/>
    <w:rsid w:val="00284394"/>
    <w:rsid w:val="00284686"/>
    <w:rsid w:val="0028481E"/>
    <w:rsid w:val="0028539D"/>
    <w:rsid w:val="0028548F"/>
    <w:rsid w:val="002856C6"/>
    <w:rsid w:val="00285B1C"/>
    <w:rsid w:val="00286706"/>
    <w:rsid w:val="002869F6"/>
    <w:rsid w:val="00286B7F"/>
    <w:rsid w:val="00286C5A"/>
    <w:rsid w:val="00286CE2"/>
    <w:rsid w:val="00287303"/>
    <w:rsid w:val="002874D0"/>
    <w:rsid w:val="0028753C"/>
    <w:rsid w:val="00292286"/>
    <w:rsid w:val="00292441"/>
    <w:rsid w:val="00292A4B"/>
    <w:rsid w:val="00292AA2"/>
    <w:rsid w:val="00292D7A"/>
    <w:rsid w:val="00292F88"/>
    <w:rsid w:val="00293CC0"/>
    <w:rsid w:val="002951A9"/>
    <w:rsid w:val="0029544B"/>
    <w:rsid w:val="0029567F"/>
    <w:rsid w:val="002959DA"/>
    <w:rsid w:val="00296326"/>
    <w:rsid w:val="00296986"/>
    <w:rsid w:val="00296987"/>
    <w:rsid w:val="00296CEB"/>
    <w:rsid w:val="00296D70"/>
    <w:rsid w:val="00297052"/>
    <w:rsid w:val="002970CA"/>
    <w:rsid w:val="00297369"/>
    <w:rsid w:val="00297B90"/>
    <w:rsid w:val="002A01C8"/>
    <w:rsid w:val="002A0A43"/>
    <w:rsid w:val="002A0ABE"/>
    <w:rsid w:val="002A0B0F"/>
    <w:rsid w:val="002A0BEA"/>
    <w:rsid w:val="002A0BF4"/>
    <w:rsid w:val="002A1484"/>
    <w:rsid w:val="002A1702"/>
    <w:rsid w:val="002A22F2"/>
    <w:rsid w:val="002A24F8"/>
    <w:rsid w:val="002A2742"/>
    <w:rsid w:val="002A3529"/>
    <w:rsid w:val="002A3AD0"/>
    <w:rsid w:val="002A3D9C"/>
    <w:rsid w:val="002A466F"/>
    <w:rsid w:val="002A4C2D"/>
    <w:rsid w:val="002A4F79"/>
    <w:rsid w:val="002A53B4"/>
    <w:rsid w:val="002A55B3"/>
    <w:rsid w:val="002A617E"/>
    <w:rsid w:val="002A647F"/>
    <w:rsid w:val="002A6E02"/>
    <w:rsid w:val="002B074E"/>
    <w:rsid w:val="002B09B1"/>
    <w:rsid w:val="002B0F07"/>
    <w:rsid w:val="002B1280"/>
    <w:rsid w:val="002B1EAC"/>
    <w:rsid w:val="002B2366"/>
    <w:rsid w:val="002B2656"/>
    <w:rsid w:val="002B3D16"/>
    <w:rsid w:val="002B4898"/>
    <w:rsid w:val="002B48D9"/>
    <w:rsid w:val="002B4ACE"/>
    <w:rsid w:val="002B5784"/>
    <w:rsid w:val="002B5AEE"/>
    <w:rsid w:val="002B67BE"/>
    <w:rsid w:val="002B6C2E"/>
    <w:rsid w:val="002B7790"/>
    <w:rsid w:val="002B7877"/>
    <w:rsid w:val="002B7A85"/>
    <w:rsid w:val="002C0083"/>
    <w:rsid w:val="002C079C"/>
    <w:rsid w:val="002C0F08"/>
    <w:rsid w:val="002C132F"/>
    <w:rsid w:val="002C13A5"/>
    <w:rsid w:val="002C1528"/>
    <w:rsid w:val="002C17EB"/>
    <w:rsid w:val="002C243F"/>
    <w:rsid w:val="002C289A"/>
    <w:rsid w:val="002C355F"/>
    <w:rsid w:val="002C3712"/>
    <w:rsid w:val="002C4CF7"/>
    <w:rsid w:val="002C4DE2"/>
    <w:rsid w:val="002C59C7"/>
    <w:rsid w:val="002C6162"/>
    <w:rsid w:val="002C7116"/>
    <w:rsid w:val="002C76FC"/>
    <w:rsid w:val="002C7DC3"/>
    <w:rsid w:val="002C7E1C"/>
    <w:rsid w:val="002D09B3"/>
    <w:rsid w:val="002D0BBB"/>
    <w:rsid w:val="002D1A39"/>
    <w:rsid w:val="002D1C30"/>
    <w:rsid w:val="002D1C59"/>
    <w:rsid w:val="002D1FB2"/>
    <w:rsid w:val="002D23BE"/>
    <w:rsid w:val="002D2B7D"/>
    <w:rsid w:val="002D2C58"/>
    <w:rsid w:val="002D40A3"/>
    <w:rsid w:val="002D44A0"/>
    <w:rsid w:val="002D4D6B"/>
    <w:rsid w:val="002D4D91"/>
    <w:rsid w:val="002D60B6"/>
    <w:rsid w:val="002D718F"/>
    <w:rsid w:val="002D7BA4"/>
    <w:rsid w:val="002D7CE7"/>
    <w:rsid w:val="002D7DDD"/>
    <w:rsid w:val="002E0DF8"/>
    <w:rsid w:val="002E17B2"/>
    <w:rsid w:val="002E1AF5"/>
    <w:rsid w:val="002E22CD"/>
    <w:rsid w:val="002E298F"/>
    <w:rsid w:val="002E30B4"/>
    <w:rsid w:val="002E39DC"/>
    <w:rsid w:val="002E39F3"/>
    <w:rsid w:val="002E40B7"/>
    <w:rsid w:val="002E4437"/>
    <w:rsid w:val="002E4491"/>
    <w:rsid w:val="002E55F1"/>
    <w:rsid w:val="002E5636"/>
    <w:rsid w:val="002E5858"/>
    <w:rsid w:val="002E601B"/>
    <w:rsid w:val="002E60EE"/>
    <w:rsid w:val="002E661B"/>
    <w:rsid w:val="002E7152"/>
    <w:rsid w:val="002E7328"/>
    <w:rsid w:val="002E73FB"/>
    <w:rsid w:val="002E77B2"/>
    <w:rsid w:val="002F03F2"/>
    <w:rsid w:val="002F04F2"/>
    <w:rsid w:val="002F05E3"/>
    <w:rsid w:val="002F0961"/>
    <w:rsid w:val="002F1044"/>
    <w:rsid w:val="002F202F"/>
    <w:rsid w:val="002F2270"/>
    <w:rsid w:val="002F38EF"/>
    <w:rsid w:val="002F4896"/>
    <w:rsid w:val="002F56D5"/>
    <w:rsid w:val="002F572A"/>
    <w:rsid w:val="002F5746"/>
    <w:rsid w:val="002F5774"/>
    <w:rsid w:val="002F6916"/>
    <w:rsid w:val="002F7817"/>
    <w:rsid w:val="002F78BD"/>
    <w:rsid w:val="002F7A48"/>
    <w:rsid w:val="002F7C91"/>
    <w:rsid w:val="0030002D"/>
    <w:rsid w:val="0030014A"/>
    <w:rsid w:val="0030034B"/>
    <w:rsid w:val="00300A7B"/>
    <w:rsid w:val="00300FF6"/>
    <w:rsid w:val="00301713"/>
    <w:rsid w:val="00301A06"/>
    <w:rsid w:val="00302037"/>
    <w:rsid w:val="003022A7"/>
    <w:rsid w:val="0030230E"/>
    <w:rsid w:val="00303CB0"/>
    <w:rsid w:val="00304D04"/>
    <w:rsid w:val="00305532"/>
    <w:rsid w:val="003060D9"/>
    <w:rsid w:val="00310325"/>
    <w:rsid w:val="00310447"/>
    <w:rsid w:val="00310593"/>
    <w:rsid w:val="00310DA0"/>
    <w:rsid w:val="00312C0C"/>
    <w:rsid w:val="00313090"/>
    <w:rsid w:val="00313730"/>
    <w:rsid w:val="00314E45"/>
    <w:rsid w:val="00314FA7"/>
    <w:rsid w:val="00315363"/>
    <w:rsid w:val="00315CB3"/>
    <w:rsid w:val="003162A0"/>
    <w:rsid w:val="0031657D"/>
    <w:rsid w:val="003165F0"/>
    <w:rsid w:val="00316622"/>
    <w:rsid w:val="00316E51"/>
    <w:rsid w:val="003173D2"/>
    <w:rsid w:val="003175C4"/>
    <w:rsid w:val="00317818"/>
    <w:rsid w:val="003179D4"/>
    <w:rsid w:val="0032016F"/>
    <w:rsid w:val="0032050C"/>
    <w:rsid w:val="00320C1A"/>
    <w:rsid w:val="00321CCF"/>
    <w:rsid w:val="00321EEB"/>
    <w:rsid w:val="00322830"/>
    <w:rsid w:val="00323C49"/>
    <w:rsid w:val="003269CB"/>
    <w:rsid w:val="00326BA0"/>
    <w:rsid w:val="00327390"/>
    <w:rsid w:val="00327934"/>
    <w:rsid w:val="00327B96"/>
    <w:rsid w:val="0033023F"/>
    <w:rsid w:val="00330768"/>
    <w:rsid w:val="00330ABE"/>
    <w:rsid w:val="003319A6"/>
    <w:rsid w:val="00331E09"/>
    <w:rsid w:val="0033200C"/>
    <w:rsid w:val="003328B7"/>
    <w:rsid w:val="003332F4"/>
    <w:rsid w:val="00333A70"/>
    <w:rsid w:val="00333F48"/>
    <w:rsid w:val="003354E0"/>
    <w:rsid w:val="003369F7"/>
    <w:rsid w:val="003371CE"/>
    <w:rsid w:val="00337620"/>
    <w:rsid w:val="00337799"/>
    <w:rsid w:val="00340336"/>
    <w:rsid w:val="00340DFC"/>
    <w:rsid w:val="00340E78"/>
    <w:rsid w:val="00341154"/>
    <w:rsid w:val="003421C6"/>
    <w:rsid w:val="0034287F"/>
    <w:rsid w:val="00342C06"/>
    <w:rsid w:val="003430F6"/>
    <w:rsid w:val="00343A11"/>
    <w:rsid w:val="003440C0"/>
    <w:rsid w:val="003441B7"/>
    <w:rsid w:val="0034428B"/>
    <w:rsid w:val="00344B88"/>
    <w:rsid w:val="00344E27"/>
    <w:rsid w:val="003467D9"/>
    <w:rsid w:val="00346D02"/>
    <w:rsid w:val="00347559"/>
    <w:rsid w:val="00350038"/>
    <w:rsid w:val="00350215"/>
    <w:rsid w:val="00350AD5"/>
    <w:rsid w:val="00351E30"/>
    <w:rsid w:val="00352FE0"/>
    <w:rsid w:val="003535A9"/>
    <w:rsid w:val="00353822"/>
    <w:rsid w:val="00353846"/>
    <w:rsid w:val="0035436E"/>
    <w:rsid w:val="0035516C"/>
    <w:rsid w:val="003551BA"/>
    <w:rsid w:val="00355215"/>
    <w:rsid w:val="00356B55"/>
    <w:rsid w:val="00356E99"/>
    <w:rsid w:val="003579AA"/>
    <w:rsid w:val="00357D4B"/>
    <w:rsid w:val="00360FCC"/>
    <w:rsid w:val="00361C52"/>
    <w:rsid w:val="00361EB8"/>
    <w:rsid w:val="0036376B"/>
    <w:rsid w:val="00364EBE"/>
    <w:rsid w:val="00365950"/>
    <w:rsid w:val="003659EC"/>
    <w:rsid w:val="00365D3C"/>
    <w:rsid w:val="003666AA"/>
    <w:rsid w:val="00366898"/>
    <w:rsid w:val="0036787D"/>
    <w:rsid w:val="003678C9"/>
    <w:rsid w:val="003679F9"/>
    <w:rsid w:val="00367D99"/>
    <w:rsid w:val="003703D4"/>
    <w:rsid w:val="00371B91"/>
    <w:rsid w:val="00371CD7"/>
    <w:rsid w:val="00372313"/>
    <w:rsid w:val="00372B33"/>
    <w:rsid w:val="00372CC7"/>
    <w:rsid w:val="00372F83"/>
    <w:rsid w:val="0037307E"/>
    <w:rsid w:val="00374C2C"/>
    <w:rsid w:val="00374D75"/>
    <w:rsid w:val="0037510E"/>
    <w:rsid w:val="00375DAE"/>
    <w:rsid w:val="003774E2"/>
    <w:rsid w:val="00380111"/>
    <w:rsid w:val="00380678"/>
    <w:rsid w:val="003814CA"/>
    <w:rsid w:val="00381572"/>
    <w:rsid w:val="0038179A"/>
    <w:rsid w:val="00381C40"/>
    <w:rsid w:val="00383E9A"/>
    <w:rsid w:val="00384FC9"/>
    <w:rsid w:val="00385049"/>
    <w:rsid w:val="00386662"/>
    <w:rsid w:val="003872AF"/>
    <w:rsid w:val="00387731"/>
    <w:rsid w:val="00387F6C"/>
    <w:rsid w:val="00390B8C"/>
    <w:rsid w:val="00390E11"/>
    <w:rsid w:val="003910FA"/>
    <w:rsid w:val="00391E59"/>
    <w:rsid w:val="00392BAA"/>
    <w:rsid w:val="0039309B"/>
    <w:rsid w:val="0039446D"/>
    <w:rsid w:val="00394F0F"/>
    <w:rsid w:val="003956F9"/>
    <w:rsid w:val="00397F11"/>
    <w:rsid w:val="003A0D1A"/>
    <w:rsid w:val="003A18BE"/>
    <w:rsid w:val="003A1977"/>
    <w:rsid w:val="003A1E6E"/>
    <w:rsid w:val="003A3047"/>
    <w:rsid w:val="003A3E73"/>
    <w:rsid w:val="003A3F78"/>
    <w:rsid w:val="003A4099"/>
    <w:rsid w:val="003A40CA"/>
    <w:rsid w:val="003A45D2"/>
    <w:rsid w:val="003A50A0"/>
    <w:rsid w:val="003A51FD"/>
    <w:rsid w:val="003A56E7"/>
    <w:rsid w:val="003A7336"/>
    <w:rsid w:val="003B048A"/>
    <w:rsid w:val="003B0609"/>
    <w:rsid w:val="003B0A7B"/>
    <w:rsid w:val="003B0D9C"/>
    <w:rsid w:val="003B0FBD"/>
    <w:rsid w:val="003B1259"/>
    <w:rsid w:val="003B171A"/>
    <w:rsid w:val="003B20F3"/>
    <w:rsid w:val="003B2B6E"/>
    <w:rsid w:val="003B2FD3"/>
    <w:rsid w:val="003B33C4"/>
    <w:rsid w:val="003B374A"/>
    <w:rsid w:val="003B4532"/>
    <w:rsid w:val="003B500E"/>
    <w:rsid w:val="003B6033"/>
    <w:rsid w:val="003B61CA"/>
    <w:rsid w:val="003B74F6"/>
    <w:rsid w:val="003B77EA"/>
    <w:rsid w:val="003B78B3"/>
    <w:rsid w:val="003B7A84"/>
    <w:rsid w:val="003B7CB3"/>
    <w:rsid w:val="003C09FB"/>
    <w:rsid w:val="003C0D05"/>
    <w:rsid w:val="003C0D8C"/>
    <w:rsid w:val="003C11A0"/>
    <w:rsid w:val="003C1281"/>
    <w:rsid w:val="003C188D"/>
    <w:rsid w:val="003C1D35"/>
    <w:rsid w:val="003C2AFF"/>
    <w:rsid w:val="003C3621"/>
    <w:rsid w:val="003C373E"/>
    <w:rsid w:val="003C4A23"/>
    <w:rsid w:val="003C4E0F"/>
    <w:rsid w:val="003C7034"/>
    <w:rsid w:val="003D0664"/>
    <w:rsid w:val="003D196C"/>
    <w:rsid w:val="003D3124"/>
    <w:rsid w:val="003D54DE"/>
    <w:rsid w:val="003D575A"/>
    <w:rsid w:val="003D6374"/>
    <w:rsid w:val="003D648B"/>
    <w:rsid w:val="003D674D"/>
    <w:rsid w:val="003D7087"/>
    <w:rsid w:val="003D77D0"/>
    <w:rsid w:val="003D78D6"/>
    <w:rsid w:val="003D7C15"/>
    <w:rsid w:val="003D7D7A"/>
    <w:rsid w:val="003D7EA4"/>
    <w:rsid w:val="003E05D1"/>
    <w:rsid w:val="003E062A"/>
    <w:rsid w:val="003E1A05"/>
    <w:rsid w:val="003E1F6A"/>
    <w:rsid w:val="003E2E6A"/>
    <w:rsid w:val="003E3088"/>
    <w:rsid w:val="003E3BD3"/>
    <w:rsid w:val="003E4FCA"/>
    <w:rsid w:val="003E571B"/>
    <w:rsid w:val="003E5FB9"/>
    <w:rsid w:val="003E67C1"/>
    <w:rsid w:val="003F13E7"/>
    <w:rsid w:val="003F278B"/>
    <w:rsid w:val="003F2B84"/>
    <w:rsid w:val="003F3EB9"/>
    <w:rsid w:val="003F43CC"/>
    <w:rsid w:val="003F4F3B"/>
    <w:rsid w:val="003F5FFE"/>
    <w:rsid w:val="003F65D1"/>
    <w:rsid w:val="003F6672"/>
    <w:rsid w:val="003F675E"/>
    <w:rsid w:val="003F6CD4"/>
    <w:rsid w:val="003F74CE"/>
    <w:rsid w:val="0040045C"/>
    <w:rsid w:val="0040089D"/>
    <w:rsid w:val="00400EAE"/>
    <w:rsid w:val="00401073"/>
    <w:rsid w:val="00401235"/>
    <w:rsid w:val="00402A94"/>
    <w:rsid w:val="00403339"/>
    <w:rsid w:val="004033FE"/>
    <w:rsid w:val="00403566"/>
    <w:rsid w:val="00404180"/>
    <w:rsid w:val="00405035"/>
    <w:rsid w:val="0040503D"/>
    <w:rsid w:val="00406489"/>
    <w:rsid w:val="004071AB"/>
    <w:rsid w:val="00407270"/>
    <w:rsid w:val="00407567"/>
    <w:rsid w:val="0040782A"/>
    <w:rsid w:val="004106E6"/>
    <w:rsid w:val="00411479"/>
    <w:rsid w:val="004119BE"/>
    <w:rsid w:val="0041242E"/>
    <w:rsid w:val="004124D0"/>
    <w:rsid w:val="0041271A"/>
    <w:rsid w:val="004129A8"/>
    <w:rsid w:val="00413070"/>
    <w:rsid w:val="004137C6"/>
    <w:rsid w:val="0041389A"/>
    <w:rsid w:val="00414020"/>
    <w:rsid w:val="004157D9"/>
    <w:rsid w:val="00415883"/>
    <w:rsid w:val="0041592F"/>
    <w:rsid w:val="00415A19"/>
    <w:rsid w:val="00416076"/>
    <w:rsid w:val="0041746F"/>
    <w:rsid w:val="00417699"/>
    <w:rsid w:val="004177E1"/>
    <w:rsid w:val="0041790E"/>
    <w:rsid w:val="00420E08"/>
    <w:rsid w:val="0042142D"/>
    <w:rsid w:val="00421536"/>
    <w:rsid w:val="004215AD"/>
    <w:rsid w:val="00421CE4"/>
    <w:rsid w:val="00421D14"/>
    <w:rsid w:val="0042217B"/>
    <w:rsid w:val="0042308E"/>
    <w:rsid w:val="004234C9"/>
    <w:rsid w:val="004237D9"/>
    <w:rsid w:val="00423F13"/>
    <w:rsid w:val="00424929"/>
    <w:rsid w:val="00425597"/>
    <w:rsid w:val="00425A91"/>
    <w:rsid w:val="00426739"/>
    <w:rsid w:val="0042724A"/>
    <w:rsid w:val="0042759D"/>
    <w:rsid w:val="0042769D"/>
    <w:rsid w:val="00427B79"/>
    <w:rsid w:val="00427C84"/>
    <w:rsid w:val="00427E79"/>
    <w:rsid w:val="00430734"/>
    <w:rsid w:val="00431215"/>
    <w:rsid w:val="00431D54"/>
    <w:rsid w:val="004328A0"/>
    <w:rsid w:val="00432AA7"/>
    <w:rsid w:val="00433DB4"/>
    <w:rsid w:val="00434442"/>
    <w:rsid w:val="00434E2A"/>
    <w:rsid w:val="00435257"/>
    <w:rsid w:val="00435B7E"/>
    <w:rsid w:val="00435BA7"/>
    <w:rsid w:val="0043672D"/>
    <w:rsid w:val="00436749"/>
    <w:rsid w:val="00436FBB"/>
    <w:rsid w:val="004373B0"/>
    <w:rsid w:val="00437ED3"/>
    <w:rsid w:val="0044062A"/>
    <w:rsid w:val="004407E1"/>
    <w:rsid w:val="0044081A"/>
    <w:rsid w:val="004414C6"/>
    <w:rsid w:val="004415B4"/>
    <w:rsid w:val="0044170C"/>
    <w:rsid w:val="00442850"/>
    <w:rsid w:val="004436D9"/>
    <w:rsid w:val="00443B0F"/>
    <w:rsid w:val="00443DA8"/>
    <w:rsid w:val="00444116"/>
    <w:rsid w:val="0044430E"/>
    <w:rsid w:val="00444316"/>
    <w:rsid w:val="0044443F"/>
    <w:rsid w:val="00444456"/>
    <w:rsid w:val="0044471E"/>
    <w:rsid w:val="004447BA"/>
    <w:rsid w:val="00444F6F"/>
    <w:rsid w:val="004454C6"/>
    <w:rsid w:val="004455C5"/>
    <w:rsid w:val="0044569F"/>
    <w:rsid w:val="004456BE"/>
    <w:rsid w:val="00445B63"/>
    <w:rsid w:val="00445EE7"/>
    <w:rsid w:val="00446712"/>
    <w:rsid w:val="0044683C"/>
    <w:rsid w:val="00446ED6"/>
    <w:rsid w:val="00446FC1"/>
    <w:rsid w:val="00447C82"/>
    <w:rsid w:val="00450011"/>
    <w:rsid w:val="0045069B"/>
    <w:rsid w:val="004518C1"/>
    <w:rsid w:val="00451B14"/>
    <w:rsid w:val="00452EB9"/>
    <w:rsid w:val="00454940"/>
    <w:rsid w:val="0045589A"/>
    <w:rsid w:val="00455F46"/>
    <w:rsid w:val="004568DD"/>
    <w:rsid w:val="004577F1"/>
    <w:rsid w:val="0045793D"/>
    <w:rsid w:val="00457BA3"/>
    <w:rsid w:val="004605CA"/>
    <w:rsid w:val="0046075F"/>
    <w:rsid w:val="00460AEE"/>
    <w:rsid w:val="004612C4"/>
    <w:rsid w:val="004612E9"/>
    <w:rsid w:val="00461682"/>
    <w:rsid w:val="004618F0"/>
    <w:rsid w:val="00461A5E"/>
    <w:rsid w:val="0046286A"/>
    <w:rsid w:val="004636BF"/>
    <w:rsid w:val="00463707"/>
    <w:rsid w:val="0046390E"/>
    <w:rsid w:val="00464333"/>
    <w:rsid w:val="00464473"/>
    <w:rsid w:val="0046448B"/>
    <w:rsid w:val="004648E1"/>
    <w:rsid w:val="00464AF3"/>
    <w:rsid w:val="0046510D"/>
    <w:rsid w:val="004656CD"/>
    <w:rsid w:val="00466B24"/>
    <w:rsid w:val="00467CA6"/>
    <w:rsid w:val="0047191D"/>
    <w:rsid w:val="004720B9"/>
    <w:rsid w:val="00472155"/>
    <w:rsid w:val="004721B4"/>
    <w:rsid w:val="00472623"/>
    <w:rsid w:val="004728D6"/>
    <w:rsid w:val="0047299C"/>
    <w:rsid w:val="00472A53"/>
    <w:rsid w:val="004738FF"/>
    <w:rsid w:val="00473ACC"/>
    <w:rsid w:val="00473AFC"/>
    <w:rsid w:val="00474346"/>
    <w:rsid w:val="00474390"/>
    <w:rsid w:val="00474E14"/>
    <w:rsid w:val="0047545E"/>
    <w:rsid w:val="00475880"/>
    <w:rsid w:val="00475F18"/>
    <w:rsid w:val="004763BB"/>
    <w:rsid w:val="0048148A"/>
    <w:rsid w:val="0048166E"/>
    <w:rsid w:val="00482E59"/>
    <w:rsid w:val="004831FC"/>
    <w:rsid w:val="00483477"/>
    <w:rsid w:val="0048417A"/>
    <w:rsid w:val="00484CCE"/>
    <w:rsid w:val="00486696"/>
    <w:rsid w:val="00486891"/>
    <w:rsid w:val="00487267"/>
    <w:rsid w:val="004878EB"/>
    <w:rsid w:val="00487E27"/>
    <w:rsid w:val="00491514"/>
    <w:rsid w:val="00491938"/>
    <w:rsid w:val="0049194F"/>
    <w:rsid w:val="004927E2"/>
    <w:rsid w:val="00492B4F"/>
    <w:rsid w:val="0049307B"/>
    <w:rsid w:val="00493EDE"/>
    <w:rsid w:val="004952A4"/>
    <w:rsid w:val="004955DF"/>
    <w:rsid w:val="004961AC"/>
    <w:rsid w:val="004968E9"/>
    <w:rsid w:val="00497ABC"/>
    <w:rsid w:val="004A011E"/>
    <w:rsid w:val="004A0585"/>
    <w:rsid w:val="004A096D"/>
    <w:rsid w:val="004A0AEB"/>
    <w:rsid w:val="004A0EDE"/>
    <w:rsid w:val="004A217B"/>
    <w:rsid w:val="004A21AC"/>
    <w:rsid w:val="004A2E2B"/>
    <w:rsid w:val="004A39A1"/>
    <w:rsid w:val="004A4BD0"/>
    <w:rsid w:val="004A502F"/>
    <w:rsid w:val="004A7297"/>
    <w:rsid w:val="004A7D73"/>
    <w:rsid w:val="004B0152"/>
    <w:rsid w:val="004B0936"/>
    <w:rsid w:val="004B1C89"/>
    <w:rsid w:val="004B281D"/>
    <w:rsid w:val="004B28C4"/>
    <w:rsid w:val="004B29E5"/>
    <w:rsid w:val="004B2E1E"/>
    <w:rsid w:val="004B3373"/>
    <w:rsid w:val="004B3FA9"/>
    <w:rsid w:val="004B4CE9"/>
    <w:rsid w:val="004B53E8"/>
    <w:rsid w:val="004B5782"/>
    <w:rsid w:val="004B5AE9"/>
    <w:rsid w:val="004B60DB"/>
    <w:rsid w:val="004B61D1"/>
    <w:rsid w:val="004B6B99"/>
    <w:rsid w:val="004B76C9"/>
    <w:rsid w:val="004B7F50"/>
    <w:rsid w:val="004B7FB6"/>
    <w:rsid w:val="004C0B00"/>
    <w:rsid w:val="004C140C"/>
    <w:rsid w:val="004C1658"/>
    <w:rsid w:val="004C1A62"/>
    <w:rsid w:val="004C2090"/>
    <w:rsid w:val="004C2ECC"/>
    <w:rsid w:val="004C3B7D"/>
    <w:rsid w:val="004C4429"/>
    <w:rsid w:val="004C492A"/>
    <w:rsid w:val="004C53E2"/>
    <w:rsid w:val="004C6139"/>
    <w:rsid w:val="004C705C"/>
    <w:rsid w:val="004C78A0"/>
    <w:rsid w:val="004C7B68"/>
    <w:rsid w:val="004C7CB7"/>
    <w:rsid w:val="004D03EF"/>
    <w:rsid w:val="004D1772"/>
    <w:rsid w:val="004D227E"/>
    <w:rsid w:val="004D23B1"/>
    <w:rsid w:val="004D39DD"/>
    <w:rsid w:val="004D3A97"/>
    <w:rsid w:val="004D42DF"/>
    <w:rsid w:val="004D547A"/>
    <w:rsid w:val="004D5E07"/>
    <w:rsid w:val="004D648C"/>
    <w:rsid w:val="004D7248"/>
    <w:rsid w:val="004D763A"/>
    <w:rsid w:val="004E041A"/>
    <w:rsid w:val="004E15B5"/>
    <w:rsid w:val="004E1AF9"/>
    <w:rsid w:val="004E1ECD"/>
    <w:rsid w:val="004E211B"/>
    <w:rsid w:val="004E25CA"/>
    <w:rsid w:val="004E3919"/>
    <w:rsid w:val="004E48F4"/>
    <w:rsid w:val="004E4DCA"/>
    <w:rsid w:val="004E50F9"/>
    <w:rsid w:val="004E516B"/>
    <w:rsid w:val="004E5809"/>
    <w:rsid w:val="004E5ACD"/>
    <w:rsid w:val="004E5E66"/>
    <w:rsid w:val="004E5F31"/>
    <w:rsid w:val="004E62CF"/>
    <w:rsid w:val="004E658E"/>
    <w:rsid w:val="004E6D69"/>
    <w:rsid w:val="004E7420"/>
    <w:rsid w:val="004E7AC4"/>
    <w:rsid w:val="004F0233"/>
    <w:rsid w:val="004F05C0"/>
    <w:rsid w:val="004F177B"/>
    <w:rsid w:val="004F1789"/>
    <w:rsid w:val="004F1A71"/>
    <w:rsid w:val="004F1D95"/>
    <w:rsid w:val="004F26FA"/>
    <w:rsid w:val="004F4AE1"/>
    <w:rsid w:val="004F5299"/>
    <w:rsid w:val="004F571E"/>
    <w:rsid w:val="004F59F5"/>
    <w:rsid w:val="004F5D60"/>
    <w:rsid w:val="004F5D65"/>
    <w:rsid w:val="004F6DA1"/>
    <w:rsid w:val="004F7F85"/>
    <w:rsid w:val="005002BE"/>
    <w:rsid w:val="00500E69"/>
    <w:rsid w:val="005014A6"/>
    <w:rsid w:val="0050430F"/>
    <w:rsid w:val="005044E6"/>
    <w:rsid w:val="00504D80"/>
    <w:rsid w:val="00504F7E"/>
    <w:rsid w:val="0050532A"/>
    <w:rsid w:val="00505621"/>
    <w:rsid w:val="00505A7A"/>
    <w:rsid w:val="00506CAB"/>
    <w:rsid w:val="00506D73"/>
    <w:rsid w:val="00506D93"/>
    <w:rsid w:val="0050722C"/>
    <w:rsid w:val="0051099A"/>
    <w:rsid w:val="00510E09"/>
    <w:rsid w:val="005111A4"/>
    <w:rsid w:val="00511918"/>
    <w:rsid w:val="005121BF"/>
    <w:rsid w:val="0051253B"/>
    <w:rsid w:val="00512B89"/>
    <w:rsid w:val="00513163"/>
    <w:rsid w:val="00513400"/>
    <w:rsid w:val="005136B0"/>
    <w:rsid w:val="005138E8"/>
    <w:rsid w:val="005144A7"/>
    <w:rsid w:val="005147AA"/>
    <w:rsid w:val="00515436"/>
    <w:rsid w:val="0051557B"/>
    <w:rsid w:val="00515B2A"/>
    <w:rsid w:val="0051626F"/>
    <w:rsid w:val="00516447"/>
    <w:rsid w:val="00516837"/>
    <w:rsid w:val="00516F1D"/>
    <w:rsid w:val="0051751E"/>
    <w:rsid w:val="00517A22"/>
    <w:rsid w:val="00520094"/>
    <w:rsid w:val="005200AF"/>
    <w:rsid w:val="00520158"/>
    <w:rsid w:val="00520A72"/>
    <w:rsid w:val="00520FB4"/>
    <w:rsid w:val="0052168D"/>
    <w:rsid w:val="0052273E"/>
    <w:rsid w:val="005232FB"/>
    <w:rsid w:val="005244E2"/>
    <w:rsid w:val="00524A6B"/>
    <w:rsid w:val="00524D01"/>
    <w:rsid w:val="0052566E"/>
    <w:rsid w:val="005256DD"/>
    <w:rsid w:val="005258F1"/>
    <w:rsid w:val="005267E4"/>
    <w:rsid w:val="0052698A"/>
    <w:rsid w:val="0052742B"/>
    <w:rsid w:val="00527AA3"/>
    <w:rsid w:val="00527BC0"/>
    <w:rsid w:val="00527BF2"/>
    <w:rsid w:val="0053062B"/>
    <w:rsid w:val="00530D1E"/>
    <w:rsid w:val="00530E36"/>
    <w:rsid w:val="005310CA"/>
    <w:rsid w:val="00531897"/>
    <w:rsid w:val="005319F9"/>
    <w:rsid w:val="005320A4"/>
    <w:rsid w:val="00533077"/>
    <w:rsid w:val="00533DC2"/>
    <w:rsid w:val="00533ED6"/>
    <w:rsid w:val="00534CFA"/>
    <w:rsid w:val="00535007"/>
    <w:rsid w:val="00535955"/>
    <w:rsid w:val="00535B4B"/>
    <w:rsid w:val="00536B5B"/>
    <w:rsid w:val="00536CE3"/>
    <w:rsid w:val="00536EC6"/>
    <w:rsid w:val="00540FC7"/>
    <w:rsid w:val="00541125"/>
    <w:rsid w:val="005424EF"/>
    <w:rsid w:val="005433E1"/>
    <w:rsid w:val="00543DF5"/>
    <w:rsid w:val="00544032"/>
    <w:rsid w:val="00544D10"/>
    <w:rsid w:val="00544E8F"/>
    <w:rsid w:val="00545661"/>
    <w:rsid w:val="00545E73"/>
    <w:rsid w:val="0054617E"/>
    <w:rsid w:val="005461E2"/>
    <w:rsid w:val="00546952"/>
    <w:rsid w:val="00547278"/>
    <w:rsid w:val="00547328"/>
    <w:rsid w:val="005474E7"/>
    <w:rsid w:val="005475ED"/>
    <w:rsid w:val="00547778"/>
    <w:rsid w:val="00547B03"/>
    <w:rsid w:val="005500CF"/>
    <w:rsid w:val="005503CA"/>
    <w:rsid w:val="005518BA"/>
    <w:rsid w:val="00551DAF"/>
    <w:rsid w:val="00552967"/>
    <w:rsid w:val="005529CD"/>
    <w:rsid w:val="005546DA"/>
    <w:rsid w:val="00554D9D"/>
    <w:rsid w:val="005556B1"/>
    <w:rsid w:val="005556C6"/>
    <w:rsid w:val="00555D67"/>
    <w:rsid w:val="00556266"/>
    <w:rsid w:val="005566B7"/>
    <w:rsid w:val="00557971"/>
    <w:rsid w:val="005611EB"/>
    <w:rsid w:val="00561382"/>
    <w:rsid w:val="005614CA"/>
    <w:rsid w:val="00561FFC"/>
    <w:rsid w:val="005621C4"/>
    <w:rsid w:val="00562530"/>
    <w:rsid w:val="00562627"/>
    <w:rsid w:val="00562FB5"/>
    <w:rsid w:val="00563010"/>
    <w:rsid w:val="005639C7"/>
    <w:rsid w:val="00563DFC"/>
    <w:rsid w:val="0056420E"/>
    <w:rsid w:val="0056567C"/>
    <w:rsid w:val="005657C3"/>
    <w:rsid w:val="0056713E"/>
    <w:rsid w:val="00567353"/>
    <w:rsid w:val="00567524"/>
    <w:rsid w:val="00570230"/>
    <w:rsid w:val="00570272"/>
    <w:rsid w:val="00570390"/>
    <w:rsid w:val="00570B14"/>
    <w:rsid w:val="00570D7D"/>
    <w:rsid w:val="0057173C"/>
    <w:rsid w:val="00572659"/>
    <w:rsid w:val="005726B0"/>
    <w:rsid w:val="00573D7A"/>
    <w:rsid w:val="00573F04"/>
    <w:rsid w:val="00574367"/>
    <w:rsid w:val="0057469C"/>
    <w:rsid w:val="005747CC"/>
    <w:rsid w:val="00574856"/>
    <w:rsid w:val="005749D0"/>
    <w:rsid w:val="00574F1E"/>
    <w:rsid w:val="00574F85"/>
    <w:rsid w:val="005751C8"/>
    <w:rsid w:val="00575389"/>
    <w:rsid w:val="0057580B"/>
    <w:rsid w:val="00575AC7"/>
    <w:rsid w:val="00575BBF"/>
    <w:rsid w:val="00575D1A"/>
    <w:rsid w:val="00576760"/>
    <w:rsid w:val="0057720C"/>
    <w:rsid w:val="005774C1"/>
    <w:rsid w:val="00580CBB"/>
    <w:rsid w:val="00580D0A"/>
    <w:rsid w:val="0058134C"/>
    <w:rsid w:val="0058170D"/>
    <w:rsid w:val="00581A0D"/>
    <w:rsid w:val="005821C2"/>
    <w:rsid w:val="00582511"/>
    <w:rsid w:val="0058284F"/>
    <w:rsid w:val="0058288A"/>
    <w:rsid w:val="00582972"/>
    <w:rsid w:val="005829EA"/>
    <w:rsid w:val="00583012"/>
    <w:rsid w:val="0058517E"/>
    <w:rsid w:val="005863DC"/>
    <w:rsid w:val="0058668C"/>
    <w:rsid w:val="0058691E"/>
    <w:rsid w:val="005870AF"/>
    <w:rsid w:val="005876C6"/>
    <w:rsid w:val="00590736"/>
    <w:rsid w:val="00591075"/>
    <w:rsid w:val="0059119B"/>
    <w:rsid w:val="00591377"/>
    <w:rsid w:val="005915CC"/>
    <w:rsid w:val="00591CB8"/>
    <w:rsid w:val="0059283D"/>
    <w:rsid w:val="00593872"/>
    <w:rsid w:val="00594051"/>
    <w:rsid w:val="0059405E"/>
    <w:rsid w:val="00594483"/>
    <w:rsid w:val="00594739"/>
    <w:rsid w:val="005953D9"/>
    <w:rsid w:val="005967EE"/>
    <w:rsid w:val="00596B75"/>
    <w:rsid w:val="00596ED9"/>
    <w:rsid w:val="0059764B"/>
    <w:rsid w:val="005A0085"/>
    <w:rsid w:val="005A15F3"/>
    <w:rsid w:val="005A199D"/>
    <w:rsid w:val="005A1AAC"/>
    <w:rsid w:val="005A2E99"/>
    <w:rsid w:val="005A34AD"/>
    <w:rsid w:val="005A34BA"/>
    <w:rsid w:val="005A3583"/>
    <w:rsid w:val="005A371C"/>
    <w:rsid w:val="005A5091"/>
    <w:rsid w:val="005A612C"/>
    <w:rsid w:val="005A74DA"/>
    <w:rsid w:val="005B0133"/>
    <w:rsid w:val="005B080A"/>
    <w:rsid w:val="005B2678"/>
    <w:rsid w:val="005B28B1"/>
    <w:rsid w:val="005B2A7F"/>
    <w:rsid w:val="005B3791"/>
    <w:rsid w:val="005B4005"/>
    <w:rsid w:val="005B45E9"/>
    <w:rsid w:val="005B474F"/>
    <w:rsid w:val="005B511B"/>
    <w:rsid w:val="005B5D20"/>
    <w:rsid w:val="005B759A"/>
    <w:rsid w:val="005B7E49"/>
    <w:rsid w:val="005C009D"/>
    <w:rsid w:val="005C0766"/>
    <w:rsid w:val="005C0BCD"/>
    <w:rsid w:val="005C0C3E"/>
    <w:rsid w:val="005C0EF6"/>
    <w:rsid w:val="005C17DB"/>
    <w:rsid w:val="005C29AB"/>
    <w:rsid w:val="005C3415"/>
    <w:rsid w:val="005C424A"/>
    <w:rsid w:val="005C5541"/>
    <w:rsid w:val="005C57B9"/>
    <w:rsid w:val="005C7150"/>
    <w:rsid w:val="005C7198"/>
    <w:rsid w:val="005C7340"/>
    <w:rsid w:val="005C782B"/>
    <w:rsid w:val="005D0022"/>
    <w:rsid w:val="005D058A"/>
    <w:rsid w:val="005D0AFB"/>
    <w:rsid w:val="005D1978"/>
    <w:rsid w:val="005D3DDF"/>
    <w:rsid w:val="005D4396"/>
    <w:rsid w:val="005D5816"/>
    <w:rsid w:val="005D5821"/>
    <w:rsid w:val="005D5B1B"/>
    <w:rsid w:val="005D5CDD"/>
    <w:rsid w:val="005D63F1"/>
    <w:rsid w:val="005E0551"/>
    <w:rsid w:val="005E10D7"/>
    <w:rsid w:val="005E1700"/>
    <w:rsid w:val="005E20AE"/>
    <w:rsid w:val="005E2165"/>
    <w:rsid w:val="005E23EC"/>
    <w:rsid w:val="005E24ED"/>
    <w:rsid w:val="005E3521"/>
    <w:rsid w:val="005E352A"/>
    <w:rsid w:val="005E36CB"/>
    <w:rsid w:val="005E3718"/>
    <w:rsid w:val="005E3BEE"/>
    <w:rsid w:val="005E43FA"/>
    <w:rsid w:val="005E5835"/>
    <w:rsid w:val="005E5B92"/>
    <w:rsid w:val="005E5E0D"/>
    <w:rsid w:val="005E60B6"/>
    <w:rsid w:val="005E78AB"/>
    <w:rsid w:val="005E7E2E"/>
    <w:rsid w:val="005F04AC"/>
    <w:rsid w:val="005F0BED"/>
    <w:rsid w:val="005F123A"/>
    <w:rsid w:val="005F1619"/>
    <w:rsid w:val="005F21FA"/>
    <w:rsid w:val="005F23BF"/>
    <w:rsid w:val="005F2429"/>
    <w:rsid w:val="005F2925"/>
    <w:rsid w:val="005F2B01"/>
    <w:rsid w:val="005F2B8F"/>
    <w:rsid w:val="005F342D"/>
    <w:rsid w:val="005F3489"/>
    <w:rsid w:val="005F3CC5"/>
    <w:rsid w:val="005F3E48"/>
    <w:rsid w:val="005F4923"/>
    <w:rsid w:val="005F4D8E"/>
    <w:rsid w:val="005F4FAC"/>
    <w:rsid w:val="005F591B"/>
    <w:rsid w:val="005F5B6A"/>
    <w:rsid w:val="005F5B82"/>
    <w:rsid w:val="005F5EA4"/>
    <w:rsid w:val="005F7015"/>
    <w:rsid w:val="005F75FB"/>
    <w:rsid w:val="005F7B8C"/>
    <w:rsid w:val="005F7C62"/>
    <w:rsid w:val="005F7EB4"/>
    <w:rsid w:val="00600A30"/>
    <w:rsid w:val="00600D82"/>
    <w:rsid w:val="00600EF5"/>
    <w:rsid w:val="00601276"/>
    <w:rsid w:val="006014D2"/>
    <w:rsid w:val="00601703"/>
    <w:rsid w:val="00601BBE"/>
    <w:rsid w:val="00601F8B"/>
    <w:rsid w:val="00602408"/>
    <w:rsid w:val="0060245C"/>
    <w:rsid w:val="00602BDB"/>
    <w:rsid w:val="00602DC6"/>
    <w:rsid w:val="00602DDF"/>
    <w:rsid w:val="0060340D"/>
    <w:rsid w:val="006048DE"/>
    <w:rsid w:val="00604902"/>
    <w:rsid w:val="00604DC4"/>
    <w:rsid w:val="00604E11"/>
    <w:rsid w:val="006050B0"/>
    <w:rsid w:val="006055AC"/>
    <w:rsid w:val="00605651"/>
    <w:rsid w:val="0060591D"/>
    <w:rsid w:val="00605B51"/>
    <w:rsid w:val="00605CAA"/>
    <w:rsid w:val="006061B4"/>
    <w:rsid w:val="00606F21"/>
    <w:rsid w:val="0060773B"/>
    <w:rsid w:val="006077D5"/>
    <w:rsid w:val="00607931"/>
    <w:rsid w:val="00607BEE"/>
    <w:rsid w:val="006109D0"/>
    <w:rsid w:val="00611030"/>
    <w:rsid w:val="006113C2"/>
    <w:rsid w:val="00611661"/>
    <w:rsid w:val="006118A1"/>
    <w:rsid w:val="006118BD"/>
    <w:rsid w:val="006123C4"/>
    <w:rsid w:val="006125FC"/>
    <w:rsid w:val="00612645"/>
    <w:rsid w:val="00612CB4"/>
    <w:rsid w:val="00613344"/>
    <w:rsid w:val="00613B19"/>
    <w:rsid w:val="00613D67"/>
    <w:rsid w:val="006142B9"/>
    <w:rsid w:val="00615165"/>
    <w:rsid w:val="00615970"/>
    <w:rsid w:val="00615FE9"/>
    <w:rsid w:val="00616491"/>
    <w:rsid w:val="0061679D"/>
    <w:rsid w:val="00616BDD"/>
    <w:rsid w:val="00616C73"/>
    <w:rsid w:val="00617160"/>
    <w:rsid w:val="0062025F"/>
    <w:rsid w:val="00620DF5"/>
    <w:rsid w:val="006225E5"/>
    <w:rsid w:val="006225EC"/>
    <w:rsid w:val="006226EC"/>
    <w:rsid w:val="00622A22"/>
    <w:rsid w:val="006232C3"/>
    <w:rsid w:val="006235C6"/>
    <w:rsid w:val="006249BA"/>
    <w:rsid w:val="006252E8"/>
    <w:rsid w:val="00625D27"/>
    <w:rsid w:val="006267F3"/>
    <w:rsid w:val="00626E16"/>
    <w:rsid w:val="006270C5"/>
    <w:rsid w:val="0062733C"/>
    <w:rsid w:val="006279E2"/>
    <w:rsid w:val="00630313"/>
    <w:rsid w:val="00630683"/>
    <w:rsid w:val="00630825"/>
    <w:rsid w:val="00631133"/>
    <w:rsid w:val="00631AC9"/>
    <w:rsid w:val="00631BBF"/>
    <w:rsid w:val="0063265E"/>
    <w:rsid w:val="006327D8"/>
    <w:rsid w:val="00633671"/>
    <w:rsid w:val="00633AAA"/>
    <w:rsid w:val="00634076"/>
    <w:rsid w:val="00635C18"/>
    <w:rsid w:val="00635CC4"/>
    <w:rsid w:val="00635D17"/>
    <w:rsid w:val="00635FC1"/>
    <w:rsid w:val="00636F41"/>
    <w:rsid w:val="006375E8"/>
    <w:rsid w:val="00637824"/>
    <w:rsid w:val="0063786D"/>
    <w:rsid w:val="00640D44"/>
    <w:rsid w:val="00641113"/>
    <w:rsid w:val="006413C1"/>
    <w:rsid w:val="00642A85"/>
    <w:rsid w:val="00642DFA"/>
    <w:rsid w:val="00643A0E"/>
    <w:rsid w:val="00644C75"/>
    <w:rsid w:val="00644D9B"/>
    <w:rsid w:val="00645297"/>
    <w:rsid w:val="006453CD"/>
    <w:rsid w:val="0064556B"/>
    <w:rsid w:val="0064600C"/>
    <w:rsid w:val="006462A5"/>
    <w:rsid w:val="00646390"/>
    <w:rsid w:val="00646668"/>
    <w:rsid w:val="0064688A"/>
    <w:rsid w:val="00646ED3"/>
    <w:rsid w:val="00647102"/>
    <w:rsid w:val="00650205"/>
    <w:rsid w:val="00650C2E"/>
    <w:rsid w:val="00650FC4"/>
    <w:rsid w:val="00651EE1"/>
    <w:rsid w:val="006521B7"/>
    <w:rsid w:val="00652907"/>
    <w:rsid w:val="00652F18"/>
    <w:rsid w:val="006530F9"/>
    <w:rsid w:val="006544FD"/>
    <w:rsid w:val="00655A7D"/>
    <w:rsid w:val="006560C9"/>
    <w:rsid w:val="006560DB"/>
    <w:rsid w:val="00657107"/>
    <w:rsid w:val="006577CD"/>
    <w:rsid w:val="0066004A"/>
    <w:rsid w:val="006606BA"/>
    <w:rsid w:val="00662D84"/>
    <w:rsid w:val="00664D40"/>
    <w:rsid w:val="00665AE8"/>
    <w:rsid w:val="00665B46"/>
    <w:rsid w:val="00666A95"/>
    <w:rsid w:val="0066753A"/>
    <w:rsid w:val="00670EAD"/>
    <w:rsid w:val="006710CD"/>
    <w:rsid w:val="0067112A"/>
    <w:rsid w:val="0067218D"/>
    <w:rsid w:val="0067338D"/>
    <w:rsid w:val="00673435"/>
    <w:rsid w:val="00673C6D"/>
    <w:rsid w:val="00673E98"/>
    <w:rsid w:val="006742F9"/>
    <w:rsid w:val="00674590"/>
    <w:rsid w:val="00674D7A"/>
    <w:rsid w:val="00674D7B"/>
    <w:rsid w:val="006753F7"/>
    <w:rsid w:val="0067555E"/>
    <w:rsid w:val="00675CB2"/>
    <w:rsid w:val="0067614F"/>
    <w:rsid w:val="00676670"/>
    <w:rsid w:val="00676804"/>
    <w:rsid w:val="00676AC7"/>
    <w:rsid w:val="00676DDF"/>
    <w:rsid w:val="0067731F"/>
    <w:rsid w:val="0067767A"/>
    <w:rsid w:val="006777D9"/>
    <w:rsid w:val="006801D5"/>
    <w:rsid w:val="0068020F"/>
    <w:rsid w:val="00680232"/>
    <w:rsid w:val="00680350"/>
    <w:rsid w:val="00680A10"/>
    <w:rsid w:val="00680AF9"/>
    <w:rsid w:val="00680B4A"/>
    <w:rsid w:val="00681B66"/>
    <w:rsid w:val="00682C77"/>
    <w:rsid w:val="00682E1D"/>
    <w:rsid w:val="00682FCA"/>
    <w:rsid w:val="00683249"/>
    <w:rsid w:val="00683393"/>
    <w:rsid w:val="00683E87"/>
    <w:rsid w:val="00684B45"/>
    <w:rsid w:val="00684C1A"/>
    <w:rsid w:val="00684E75"/>
    <w:rsid w:val="00685B16"/>
    <w:rsid w:val="00687285"/>
    <w:rsid w:val="00687667"/>
    <w:rsid w:val="00687CD4"/>
    <w:rsid w:val="0069000B"/>
    <w:rsid w:val="006920DD"/>
    <w:rsid w:val="0069236B"/>
    <w:rsid w:val="00692DFB"/>
    <w:rsid w:val="006937BB"/>
    <w:rsid w:val="00693C0E"/>
    <w:rsid w:val="006966C1"/>
    <w:rsid w:val="00696DA3"/>
    <w:rsid w:val="00697812"/>
    <w:rsid w:val="006A0274"/>
    <w:rsid w:val="006A0882"/>
    <w:rsid w:val="006A0AD9"/>
    <w:rsid w:val="006A14B2"/>
    <w:rsid w:val="006A215E"/>
    <w:rsid w:val="006A2181"/>
    <w:rsid w:val="006A2F79"/>
    <w:rsid w:val="006A3088"/>
    <w:rsid w:val="006A3156"/>
    <w:rsid w:val="006A3269"/>
    <w:rsid w:val="006A33EA"/>
    <w:rsid w:val="006A347E"/>
    <w:rsid w:val="006A3649"/>
    <w:rsid w:val="006A3AAE"/>
    <w:rsid w:val="006A68F8"/>
    <w:rsid w:val="006A6921"/>
    <w:rsid w:val="006A6C02"/>
    <w:rsid w:val="006A7C0C"/>
    <w:rsid w:val="006B182B"/>
    <w:rsid w:val="006B191C"/>
    <w:rsid w:val="006B23B2"/>
    <w:rsid w:val="006B3C59"/>
    <w:rsid w:val="006B4DFF"/>
    <w:rsid w:val="006B4E79"/>
    <w:rsid w:val="006B536E"/>
    <w:rsid w:val="006B7B2F"/>
    <w:rsid w:val="006B7F71"/>
    <w:rsid w:val="006C0EAB"/>
    <w:rsid w:val="006C0FE5"/>
    <w:rsid w:val="006C1114"/>
    <w:rsid w:val="006C1FEB"/>
    <w:rsid w:val="006C2DD7"/>
    <w:rsid w:val="006C31D3"/>
    <w:rsid w:val="006C36E9"/>
    <w:rsid w:val="006C39C5"/>
    <w:rsid w:val="006C39D4"/>
    <w:rsid w:val="006C3FEC"/>
    <w:rsid w:val="006C4E81"/>
    <w:rsid w:val="006C5F10"/>
    <w:rsid w:val="006C6602"/>
    <w:rsid w:val="006C6AAD"/>
    <w:rsid w:val="006C6F4C"/>
    <w:rsid w:val="006C7442"/>
    <w:rsid w:val="006C76C9"/>
    <w:rsid w:val="006D045B"/>
    <w:rsid w:val="006D10C0"/>
    <w:rsid w:val="006D181E"/>
    <w:rsid w:val="006D1EEC"/>
    <w:rsid w:val="006D25B8"/>
    <w:rsid w:val="006D29A4"/>
    <w:rsid w:val="006D2E05"/>
    <w:rsid w:val="006D3B73"/>
    <w:rsid w:val="006D3CA1"/>
    <w:rsid w:val="006D50CB"/>
    <w:rsid w:val="006D51A9"/>
    <w:rsid w:val="006D5BFF"/>
    <w:rsid w:val="006D5FBE"/>
    <w:rsid w:val="006D619C"/>
    <w:rsid w:val="006D7D35"/>
    <w:rsid w:val="006D7DC9"/>
    <w:rsid w:val="006E0FD7"/>
    <w:rsid w:val="006E2EF4"/>
    <w:rsid w:val="006E3773"/>
    <w:rsid w:val="006E4F74"/>
    <w:rsid w:val="006E6402"/>
    <w:rsid w:val="006E6720"/>
    <w:rsid w:val="006E6BE0"/>
    <w:rsid w:val="006E7371"/>
    <w:rsid w:val="006E7962"/>
    <w:rsid w:val="006E7BDA"/>
    <w:rsid w:val="006F077F"/>
    <w:rsid w:val="006F094F"/>
    <w:rsid w:val="006F0A59"/>
    <w:rsid w:val="006F1AC6"/>
    <w:rsid w:val="006F1AC7"/>
    <w:rsid w:val="006F208E"/>
    <w:rsid w:val="006F212F"/>
    <w:rsid w:val="006F240A"/>
    <w:rsid w:val="006F3255"/>
    <w:rsid w:val="006F3A8E"/>
    <w:rsid w:val="006F3BFA"/>
    <w:rsid w:val="006F3EBA"/>
    <w:rsid w:val="006F44FA"/>
    <w:rsid w:val="006F5342"/>
    <w:rsid w:val="006F57CF"/>
    <w:rsid w:val="006F62F4"/>
    <w:rsid w:val="006F63A8"/>
    <w:rsid w:val="006F64BF"/>
    <w:rsid w:val="006F65AD"/>
    <w:rsid w:val="006F7D0A"/>
    <w:rsid w:val="006F7E54"/>
    <w:rsid w:val="00700488"/>
    <w:rsid w:val="00700BFC"/>
    <w:rsid w:val="007020EB"/>
    <w:rsid w:val="00703606"/>
    <w:rsid w:val="00703CD9"/>
    <w:rsid w:val="00704CFD"/>
    <w:rsid w:val="0070507D"/>
    <w:rsid w:val="007051A3"/>
    <w:rsid w:val="00705B36"/>
    <w:rsid w:val="00705D61"/>
    <w:rsid w:val="00706743"/>
    <w:rsid w:val="007069E7"/>
    <w:rsid w:val="00706CE8"/>
    <w:rsid w:val="00706F90"/>
    <w:rsid w:val="0070704F"/>
    <w:rsid w:val="0070711C"/>
    <w:rsid w:val="00707802"/>
    <w:rsid w:val="00707B86"/>
    <w:rsid w:val="00707D79"/>
    <w:rsid w:val="00707FA9"/>
    <w:rsid w:val="00710E6A"/>
    <w:rsid w:val="00710F01"/>
    <w:rsid w:val="007110F2"/>
    <w:rsid w:val="00711D1A"/>
    <w:rsid w:val="00711E9B"/>
    <w:rsid w:val="0071239A"/>
    <w:rsid w:val="0071322D"/>
    <w:rsid w:val="007136DE"/>
    <w:rsid w:val="007137C3"/>
    <w:rsid w:val="0071462F"/>
    <w:rsid w:val="007149B9"/>
    <w:rsid w:val="00714D3D"/>
    <w:rsid w:val="0071554E"/>
    <w:rsid w:val="007160E2"/>
    <w:rsid w:val="00716CC6"/>
    <w:rsid w:val="00717044"/>
    <w:rsid w:val="007177B7"/>
    <w:rsid w:val="0072034A"/>
    <w:rsid w:val="007203D5"/>
    <w:rsid w:val="00720767"/>
    <w:rsid w:val="00721165"/>
    <w:rsid w:val="00721DF7"/>
    <w:rsid w:val="00723A2C"/>
    <w:rsid w:val="007258D3"/>
    <w:rsid w:val="00726D15"/>
    <w:rsid w:val="00726EA3"/>
    <w:rsid w:val="007270BA"/>
    <w:rsid w:val="0072747F"/>
    <w:rsid w:val="00727528"/>
    <w:rsid w:val="00727814"/>
    <w:rsid w:val="00727BB1"/>
    <w:rsid w:val="00727DA0"/>
    <w:rsid w:val="007309AC"/>
    <w:rsid w:val="007311F5"/>
    <w:rsid w:val="00731876"/>
    <w:rsid w:val="007323E4"/>
    <w:rsid w:val="007326F4"/>
    <w:rsid w:val="00732745"/>
    <w:rsid w:val="00732E19"/>
    <w:rsid w:val="007332FB"/>
    <w:rsid w:val="007334C3"/>
    <w:rsid w:val="00733945"/>
    <w:rsid w:val="00733B69"/>
    <w:rsid w:val="00733E94"/>
    <w:rsid w:val="00733ED9"/>
    <w:rsid w:val="00733F11"/>
    <w:rsid w:val="00734818"/>
    <w:rsid w:val="00734ED3"/>
    <w:rsid w:val="00734FF1"/>
    <w:rsid w:val="00735990"/>
    <w:rsid w:val="00735E38"/>
    <w:rsid w:val="00735EE1"/>
    <w:rsid w:val="00736130"/>
    <w:rsid w:val="00736418"/>
    <w:rsid w:val="007364F0"/>
    <w:rsid w:val="0073678F"/>
    <w:rsid w:val="0073762E"/>
    <w:rsid w:val="00737B7F"/>
    <w:rsid w:val="007403DF"/>
    <w:rsid w:val="00740A93"/>
    <w:rsid w:val="00741394"/>
    <w:rsid w:val="00741570"/>
    <w:rsid w:val="00741783"/>
    <w:rsid w:val="00741B9C"/>
    <w:rsid w:val="0074224F"/>
    <w:rsid w:val="0074226F"/>
    <w:rsid w:val="00742634"/>
    <w:rsid w:val="007427F6"/>
    <w:rsid w:val="007435C1"/>
    <w:rsid w:val="007440F0"/>
    <w:rsid w:val="00744753"/>
    <w:rsid w:val="00744805"/>
    <w:rsid w:val="00746628"/>
    <w:rsid w:val="00746D9F"/>
    <w:rsid w:val="007473E7"/>
    <w:rsid w:val="007475C9"/>
    <w:rsid w:val="007478FE"/>
    <w:rsid w:val="00747A24"/>
    <w:rsid w:val="00747BEB"/>
    <w:rsid w:val="00747F0C"/>
    <w:rsid w:val="00752353"/>
    <w:rsid w:val="0075240B"/>
    <w:rsid w:val="0075334C"/>
    <w:rsid w:val="007533E6"/>
    <w:rsid w:val="00753C87"/>
    <w:rsid w:val="007547D3"/>
    <w:rsid w:val="00755002"/>
    <w:rsid w:val="007550CE"/>
    <w:rsid w:val="007553B1"/>
    <w:rsid w:val="00755992"/>
    <w:rsid w:val="00756A44"/>
    <w:rsid w:val="00757577"/>
    <w:rsid w:val="00757AA6"/>
    <w:rsid w:val="00757D3C"/>
    <w:rsid w:val="00757FB4"/>
    <w:rsid w:val="00761652"/>
    <w:rsid w:val="00761CDF"/>
    <w:rsid w:val="007620A7"/>
    <w:rsid w:val="007622C2"/>
    <w:rsid w:val="0076234F"/>
    <w:rsid w:val="007635C2"/>
    <w:rsid w:val="00764FD2"/>
    <w:rsid w:val="00766061"/>
    <w:rsid w:val="007663A2"/>
    <w:rsid w:val="0076644F"/>
    <w:rsid w:val="00766C31"/>
    <w:rsid w:val="00766ECC"/>
    <w:rsid w:val="00767FFA"/>
    <w:rsid w:val="00770E0B"/>
    <w:rsid w:val="00772269"/>
    <w:rsid w:val="00772B41"/>
    <w:rsid w:val="00773EC8"/>
    <w:rsid w:val="00775CBE"/>
    <w:rsid w:val="00775FBC"/>
    <w:rsid w:val="0077606B"/>
    <w:rsid w:val="007763B1"/>
    <w:rsid w:val="007779A2"/>
    <w:rsid w:val="00777E9B"/>
    <w:rsid w:val="00780821"/>
    <w:rsid w:val="00780B31"/>
    <w:rsid w:val="00781EC8"/>
    <w:rsid w:val="00782CC6"/>
    <w:rsid w:val="00782E25"/>
    <w:rsid w:val="0078319C"/>
    <w:rsid w:val="007845B9"/>
    <w:rsid w:val="007847CC"/>
    <w:rsid w:val="00784C78"/>
    <w:rsid w:val="007854B8"/>
    <w:rsid w:val="00786916"/>
    <w:rsid w:val="007917F5"/>
    <w:rsid w:val="0079183B"/>
    <w:rsid w:val="00791AED"/>
    <w:rsid w:val="00791C69"/>
    <w:rsid w:val="00791E6B"/>
    <w:rsid w:val="00792E88"/>
    <w:rsid w:val="00793892"/>
    <w:rsid w:val="007938CD"/>
    <w:rsid w:val="0079447F"/>
    <w:rsid w:val="00794548"/>
    <w:rsid w:val="00794E96"/>
    <w:rsid w:val="0079572C"/>
    <w:rsid w:val="00796255"/>
    <w:rsid w:val="00796288"/>
    <w:rsid w:val="00796E77"/>
    <w:rsid w:val="007978E6"/>
    <w:rsid w:val="007A03F6"/>
    <w:rsid w:val="007A0B3E"/>
    <w:rsid w:val="007A1812"/>
    <w:rsid w:val="007A2422"/>
    <w:rsid w:val="007A2F93"/>
    <w:rsid w:val="007A36D1"/>
    <w:rsid w:val="007A399D"/>
    <w:rsid w:val="007A3B62"/>
    <w:rsid w:val="007A3F7B"/>
    <w:rsid w:val="007A4178"/>
    <w:rsid w:val="007A4699"/>
    <w:rsid w:val="007A4FCD"/>
    <w:rsid w:val="007A57C0"/>
    <w:rsid w:val="007A5893"/>
    <w:rsid w:val="007A59C8"/>
    <w:rsid w:val="007A5F3B"/>
    <w:rsid w:val="007A5F5F"/>
    <w:rsid w:val="007A6591"/>
    <w:rsid w:val="007A6609"/>
    <w:rsid w:val="007A66D8"/>
    <w:rsid w:val="007A6C2F"/>
    <w:rsid w:val="007A6D0E"/>
    <w:rsid w:val="007A7705"/>
    <w:rsid w:val="007B0E06"/>
    <w:rsid w:val="007B1287"/>
    <w:rsid w:val="007B13B5"/>
    <w:rsid w:val="007B1D79"/>
    <w:rsid w:val="007B1ECC"/>
    <w:rsid w:val="007B23CB"/>
    <w:rsid w:val="007B23D8"/>
    <w:rsid w:val="007B2BDE"/>
    <w:rsid w:val="007B3CF6"/>
    <w:rsid w:val="007B566B"/>
    <w:rsid w:val="007B7933"/>
    <w:rsid w:val="007C0F92"/>
    <w:rsid w:val="007C10AA"/>
    <w:rsid w:val="007C180D"/>
    <w:rsid w:val="007C1AA7"/>
    <w:rsid w:val="007C3B2C"/>
    <w:rsid w:val="007C3C1F"/>
    <w:rsid w:val="007C6D63"/>
    <w:rsid w:val="007D02D4"/>
    <w:rsid w:val="007D045B"/>
    <w:rsid w:val="007D09BB"/>
    <w:rsid w:val="007D1E83"/>
    <w:rsid w:val="007D278A"/>
    <w:rsid w:val="007D2C36"/>
    <w:rsid w:val="007D34E7"/>
    <w:rsid w:val="007D34FE"/>
    <w:rsid w:val="007D3870"/>
    <w:rsid w:val="007D38A8"/>
    <w:rsid w:val="007D4B1B"/>
    <w:rsid w:val="007D5CEA"/>
    <w:rsid w:val="007D65AC"/>
    <w:rsid w:val="007E1855"/>
    <w:rsid w:val="007E1E74"/>
    <w:rsid w:val="007E2061"/>
    <w:rsid w:val="007E20C0"/>
    <w:rsid w:val="007E2366"/>
    <w:rsid w:val="007E3445"/>
    <w:rsid w:val="007E3F4D"/>
    <w:rsid w:val="007E4F2E"/>
    <w:rsid w:val="007E509C"/>
    <w:rsid w:val="007E57D7"/>
    <w:rsid w:val="007E605B"/>
    <w:rsid w:val="007E61B1"/>
    <w:rsid w:val="007E6DC6"/>
    <w:rsid w:val="007E7D02"/>
    <w:rsid w:val="007E7FE9"/>
    <w:rsid w:val="007F028B"/>
    <w:rsid w:val="007F0A0D"/>
    <w:rsid w:val="007F0AB0"/>
    <w:rsid w:val="007F13F7"/>
    <w:rsid w:val="007F2209"/>
    <w:rsid w:val="007F2485"/>
    <w:rsid w:val="007F2A7D"/>
    <w:rsid w:val="007F4DD4"/>
    <w:rsid w:val="007F53E7"/>
    <w:rsid w:val="007F5679"/>
    <w:rsid w:val="007F5D20"/>
    <w:rsid w:val="007F61F9"/>
    <w:rsid w:val="007F6570"/>
    <w:rsid w:val="007F68F1"/>
    <w:rsid w:val="007F6B70"/>
    <w:rsid w:val="007F71E6"/>
    <w:rsid w:val="007F787A"/>
    <w:rsid w:val="00800463"/>
    <w:rsid w:val="00800896"/>
    <w:rsid w:val="00800952"/>
    <w:rsid w:val="00800B06"/>
    <w:rsid w:val="00800BBB"/>
    <w:rsid w:val="00801026"/>
    <w:rsid w:val="00801360"/>
    <w:rsid w:val="00801373"/>
    <w:rsid w:val="008016B9"/>
    <w:rsid w:val="0080216C"/>
    <w:rsid w:val="00802FF2"/>
    <w:rsid w:val="00803194"/>
    <w:rsid w:val="00803B42"/>
    <w:rsid w:val="00803B81"/>
    <w:rsid w:val="00803BC7"/>
    <w:rsid w:val="00803C45"/>
    <w:rsid w:val="0080408B"/>
    <w:rsid w:val="0080426D"/>
    <w:rsid w:val="00805699"/>
    <w:rsid w:val="00805BA2"/>
    <w:rsid w:val="008063D4"/>
    <w:rsid w:val="00807326"/>
    <w:rsid w:val="00810A34"/>
    <w:rsid w:val="00810EE7"/>
    <w:rsid w:val="0081102D"/>
    <w:rsid w:val="008117B8"/>
    <w:rsid w:val="00811DA1"/>
    <w:rsid w:val="00811ED9"/>
    <w:rsid w:val="00812097"/>
    <w:rsid w:val="008131A1"/>
    <w:rsid w:val="008142CF"/>
    <w:rsid w:val="0081464B"/>
    <w:rsid w:val="00814BD3"/>
    <w:rsid w:val="0081529E"/>
    <w:rsid w:val="00815590"/>
    <w:rsid w:val="00815857"/>
    <w:rsid w:val="00815C32"/>
    <w:rsid w:val="00816253"/>
    <w:rsid w:val="008171DE"/>
    <w:rsid w:val="008172ED"/>
    <w:rsid w:val="0081797C"/>
    <w:rsid w:val="00820D2A"/>
    <w:rsid w:val="008215C6"/>
    <w:rsid w:val="0082174D"/>
    <w:rsid w:val="00821B04"/>
    <w:rsid w:val="00821D0D"/>
    <w:rsid w:val="00822768"/>
    <w:rsid w:val="00822C48"/>
    <w:rsid w:val="00825A16"/>
    <w:rsid w:val="00826B43"/>
    <w:rsid w:val="00826ED2"/>
    <w:rsid w:val="00827EA5"/>
    <w:rsid w:val="00830000"/>
    <w:rsid w:val="008307A0"/>
    <w:rsid w:val="00830DE4"/>
    <w:rsid w:val="00831257"/>
    <w:rsid w:val="00831C35"/>
    <w:rsid w:val="00831F07"/>
    <w:rsid w:val="00832C39"/>
    <w:rsid w:val="00833759"/>
    <w:rsid w:val="00833939"/>
    <w:rsid w:val="00835240"/>
    <w:rsid w:val="008352A5"/>
    <w:rsid w:val="00835A84"/>
    <w:rsid w:val="00835FFA"/>
    <w:rsid w:val="00836ED7"/>
    <w:rsid w:val="00837384"/>
    <w:rsid w:val="00837620"/>
    <w:rsid w:val="00840656"/>
    <w:rsid w:val="008406E0"/>
    <w:rsid w:val="00840882"/>
    <w:rsid w:val="00840C03"/>
    <w:rsid w:val="00840EA6"/>
    <w:rsid w:val="008414BD"/>
    <w:rsid w:val="008419B5"/>
    <w:rsid w:val="00841D51"/>
    <w:rsid w:val="0084263B"/>
    <w:rsid w:val="00842FA0"/>
    <w:rsid w:val="00844AC6"/>
    <w:rsid w:val="00844B21"/>
    <w:rsid w:val="00844CE8"/>
    <w:rsid w:val="00845778"/>
    <w:rsid w:val="008457C0"/>
    <w:rsid w:val="00845CE7"/>
    <w:rsid w:val="00845DE4"/>
    <w:rsid w:val="008468A5"/>
    <w:rsid w:val="00850110"/>
    <w:rsid w:val="00850111"/>
    <w:rsid w:val="00851909"/>
    <w:rsid w:val="008527D7"/>
    <w:rsid w:val="008532A3"/>
    <w:rsid w:val="00853FF7"/>
    <w:rsid w:val="00854274"/>
    <w:rsid w:val="008545E6"/>
    <w:rsid w:val="00854CE3"/>
    <w:rsid w:val="00855218"/>
    <w:rsid w:val="008555D3"/>
    <w:rsid w:val="00856690"/>
    <w:rsid w:val="00856711"/>
    <w:rsid w:val="0085698E"/>
    <w:rsid w:val="00856A5B"/>
    <w:rsid w:val="00856BA7"/>
    <w:rsid w:val="00857684"/>
    <w:rsid w:val="0085770A"/>
    <w:rsid w:val="00860205"/>
    <w:rsid w:val="00860E93"/>
    <w:rsid w:val="00861B18"/>
    <w:rsid w:val="00861ECB"/>
    <w:rsid w:val="008620FF"/>
    <w:rsid w:val="00862533"/>
    <w:rsid w:val="00862C92"/>
    <w:rsid w:val="00862FB8"/>
    <w:rsid w:val="00863245"/>
    <w:rsid w:val="00863484"/>
    <w:rsid w:val="00865000"/>
    <w:rsid w:val="00865FD9"/>
    <w:rsid w:val="0086635D"/>
    <w:rsid w:val="0086656E"/>
    <w:rsid w:val="00866B0C"/>
    <w:rsid w:val="00870022"/>
    <w:rsid w:val="008700BD"/>
    <w:rsid w:val="00870EB4"/>
    <w:rsid w:val="00870F53"/>
    <w:rsid w:val="00871201"/>
    <w:rsid w:val="008734BB"/>
    <w:rsid w:val="00873689"/>
    <w:rsid w:val="008756E8"/>
    <w:rsid w:val="008766FA"/>
    <w:rsid w:val="00876F00"/>
    <w:rsid w:val="008773EF"/>
    <w:rsid w:val="008807D2"/>
    <w:rsid w:val="0088142C"/>
    <w:rsid w:val="00881787"/>
    <w:rsid w:val="00882CBE"/>
    <w:rsid w:val="00882DF3"/>
    <w:rsid w:val="00883734"/>
    <w:rsid w:val="008848A3"/>
    <w:rsid w:val="00885893"/>
    <w:rsid w:val="00885AE2"/>
    <w:rsid w:val="0088630A"/>
    <w:rsid w:val="00886981"/>
    <w:rsid w:val="00886E4C"/>
    <w:rsid w:val="00886FA0"/>
    <w:rsid w:val="00887156"/>
    <w:rsid w:val="008879A4"/>
    <w:rsid w:val="00887E26"/>
    <w:rsid w:val="00887FB9"/>
    <w:rsid w:val="00890022"/>
    <w:rsid w:val="008902B0"/>
    <w:rsid w:val="00890BED"/>
    <w:rsid w:val="008913E0"/>
    <w:rsid w:val="0089150F"/>
    <w:rsid w:val="0089166B"/>
    <w:rsid w:val="0089295B"/>
    <w:rsid w:val="00894272"/>
    <w:rsid w:val="0089546B"/>
    <w:rsid w:val="0089570D"/>
    <w:rsid w:val="0089582E"/>
    <w:rsid w:val="00895B55"/>
    <w:rsid w:val="00895E37"/>
    <w:rsid w:val="00896294"/>
    <w:rsid w:val="00897C1D"/>
    <w:rsid w:val="008A02F9"/>
    <w:rsid w:val="008A13CF"/>
    <w:rsid w:val="008A14EE"/>
    <w:rsid w:val="008A2165"/>
    <w:rsid w:val="008A23FF"/>
    <w:rsid w:val="008A3793"/>
    <w:rsid w:val="008A3EDD"/>
    <w:rsid w:val="008A4C4E"/>
    <w:rsid w:val="008A50F3"/>
    <w:rsid w:val="008A5656"/>
    <w:rsid w:val="008A5A5E"/>
    <w:rsid w:val="008A651E"/>
    <w:rsid w:val="008A66D3"/>
    <w:rsid w:val="008A678F"/>
    <w:rsid w:val="008A720E"/>
    <w:rsid w:val="008A7651"/>
    <w:rsid w:val="008A7993"/>
    <w:rsid w:val="008B0BA3"/>
    <w:rsid w:val="008B2387"/>
    <w:rsid w:val="008B2887"/>
    <w:rsid w:val="008B4429"/>
    <w:rsid w:val="008B52B4"/>
    <w:rsid w:val="008B5CE5"/>
    <w:rsid w:val="008B5EF7"/>
    <w:rsid w:val="008B6CC4"/>
    <w:rsid w:val="008B72FF"/>
    <w:rsid w:val="008B7722"/>
    <w:rsid w:val="008B777D"/>
    <w:rsid w:val="008B7E47"/>
    <w:rsid w:val="008B7FEA"/>
    <w:rsid w:val="008C0B5B"/>
    <w:rsid w:val="008C1551"/>
    <w:rsid w:val="008C1A86"/>
    <w:rsid w:val="008C1E95"/>
    <w:rsid w:val="008C243D"/>
    <w:rsid w:val="008C3264"/>
    <w:rsid w:val="008C4680"/>
    <w:rsid w:val="008C485E"/>
    <w:rsid w:val="008C48E6"/>
    <w:rsid w:val="008C4D76"/>
    <w:rsid w:val="008C4E4E"/>
    <w:rsid w:val="008C699E"/>
    <w:rsid w:val="008C6AF6"/>
    <w:rsid w:val="008C7D97"/>
    <w:rsid w:val="008D001F"/>
    <w:rsid w:val="008D011F"/>
    <w:rsid w:val="008D05B2"/>
    <w:rsid w:val="008D11CF"/>
    <w:rsid w:val="008D206D"/>
    <w:rsid w:val="008D26A6"/>
    <w:rsid w:val="008D278F"/>
    <w:rsid w:val="008D2CEF"/>
    <w:rsid w:val="008D40FF"/>
    <w:rsid w:val="008D4368"/>
    <w:rsid w:val="008D498B"/>
    <w:rsid w:val="008D4DB2"/>
    <w:rsid w:val="008D5133"/>
    <w:rsid w:val="008D5249"/>
    <w:rsid w:val="008D6635"/>
    <w:rsid w:val="008D6689"/>
    <w:rsid w:val="008D7378"/>
    <w:rsid w:val="008D737B"/>
    <w:rsid w:val="008D789D"/>
    <w:rsid w:val="008D7CBB"/>
    <w:rsid w:val="008E0BC2"/>
    <w:rsid w:val="008E0D56"/>
    <w:rsid w:val="008E185D"/>
    <w:rsid w:val="008E3179"/>
    <w:rsid w:val="008E333B"/>
    <w:rsid w:val="008E3847"/>
    <w:rsid w:val="008E46DE"/>
    <w:rsid w:val="008E4DB9"/>
    <w:rsid w:val="008E5426"/>
    <w:rsid w:val="008E5C27"/>
    <w:rsid w:val="008E5D5F"/>
    <w:rsid w:val="008E6215"/>
    <w:rsid w:val="008E6812"/>
    <w:rsid w:val="008E6A03"/>
    <w:rsid w:val="008E6AAA"/>
    <w:rsid w:val="008E7065"/>
    <w:rsid w:val="008E7DFD"/>
    <w:rsid w:val="008F03D1"/>
    <w:rsid w:val="008F047D"/>
    <w:rsid w:val="008F0ACA"/>
    <w:rsid w:val="008F25BD"/>
    <w:rsid w:val="008F2C3C"/>
    <w:rsid w:val="008F2C46"/>
    <w:rsid w:val="008F2C75"/>
    <w:rsid w:val="008F2E44"/>
    <w:rsid w:val="008F370A"/>
    <w:rsid w:val="008F3BC2"/>
    <w:rsid w:val="008F40A4"/>
    <w:rsid w:val="008F4CB2"/>
    <w:rsid w:val="008F4D28"/>
    <w:rsid w:val="008F4E82"/>
    <w:rsid w:val="008F54FD"/>
    <w:rsid w:val="008F5510"/>
    <w:rsid w:val="008F5638"/>
    <w:rsid w:val="008F591E"/>
    <w:rsid w:val="008F6129"/>
    <w:rsid w:val="008F624A"/>
    <w:rsid w:val="008F67E0"/>
    <w:rsid w:val="008F6CDB"/>
    <w:rsid w:val="00900B31"/>
    <w:rsid w:val="00901E13"/>
    <w:rsid w:val="009020D5"/>
    <w:rsid w:val="00902641"/>
    <w:rsid w:val="00903188"/>
    <w:rsid w:val="0090341D"/>
    <w:rsid w:val="00904E01"/>
    <w:rsid w:val="009059B3"/>
    <w:rsid w:val="00905A80"/>
    <w:rsid w:val="00905A8D"/>
    <w:rsid w:val="00905BB2"/>
    <w:rsid w:val="00905BC8"/>
    <w:rsid w:val="009062DF"/>
    <w:rsid w:val="00906987"/>
    <w:rsid w:val="00907776"/>
    <w:rsid w:val="00910B5E"/>
    <w:rsid w:val="00911139"/>
    <w:rsid w:val="00911335"/>
    <w:rsid w:val="00912F35"/>
    <w:rsid w:val="00913A6C"/>
    <w:rsid w:val="00913B84"/>
    <w:rsid w:val="0091455B"/>
    <w:rsid w:val="00915CAA"/>
    <w:rsid w:val="00915D63"/>
    <w:rsid w:val="00915F76"/>
    <w:rsid w:val="00916508"/>
    <w:rsid w:val="009179BB"/>
    <w:rsid w:val="00920265"/>
    <w:rsid w:val="009217A1"/>
    <w:rsid w:val="009218BB"/>
    <w:rsid w:val="00921A72"/>
    <w:rsid w:val="009226EE"/>
    <w:rsid w:val="00922D08"/>
    <w:rsid w:val="00923210"/>
    <w:rsid w:val="009243B2"/>
    <w:rsid w:val="00924AB4"/>
    <w:rsid w:val="00924E29"/>
    <w:rsid w:val="00924E2A"/>
    <w:rsid w:val="00924F92"/>
    <w:rsid w:val="009258C1"/>
    <w:rsid w:val="00925997"/>
    <w:rsid w:val="0092599F"/>
    <w:rsid w:val="00925B02"/>
    <w:rsid w:val="00925E4A"/>
    <w:rsid w:val="00926687"/>
    <w:rsid w:val="0092745B"/>
    <w:rsid w:val="00927747"/>
    <w:rsid w:val="0093025E"/>
    <w:rsid w:val="009305E2"/>
    <w:rsid w:val="00930C72"/>
    <w:rsid w:val="00930D46"/>
    <w:rsid w:val="00930E80"/>
    <w:rsid w:val="00931556"/>
    <w:rsid w:val="00931717"/>
    <w:rsid w:val="00932238"/>
    <w:rsid w:val="009334E8"/>
    <w:rsid w:val="009339F6"/>
    <w:rsid w:val="00933C43"/>
    <w:rsid w:val="00933DB2"/>
    <w:rsid w:val="00934EB9"/>
    <w:rsid w:val="00936805"/>
    <w:rsid w:val="00936B85"/>
    <w:rsid w:val="00937167"/>
    <w:rsid w:val="009373A2"/>
    <w:rsid w:val="0093744A"/>
    <w:rsid w:val="009405A2"/>
    <w:rsid w:val="0094099B"/>
    <w:rsid w:val="00940B48"/>
    <w:rsid w:val="0094150E"/>
    <w:rsid w:val="00942706"/>
    <w:rsid w:val="009428CF"/>
    <w:rsid w:val="00942ED2"/>
    <w:rsid w:val="0094325F"/>
    <w:rsid w:val="00943D66"/>
    <w:rsid w:val="00943DEE"/>
    <w:rsid w:val="00943E1C"/>
    <w:rsid w:val="00944026"/>
    <w:rsid w:val="0094461B"/>
    <w:rsid w:val="009448D1"/>
    <w:rsid w:val="009448D6"/>
    <w:rsid w:val="009449D4"/>
    <w:rsid w:val="009449EA"/>
    <w:rsid w:val="00945284"/>
    <w:rsid w:val="00945360"/>
    <w:rsid w:val="00946179"/>
    <w:rsid w:val="00946DF7"/>
    <w:rsid w:val="0094711D"/>
    <w:rsid w:val="00951E1B"/>
    <w:rsid w:val="0095226F"/>
    <w:rsid w:val="00952D93"/>
    <w:rsid w:val="00953AA8"/>
    <w:rsid w:val="0095424A"/>
    <w:rsid w:val="00954657"/>
    <w:rsid w:val="00955753"/>
    <w:rsid w:val="00955905"/>
    <w:rsid w:val="00956FA5"/>
    <w:rsid w:val="00957C94"/>
    <w:rsid w:val="00957C9A"/>
    <w:rsid w:val="0096017A"/>
    <w:rsid w:val="009604F3"/>
    <w:rsid w:val="0096066B"/>
    <w:rsid w:val="00961872"/>
    <w:rsid w:val="00962007"/>
    <w:rsid w:val="00962230"/>
    <w:rsid w:val="00962894"/>
    <w:rsid w:val="00963A94"/>
    <w:rsid w:val="00963DB3"/>
    <w:rsid w:val="00963E2D"/>
    <w:rsid w:val="009640EF"/>
    <w:rsid w:val="00964A2D"/>
    <w:rsid w:val="00964AF4"/>
    <w:rsid w:val="00965FD3"/>
    <w:rsid w:val="009660F3"/>
    <w:rsid w:val="00966917"/>
    <w:rsid w:val="00966AA0"/>
    <w:rsid w:val="00966B63"/>
    <w:rsid w:val="00966DAE"/>
    <w:rsid w:val="00966F72"/>
    <w:rsid w:val="0096759C"/>
    <w:rsid w:val="00967767"/>
    <w:rsid w:val="00970C67"/>
    <w:rsid w:val="00971CC6"/>
    <w:rsid w:val="00971D14"/>
    <w:rsid w:val="00971E68"/>
    <w:rsid w:val="009729D4"/>
    <w:rsid w:val="009739A0"/>
    <w:rsid w:val="00973E06"/>
    <w:rsid w:val="009740B5"/>
    <w:rsid w:val="00974A34"/>
    <w:rsid w:val="00974DB1"/>
    <w:rsid w:val="00975B83"/>
    <w:rsid w:val="00975D94"/>
    <w:rsid w:val="00975E44"/>
    <w:rsid w:val="0097627C"/>
    <w:rsid w:val="00976AE3"/>
    <w:rsid w:val="00980C51"/>
    <w:rsid w:val="0098123B"/>
    <w:rsid w:val="0098285F"/>
    <w:rsid w:val="00983232"/>
    <w:rsid w:val="0098405B"/>
    <w:rsid w:val="0098453B"/>
    <w:rsid w:val="00985588"/>
    <w:rsid w:val="009858BE"/>
    <w:rsid w:val="009863C3"/>
    <w:rsid w:val="009872E2"/>
    <w:rsid w:val="0099037C"/>
    <w:rsid w:val="009906FB"/>
    <w:rsid w:val="00990D9F"/>
    <w:rsid w:val="00991644"/>
    <w:rsid w:val="00991FFF"/>
    <w:rsid w:val="00992306"/>
    <w:rsid w:val="00993164"/>
    <w:rsid w:val="009932E8"/>
    <w:rsid w:val="00993B82"/>
    <w:rsid w:val="0099436C"/>
    <w:rsid w:val="0099491E"/>
    <w:rsid w:val="00995549"/>
    <w:rsid w:val="00995697"/>
    <w:rsid w:val="009963A9"/>
    <w:rsid w:val="0099642A"/>
    <w:rsid w:val="00997082"/>
    <w:rsid w:val="009A0D1B"/>
    <w:rsid w:val="009A48FF"/>
    <w:rsid w:val="009A500E"/>
    <w:rsid w:val="009A54F3"/>
    <w:rsid w:val="009A5AA6"/>
    <w:rsid w:val="009A64C3"/>
    <w:rsid w:val="009A6650"/>
    <w:rsid w:val="009A6A7D"/>
    <w:rsid w:val="009A6EE9"/>
    <w:rsid w:val="009A7075"/>
    <w:rsid w:val="009A7604"/>
    <w:rsid w:val="009A7671"/>
    <w:rsid w:val="009A7920"/>
    <w:rsid w:val="009A7FCF"/>
    <w:rsid w:val="009B0201"/>
    <w:rsid w:val="009B03F1"/>
    <w:rsid w:val="009B0780"/>
    <w:rsid w:val="009B0C18"/>
    <w:rsid w:val="009B0E0C"/>
    <w:rsid w:val="009B154D"/>
    <w:rsid w:val="009B17CB"/>
    <w:rsid w:val="009B1C70"/>
    <w:rsid w:val="009B22F4"/>
    <w:rsid w:val="009B2A1E"/>
    <w:rsid w:val="009B2A7E"/>
    <w:rsid w:val="009B3024"/>
    <w:rsid w:val="009B3117"/>
    <w:rsid w:val="009B4046"/>
    <w:rsid w:val="009B4CD0"/>
    <w:rsid w:val="009B4E0E"/>
    <w:rsid w:val="009B5947"/>
    <w:rsid w:val="009B60C0"/>
    <w:rsid w:val="009B654E"/>
    <w:rsid w:val="009B6627"/>
    <w:rsid w:val="009B68F3"/>
    <w:rsid w:val="009B6ACF"/>
    <w:rsid w:val="009B6C7D"/>
    <w:rsid w:val="009B6E3E"/>
    <w:rsid w:val="009B6F0B"/>
    <w:rsid w:val="009B7165"/>
    <w:rsid w:val="009B77F3"/>
    <w:rsid w:val="009B7838"/>
    <w:rsid w:val="009C0940"/>
    <w:rsid w:val="009C0D92"/>
    <w:rsid w:val="009C1523"/>
    <w:rsid w:val="009C1E0A"/>
    <w:rsid w:val="009C2E51"/>
    <w:rsid w:val="009C305E"/>
    <w:rsid w:val="009C36B3"/>
    <w:rsid w:val="009C4124"/>
    <w:rsid w:val="009C462E"/>
    <w:rsid w:val="009C49B8"/>
    <w:rsid w:val="009C4AA0"/>
    <w:rsid w:val="009C54BC"/>
    <w:rsid w:val="009C5696"/>
    <w:rsid w:val="009C59C7"/>
    <w:rsid w:val="009C5D85"/>
    <w:rsid w:val="009C5E61"/>
    <w:rsid w:val="009C5EB9"/>
    <w:rsid w:val="009C6792"/>
    <w:rsid w:val="009C6EE9"/>
    <w:rsid w:val="009C7462"/>
    <w:rsid w:val="009C75F9"/>
    <w:rsid w:val="009C7C8A"/>
    <w:rsid w:val="009C7F5A"/>
    <w:rsid w:val="009D154C"/>
    <w:rsid w:val="009D1D9C"/>
    <w:rsid w:val="009D1E51"/>
    <w:rsid w:val="009D2686"/>
    <w:rsid w:val="009D2B9B"/>
    <w:rsid w:val="009D434C"/>
    <w:rsid w:val="009D4356"/>
    <w:rsid w:val="009D4761"/>
    <w:rsid w:val="009D4A7B"/>
    <w:rsid w:val="009D5E61"/>
    <w:rsid w:val="009D6B05"/>
    <w:rsid w:val="009D7213"/>
    <w:rsid w:val="009D7E8A"/>
    <w:rsid w:val="009E042D"/>
    <w:rsid w:val="009E09C3"/>
    <w:rsid w:val="009E0EF2"/>
    <w:rsid w:val="009E1088"/>
    <w:rsid w:val="009E12B9"/>
    <w:rsid w:val="009E1432"/>
    <w:rsid w:val="009E1EEC"/>
    <w:rsid w:val="009E256C"/>
    <w:rsid w:val="009E3E89"/>
    <w:rsid w:val="009E43EB"/>
    <w:rsid w:val="009E47D1"/>
    <w:rsid w:val="009E491C"/>
    <w:rsid w:val="009E4E68"/>
    <w:rsid w:val="009E5985"/>
    <w:rsid w:val="009E5B22"/>
    <w:rsid w:val="009E5CB3"/>
    <w:rsid w:val="009E60B4"/>
    <w:rsid w:val="009E61F9"/>
    <w:rsid w:val="009E67D3"/>
    <w:rsid w:val="009E7AC0"/>
    <w:rsid w:val="009F04F4"/>
    <w:rsid w:val="009F0737"/>
    <w:rsid w:val="009F0925"/>
    <w:rsid w:val="009F0B30"/>
    <w:rsid w:val="009F0D6E"/>
    <w:rsid w:val="009F1078"/>
    <w:rsid w:val="009F1C88"/>
    <w:rsid w:val="009F1EAC"/>
    <w:rsid w:val="009F2D5C"/>
    <w:rsid w:val="009F3238"/>
    <w:rsid w:val="009F3B61"/>
    <w:rsid w:val="009F3EF4"/>
    <w:rsid w:val="009F4414"/>
    <w:rsid w:val="009F5152"/>
    <w:rsid w:val="009F56F0"/>
    <w:rsid w:val="009F5901"/>
    <w:rsid w:val="009F5DCB"/>
    <w:rsid w:val="009F66D3"/>
    <w:rsid w:val="009F78C5"/>
    <w:rsid w:val="009F7BC2"/>
    <w:rsid w:val="00A00473"/>
    <w:rsid w:val="00A004EB"/>
    <w:rsid w:val="00A00D99"/>
    <w:rsid w:val="00A015E7"/>
    <w:rsid w:val="00A02313"/>
    <w:rsid w:val="00A02E1A"/>
    <w:rsid w:val="00A0313E"/>
    <w:rsid w:val="00A03A98"/>
    <w:rsid w:val="00A03CF8"/>
    <w:rsid w:val="00A046CA"/>
    <w:rsid w:val="00A04C54"/>
    <w:rsid w:val="00A04D1D"/>
    <w:rsid w:val="00A05953"/>
    <w:rsid w:val="00A05D78"/>
    <w:rsid w:val="00A0645B"/>
    <w:rsid w:val="00A06C44"/>
    <w:rsid w:val="00A06F42"/>
    <w:rsid w:val="00A07799"/>
    <w:rsid w:val="00A07F13"/>
    <w:rsid w:val="00A10728"/>
    <w:rsid w:val="00A10B80"/>
    <w:rsid w:val="00A10EBB"/>
    <w:rsid w:val="00A11046"/>
    <w:rsid w:val="00A12F9D"/>
    <w:rsid w:val="00A13880"/>
    <w:rsid w:val="00A14024"/>
    <w:rsid w:val="00A14932"/>
    <w:rsid w:val="00A14D77"/>
    <w:rsid w:val="00A15A2C"/>
    <w:rsid w:val="00A15A82"/>
    <w:rsid w:val="00A15E83"/>
    <w:rsid w:val="00A15EA1"/>
    <w:rsid w:val="00A16085"/>
    <w:rsid w:val="00A16322"/>
    <w:rsid w:val="00A16333"/>
    <w:rsid w:val="00A16468"/>
    <w:rsid w:val="00A16AAE"/>
    <w:rsid w:val="00A17B5C"/>
    <w:rsid w:val="00A17CE8"/>
    <w:rsid w:val="00A201E8"/>
    <w:rsid w:val="00A20782"/>
    <w:rsid w:val="00A20F0E"/>
    <w:rsid w:val="00A21469"/>
    <w:rsid w:val="00A218FD"/>
    <w:rsid w:val="00A232C6"/>
    <w:rsid w:val="00A2370F"/>
    <w:rsid w:val="00A2428E"/>
    <w:rsid w:val="00A246DA"/>
    <w:rsid w:val="00A2475F"/>
    <w:rsid w:val="00A247C8"/>
    <w:rsid w:val="00A2493F"/>
    <w:rsid w:val="00A2495A"/>
    <w:rsid w:val="00A24E84"/>
    <w:rsid w:val="00A24FD1"/>
    <w:rsid w:val="00A25018"/>
    <w:rsid w:val="00A255E5"/>
    <w:rsid w:val="00A25B68"/>
    <w:rsid w:val="00A25BD1"/>
    <w:rsid w:val="00A2667E"/>
    <w:rsid w:val="00A2733C"/>
    <w:rsid w:val="00A27917"/>
    <w:rsid w:val="00A27F1A"/>
    <w:rsid w:val="00A309A9"/>
    <w:rsid w:val="00A30CB9"/>
    <w:rsid w:val="00A31F85"/>
    <w:rsid w:val="00A32003"/>
    <w:rsid w:val="00A322E4"/>
    <w:rsid w:val="00A33D0B"/>
    <w:rsid w:val="00A3418A"/>
    <w:rsid w:val="00A34BC8"/>
    <w:rsid w:val="00A34DBD"/>
    <w:rsid w:val="00A3535F"/>
    <w:rsid w:val="00A35A8D"/>
    <w:rsid w:val="00A35FF1"/>
    <w:rsid w:val="00A36856"/>
    <w:rsid w:val="00A36D52"/>
    <w:rsid w:val="00A3712F"/>
    <w:rsid w:val="00A3718E"/>
    <w:rsid w:val="00A373B0"/>
    <w:rsid w:val="00A3793D"/>
    <w:rsid w:val="00A400B1"/>
    <w:rsid w:val="00A407B1"/>
    <w:rsid w:val="00A40ABD"/>
    <w:rsid w:val="00A41A2E"/>
    <w:rsid w:val="00A41D71"/>
    <w:rsid w:val="00A4217D"/>
    <w:rsid w:val="00A422A6"/>
    <w:rsid w:val="00A43153"/>
    <w:rsid w:val="00A434E9"/>
    <w:rsid w:val="00A4364D"/>
    <w:rsid w:val="00A43692"/>
    <w:rsid w:val="00A4541B"/>
    <w:rsid w:val="00A4596E"/>
    <w:rsid w:val="00A46728"/>
    <w:rsid w:val="00A468F7"/>
    <w:rsid w:val="00A47104"/>
    <w:rsid w:val="00A4780D"/>
    <w:rsid w:val="00A50021"/>
    <w:rsid w:val="00A502A6"/>
    <w:rsid w:val="00A502C1"/>
    <w:rsid w:val="00A505BA"/>
    <w:rsid w:val="00A50D2D"/>
    <w:rsid w:val="00A50D3F"/>
    <w:rsid w:val="00A519C9"/>
    <w:rsid w:val="00A51DD0"/>
    <w:rsid w:val="00A53029"/>
    <w:rsid w:val="00A53AF9"/>
    <w:rsid w:val="00A54F69"/>
    <w:rsid w:val="00A55068"/>
    <w:rsid w:val="00A551FA"/>
    <w:rsid w:val="00A5538C"/>
    <w:rsid w:val="00A55B4B"/>
    <w:rsid w:val="00A55FFF"/>
    <w:rsid w:val="00A562BB"/>
    <w:rsid w:val="00A6026C"/>
    <w:rsid w:val="00A608B9"/>
    <w:rsid w:val="00A60960"/>
    <w:rsid w:val="00A6097A"/>
    <w:rsid w:val="00A60D2D"/>
    <w:rsid w:val="00A6277E"/>
    <w:rsid w:val="00A632D4"/>
    <w:rsid w:val="00A63A29"/>
    <w:rsid w:val="00A63B6B"/>
    <w:rsid w:val="00A64413"/>
    <w:rsid w:val="00A64842"/>
    <w:rsid w:val="00A64AA8"/>
    <w:rsid w:val="00A65000"/>
    <w:rsid w:val="00A65368"/>
    <w:rsid w:val="00A6669B"/>
    <w:rsid w:val="00A66D3E"/>
    <w:rsid w:val="00A67712"/>
    <w:rsid w:val="00A67845"/>
    <w:rsid w:val="00A7005A"/>
    <w:rsid w:val="00A70444"/>
    <w:rsid w:val="00A70A4E"/>
    <w:rsid w:val="00A70B49"/>
    <w:rsid w:val="00A70B69"/>
    <w:rsid w:val="00A70DDF"/>
    <w:rsid w:val="00A711C8"/>
    <w:rsid w:val="00A71F50"/>
    <w:rsid w:val="00A72B15"/>
    <w:rsid w:val="00A73DFB"/>
    <w:rsid w:val="00A73E1A"/>
    <w:rsid w:val="00A74050"/>
    <w:rsid w:val="00A74C7F"/>
    <w:rsid w:val="00A74FE4"/>
    <w:rsid w:val="00A75DCE"/>
    <w:rsid w:val="00A7645F"/>
    <w:rsid w:val="00A774BD"/>
    <w:rsid w:val="00A80251"/>
    <w:rsid w:val="00A81954"/>
    <w:rsid w:val="00A829D2"/>
    <w:rsid w:val="00A837A8"/>
    <w:rsid w:val="00A85B7F"/>
    <w:rsid w:val="00A85C0A"/>
    <w:rsid w:val="00A8605E"/>
    <w:rsid w:val="00A8677F"/>
    <w:rsid w:val="00A87145"/>
    <w:rsid w:val="00A873EA"/>
    <w:rsid w:val="00A87A22"/>
    <w:rsid w:val="00A87E80"/>
    <w:rsid w:val="00A9046B"/>
    <w:rsid w:val="00A905D4"/>
    <w:rsid w:val="00A905E1"/>
    <w:rsid w:val="00A911FA"/>
    <w:rsid w:val="00A914E6"/>
    <w:rsid w:val="00A91AF8"/>
    <w:rsid w:val="00A9386E"/>
    <w:rsid w:val="00A939C7"/>
    <w:rsid w:val="00A943B9"/>
    <w:rsid w:val="00A9473E"/>
    <w:rsid w:val="00A94A19"/>
    <w:rsid w:val="00A94FBA"/>
    <w:rsid w:val="00A950FC"/>
    <w:rsid w:val="00A9573E"/>
    <w:rsid w:val="00A957FC"/>
    <w:rsid w:val="00A95A65"/>
    <w:rsid w:val="00A964C0"/>
    <w:rsid w:val="00A97163"/>
    <w:rsid w:val="00AA08E5"/>
    <w:rsid w:val="00AA2774"/>
    <w:rsid w:val="00AA2F00"/>
    <w:rsid w:val="00AA3616"/>
    <w:rsid w:val="00AA37C3"/>
    <w:rsid w:val="00AA3F0D"/>
    <w:rsid w:val="00AA4ADA"/>
    <w:rsid w:val="00AA594E"/>
    <w:rsid w:val="00AA5B9A"/>
    <w:rsid w:val="00AA6643"/>
    <w:rsid w:val="00AA68E6"/>
    <w:rsid w:val="00AA6A47"/>
    <w:rsid w:val="00AA7042"/>
    <w:rsid w:val="00AA7FD8"/>
    <w:rsid w:val="00AB0529"/>
    <w:rsid w:val="00AB07D6"/>
    <w:rsid w:val="00AB1363"/>
    <w:rsid w:val="00AB1593"/>
    <w:rsid w:val="00AB2210"/>
    <w:rsid w:val="00AB29EF"/>
    <w:rsid w:val="00AB2AFB"/>
    <w:rsid w:val="00AB3310"/>
    <w:rsid w:val="00AB39F5"/>
    <w:rsid w:val="00AB4599"/>
    <w:rsid w:val="00AB46DF"/>
    <w:rsid w:val="00AB4D48"/>
    <w:rsid w:val="00AB6544"/>
    <w:rsid w:val="00AB7665"/>
    <w:rsid w:val="00AB7FFE"/>
    <w:rsid w:val="00AC088F"/>
    <w:rsid w:val="00AC16EC"/>
    <w:rsid w:val="00AC1AB3"/>
    <w:rsid w:val="00AC251A"/>
    <w:rsid w:val="00AC2626"/>
    <w:rsid w:val="00AC3C6E"/>
    <w:rsid w:val="00AC4D48"/>
    <w:rsid w:val="00AC4F83"/>
    <w:rsid w:val="00AC525A"/>
    <w:rsid w:val="00AC611F"/>
    <w:rsid w:val="00AC6156"/>
    <w:rsid w:val="00AC77DC"/>
    <w:rsid w:val="00AC7812"/>
    <w:rsid w:val="00AC79E4"/>
    <w:rsid w:val="00AC7D03"/>
    <w:rsid w:val="00AC7D8E"/>
    <w:rsid w:val="00AC7E38"/>
    <w:rsid w:val="00AD03CD"/>
    <w:rsid w:val="00AD193B"/>
    <w:rsid w:val="00AD247A"/>
    <w:rsid w:val="00AD2F66"/>
    <w:rsid w:val="00AD3035"/>
    <w:rsid w:val="00AD3AF6"/>
    <w:rsid w:val="00AD3D31"/>
    <w:rsid w:val="00AD419D"/>
    <w:rsid w:val="00AD4203"/>
    <w:rsid w:val="00AD4319"/>
    <w:rsid w:val="00AD4399"/>
    <w:rsid w:val="00AD47A4"/>
    <w:rsid w:val="00AD4ABC"/>
    <w:rsid w:val="00AD5922"/>
    <w:rsid w:val="00AD5A7D"/>
    <w:rsid w:val="00AD5B47"/>
    <w:rsid w:val="00AD6482"/>
    <w:rsid w:val="00AD67CD"/>
    <w:rsid w:val="00AD6DD5"/>
    <w:rsid w:val="00AE05F6"/>
    <w:rsid w:val="00AE0E55"/>
    <w:rsid w:val="00AE140F"/>
    <w:rsid w:val="00AE2DDA"/>
    <w:rsid w:val="00AE3D3D"/>
    <w:rsid w:val="00AE43C3"/>
    <w:rsid w:val="00AE43DC"/>
    <w:rsid w:val="00AE442A"/>
    <w:rsid w:val="00AE4603"/>
    <w:rsid w:val="00AE4B2A"/>
    <w:rsid w:val="00AE4BAC"/>
    <w:rsid w:val="00AE4C31"/>
    <w:rsid w:val="00AE6120"/>
    <w:rsid w:val="00AE6A1D"/>
    <w:rsid w:val="00AE7647"/>
    <w:rsid w:val="00AE7E91"/>
    <w:rsid w:val="00AF00BA"/>
    <w:rsid w:val="00AF066E"/>
    <w:rsid w:val="00AF075C"/>
    <w:rsid w:val="00AF088F"/>
    <w:rsid w:val="00AF0B64"/>
    <w:rsid w:val="00AF1FCB"/>
    <w:rsid w:val="00AF204E"/>
    <w:rsid w:val="00AF2D4F"/>
    <w:rsid w:val="00AF3126"/>
    <w:rsid w:val="00AF43AF"/>
    <w:rsid w:val="00AF506F"/>
    <w:rsid w:val="00AF5921"/>
    <w:rsid w:val="00AF6342"/>
    <w:rsid w:val="00AF63F9"/>
    <w:rsid w:val="00AF6F37"/>
    <w:rsid w:val="00AF744C"/>
    <w:rsid w:val="00B00AFE"/>
    <w:rsid w:val="00B01328"/>
    <w:rsid w:val="00B01741"/>
    <w:rsid w:val="00B01824"/>
    <w:rsid w:val="00B0197A"/>
    <w:rsid w:val="00B01C7A"/>
    <w:rsid w:val="00B02382"/>
    <w:rsid w:val="00B02BD2"/>
    <w:rsid w:val="00B032C5"/>
    <w:rsid w:val="00B033E4"/>
    <w:rsid w:val="00B04EB3"/>
    <w:rsid w:val="00B05486"/>
    <w:rsid w:val="00B05F1C"/>
    <w:rsid w:val="00B0710C"/>
    <w:rsid w:val="00B07D99"/>
    <w:rsid w:val="00B111D8"/>
    <w:rsid w:val="00B11591"/>
    <w:rsid w:val="00B11EFA"/>
    <w:rsid w:val="00B12769"/>
    <w:rsid w:val="00B12808"/>
    <w:rsid w:val="00B12B48"/>
    <w:rsid w:val="00B1343F"/>
    <w:rsid w:val="00B13467"/>
    <w:rsid w:val="00B140FA"/>
    <w:rsid w:val="00B1431B"/>
    <w:rsid w:val="00B145F3"/>
    <w:rsid w:val="00B155B7"/>
    <w:rsid w:val="00B15B0F"/>
    <w:rsid w:val="00B15CFC"/>
    <w:rsid w:val="00B1775A"/>
    <w:rsid w:val="00B17EEC"/>
    <w:rsid w:val="00B201EC"/>
    <w:rsid w:val="00B20769"/>
    <w:rsid w:val="00B20B02"/>
    <w:rsid w:val="00B213EB"/>
    <w:rsid w:val="00B21E3E"/>
    <w:rsid w:val="00B2217B"/>
    <w:rsid w:val="00B2331B"/>
    <w:rsid w:val="00B242EB"/>
    <w:rsid w:val="00B24D3F"/>
    <w:rsid w:val="00B264F3"/>
    <w:rsid w:val="00B26B31"/>
    <w:rsid w:val="00B279AE"/>
    <w:rsid w:val="00B27E21"/>
    <w:rsid w:val="00B27F73"/>
    <w:rsid w:val="00B30BCD"/>
    <w:rsid w:val="00B30FCA"/>
    <w:rsid w:val="00B3138C"/>
    <w:rsid w:val="00B3277F"/>
    <w:rsid w:val="00B32ACA"/>
    <w:rsid w:val="00B33590"/>
    <w:rsid w:val="00B33821"/>
    <w:rsid w:val="00B3383E"/>
    <w:rsid w:val="00B339DF"/>
    <w:rsid w:val="00B33B55"/>
    <w:rsid w:val="00B33CFB"/>
    <w:rsid w:val="00B34CAC"/>
    <w:rsid w:val="00B34E8F"/>
    <w:rsid w:val="00B353DE"/>
    <w:rsid w:val="00B3586F"/>
    <w:rsid w:val="00B3656F"/>
    <w:rsid w:val="00B3667A"/>
    <w:rsid w:val="00B3733F"/>
    <w:rsid w:val="00B407A8"/>
    <w:rsid w:val="00B41398"/>
    <w:rsid w:val="00B41814"/>
    <w:rsid w:val="00B41B70"/>
    <w:rsid w:val="00B41E32"/>
    <w:rsid w:val="00B4268A"/>
    <w:rsid w:val="00B4272C"/>
    <w:rsid w:val="00B42CD5"/>
    <w:rsid w:val="00B4335B"/>
    <w:rsid w:val="00B435BC"/>
    <w:rsid w:val="00B4381F"/>
    <w:rsid w:val="00B439AD"/>
    <w:rsid w:val="00B43C59"/>
    <w:rsid w:val="00B43D91"/>
    <w:rsid w:val="00B44FDD"/>
    <w:rsid w:val="00B4569B"/>
    <w:rsid w:val="00B46921"/>
    <w:rsid w:val="00B46CE4"/>
    <w:rsid w:val="00B473D8"/>
    <w:rsid w:val="00B479D4"/>
    <w:rsid w:val="00B47C61"/>
    <w:rsid w:val="00B47D3B"/>
    <w:rsid w:val="00B50DF4"/>
    <w:rsid w:val="00B53F90"/>
    <w:rsid w:val="00B54878"/>
    <w:rsid w:val="00B55103"/>
    <w:rsid w:val="00B55231"/>
    <w:rsid w:val="00B55D3E"/>
    <w:rsid w:val="00B55E2A"/>
    <w:rsid w:val="00B55F55"/>
    <w:rsid w:val="00B56411"/>
    <w:rsid w:val="00B5650D"/>
    <w:rsid w:val="00B56C07"/>
    <w:rsid w:val="00B56FFA"/>
    <w:rsid w:val="00B5791C"/>
    <w:rsid w:val="00B57B50"/>
    <w:rsid w:val="00B57E67"/>
    <w:rsid w:val="00B60858"/>
    <w:rsid w:val="00B60C88"/>
    <w:rsid w:val="00B60E49"/>
    <w:rsid w:val="00B61456"/>
    <w:rsid w:val="00B6162D"/>
    <w:rsid w:val="00B618DC"/>
    <w:rsid w:val="00B61B7E"/>
    <w:rsid w:val="00B620B5"/>
    <w:rsid w:val="00B62AA2"/>
    <w:rsid w:val="00B62FC2"/>
    <w:rsid w:val="00B6461C"/>
    <w:rsid w:val="00B64BA2"/>
    <w:rsid w:val="00B64BAB"/>
    <w:rsid w:val="00B64BC2"/>
    <w:rsid w:val="00B655D5"/>
    <w:rsid w:val="00B664E6"/>
    <w:rsid w:val="00B66CAD"/>
    <w:rsid w:val="00B67D8A"/>
    <w:rsid w:val="00B67F07"/>
    <w:rsid w:val="00B7008E"/>
    <w:rsid w:val="00B7046D"/>
    <w:rsid w:val="00B70EC0"/>
    <w:rsid w:val="00B711C7"/>
    <w:rsid w:val="00B718CB"/>
    <w:rsid w:val="00B71AB9"/>
    <w:rsid w:val="00B71B0A"/>
    <w:rsid w:val="00B71CFC"/>
    <w:rsid w:val="00B721B0"/>
    <w:rsid w:val="00B72A90"/>
    <w:rsid w:val="00B738C9"/>
    <w:rsid w:val="00B73AD6"/>
    <w:rsid w:val="00B73CFC"/>
    <w:rsid w:val="00B7435E"/>
    <w:rsid w:val="00B75526"/>
    <w:rsid w:val="00B76431"/>
    <w:rsid w:val="00B7656E"/>
    <w:rsid w:val="00B766A2"/>
    <w:rsid w:val="00B76A25"/>
    <w:rsid w:val="00B77298"/>
    <w:rsid w:val="00B77861"/>
    <w:rsid w:val="00B80BAF"/>
    <w:rsid w:val="00B81E87"/>
    <w:rsid w:val="00B8210B"/>
    <w:rsid w:val="00B824A0"/>
    <w:rsid w:val="00B82800"/>
    <w:rsid w:val="00B82BE9"/>
    <w:rsid w:val="00B84842"/>
    <w:rsid w:val="00B84E0C"/>
    <w:rsid w:val="00B85057"/>
    <w:rsid w:val="00B850A9"/>
    <w:rsid w:val="00B8591F"/>
    <w:rsid w:val="00B86378"/>
    <w:rsid w:val="00B8658E"/>
    <w:rsid w:val="00B86768"/>
    <w:rsid w:val="00B86C57"/>
    <w:rsid w:val="00B870F3"/>
    <w:rsid w:val="00B871AF"/>
    <w:rsid w:val="00B87419"/>
    <w:rsid w:val="00B87737"/>
    <w:rsid w:val="00B904EB"/>
    <w:rsid w:val="00B90540"/>
    <w:rsid w:val="00B90966"/>
    <w:rsid w:val="00B90CF2"/>
    <w:rsid w:val="00B90F06"/>
    <w:rsid w:val="00B91060"/>
    <w:rsid w:val="00B91E27"/>
    <w:rsid w:val="00B9291C"/>
    <w:rsid w:val="00B92922"/>
    <w:rsid w:val="00B929A4"/>
    <w:rsid w:val="00B931BB"/>
    <w:rsid w:val="00B9345B"/>
    <w:rsid w:val="00B9346C"/>
    <w:rsid w:val="00B93699"/>
    <w:rsid w:val="00B93FE6"/>
    <w:rsid w:val="00B94217"/>
    <w:rsid w:val="00B94790"/>
    <w:rsid w:val="00B94C03"/>
    <w:rsid w:val="00B94CC4"/>
    <w:rsid w:val="00B95456"/>
    <w:rsid w:val="00B95781"/>
    <w:rsid w:val="00B95964"/>
    <w:rsid w:val="00B95AB2"/>
    <w:rsid w:val="00B95D5C"/>
    <w:rsid w:val="00B95E81"/>
    <w:rsid w:val="00B961D9"/>
    <w:rsid w:val="00B9651C"/>
    <w:rsid w:val="00B96F81"/>
    <w:rsid w:val="00B97271"/>
    <w:rsid w:val="00B976E1"/>
    <w:rsid w:val="00B97730"/>
    <w:rsid w:val="00B97796"/>
    <w:rsid w:val="00BA07FE"/>
    <w:rsid w:val="00BA24C9"/>
    <w:rsid w:val="00BA30D4"/>
    <w:rsid w:val="00BA3155"/>
    <w:rsid w:val="00BA3627"/>
    <w:rsid w:val="00BA375A"/>
    <w:rsid w:val="00BA3AC4"/>
    <w:rsid w:val="00BA45D9"/>
    <w:rsid w:val="00BA49DE"/>
    <w:rsid w:val="00BA4D6C"/>
    <w:rsid w:val="00BA52CC"/>
    <w:rsid w:val="00BA531B"/>
    <w:rsid w:val="00BA5A19"/>
    <w:rsid w:val="00BA605E"/>
    <w:rsid w:val="00BA60CB"/>
    <w:rsid w:val="00BA6172"/>
    <w:rsid w:val="00BA6263"/>
    <w:rsid w:val="00BA6A90"/>
    <w:rsid w:val="00BA6B4B"/>
    <w:rsid w:val="00BA6BEF"/>
    <w:rsid w:val="00BA7262"/>
    <w:rsid w:val="00BA754C"/>
    <w:rsid w:val="00BA7E3E"/>
    <w:rsid w:val="00BB0507"/>
    <w:rsid w:val="00BB0580"/>
    <w:rsid w:val="00BB0666"/>
    <w:rsid w:val="00BB24E5"/>
    <w:rsid w:val="00BB2D2A"/>
    <w:rsid w:val="00BB341F"/>
    <w:rsid w:val="00BB463E"/>
    <w:rsid w:val="00BB7362"/>
    <w:rsid w:val="00BB73E6"/>
    <w:rsid w:val="00BB74B2"/>
    <w:rsid w:val="00BB7D58"/>
    <w:rsid w:val="00BC1280"/>
    <w:rsid w:val="00BC1891"/>
    <w:rsid w:val="00BC2473"/>
    <w:rsid w:val="00BC29F8"/>
    <w:rsid w:val="00BC2E3B"/>
    <w:rsid w:val="00BC3245"/>
    <w:rsid w:val="00BC33CF"/>
    <w:rsid w:val="00BC3558"/>
    <w:rsid w:val="00BC3C8B"/>
    <w:rsid w:val="00BC3F4D"/>
    <w:rsid w:val="00BC479A"/>
    <w:rsid w:val="00BC56D1"/>
    <w:rsid w:val="00BC699D"/>
    <w:rsid w:val="00BD213F"/>
    <w:rsid w:val="00BD2AC5"/>
    <w:rsid w:val="00BD2F3A"/>
    <w:rsid w:val="00BD393E"/>
    <w:rsid w:val="00BD4CBC"/>
    <w:rsid w:val="00BD51D4"/>
    <w:rsid w:val="00BD5817"/>
    <w:rsid w:val="00BD6AC9"/>
    <w:rsid w:val="00BD6CFB"/>
    <w:rsid w:val="00BD6DEE"/>
    <w:rsid w:val="00BD7D43"/>
    <w:rsid w:val="00BE00B7"/>
    <w:rsid w:val="00BE130D"/>
    <w:rsid w:val="00BE15B7"/>
    <w:rsid w:val="00BE1ACE"/>
    <w:rsid w:val="00BE256C"/>
    <w:rsid w:val="00BE2C2C"/>
    <w:rsid w:val="00BE307C"/>
    <w:rsid w:val="00BE40F2"/>
    <w:rsid w:val="00BE4490"/>
    <w:rsid w:val="00BE48AE"/>
    <w:rsid w:val="00BE56EA"/>
    <w:rsid w:val="00BE6245"/>
    <w:rsid w:val="00BE6ACD"/>
    <w:rsid w:val="00BF05F9"/>
    <w:rsid w:val="00BF07DE"/>
    <w:rsid w:val="00BF2071"/>
    <w:rsid w:val="00BF2079"/>
    <w:rsid w:val="00BF217F"/>
    <w:rsid w:val="00BF29E0"/>
    <w:rsid w:val="00BF29F3"/>
    <w:rsid w:val="00BF29F8"/>
    <w:rsid w:val="00BF4C86"/>
    <w:rsid w:val="00BF4DA0"/>
    <w:rsid w:val="00BF5E97"/>
    <w:rsid w:val="00BF653A"/>
    <w:rsid w:val="00BF66D8"/>
    <w:rsid w:val="00BF711A"/>
    <w:rsid w:val="00BF725E"/>
    <w:rsid w:val="00C00573"/>
    <w:rsid w:val="00C0220D"/>
    <w:rsid w:val="00C02390"/>
    <w:rsid w:val="00C0254F"/>
    <w:rsid w:val="00C02935"/>
    <w:rsid w:val="00C02B7F"/>
    <w:rsid w:val="00C03567"/>
    <w:rsid w:val="00C04C5B"/>
    <w:rsid w:val="00C05233"/>
    <w:rsid w:val="00C05602"/>
    <w:rsid w:val="00C06396"/>
    <w:rsid w:val="00C06729"/>
    <w:rsid w:val="00C0683E"/>
    <w:rsid w:val="00C06C09"/>
    <w:rsid w:val="00C0767C"/>
    <w:rsid w:val="00C10451"/>
    <w:rsid w:val="00C10B20"/>
    <w:rsid w:val="00C10F33"/>
    <w:rsid w:val="00C10F5D"/>
    <w:rsid w:val="00C11109"/>
    <w:rsid w:val="00C11F29"/>
    <w:rsid w:val="00C1241C"/>
    <w:rsid w:val="00C132DB"/>
    <w:rsid w:val="00C13331"/>
    <w:rsid w:val="00C135C7"/>
    <w:rsid w:val="00C14011"/>
    <w:rsid w:val="00C15FE0"/>
    <w:rsid w:val="00C16880"/>
    <w:rsid w:val="00C17182"/>
    <w:rsid w:val="00C1743E"/>
    <w:rsid w:val="00C2097F"/>
    <w:rsid w:val="00C20E5E"/>
    <w:rsid w:val="00C21F25"/>
    <w:rsid w:val="00C222FC"/>
    <w:rsid w:val="00C226F4"/>
    <w:rsid w:val="00C22B50"/>
    <w:rsid w:val="00C23833"/>
    <w:rsid w:val="00C23CFD"/>
    <w:rsid w:val="00C24282"/>
    <w:rsid w:val="00C245A9"/>
    <w:rsid w:val="00C24C12"/>
    <w:rsid w:val="00C24D2E"/>
    <w:rsid w:val="00C257FA"/>
    <w:rsid w:val="00C25C28"/>
    <w:rsid w:val="00C3018D"/>
    <w:rsid w:val="00C3115C"/>
    <w:rsid w:val="00C31CF2"/>
    <w:rsid w:val="00C31D5B"/>
    <w:rsid w:val="00C3242B"/>
    <w:rsid w:val="00C32B2E"/>
    <w:rsid w:val="00C32E61"/>
    <w:rsid w:val="00C33673"/>
    <w:rsid w:val="00C337C6"/>
    <w:rsid w:val="00C33809"/>
    <w:rsid w:val="00C33BDD"/>
    <w:rsid w:val="00C33E76"/>
    <w:rsid w:val="00C3467F"/>
    <w:rsid w:val="00C3480F"/>
    <w:rsid w:val="00C34D2B"/>
    <w:rsid w:val="00C34D8A"/>
    <w:rsid w:val="00C34E2F"/>
    <w:rsid w:val="00C35046"/>
    <w:rsid w:val="00C3528A"/>
    <w:rsid w:val="00C354AB"/>
    <w:rsid w:val="00C35613"/>
    <w:rsid w:val="00C359CD"/>
    <w:rsid w:val="00C35ACE"/>
    <w:rsid w:val="00C35BEF"/>
    <w:rsid w:val="00C35EE7"/>
    <w:rsid w:val="00C37089"/>
    <w:rsid w:val="00C37F8F"/>
    <w:rsid w:val="00C40607"/>
    <w:rsid w:val="00C407B1"/>
    <w:rsid w:val="00C4201C"/>
    <w:rsid w:val="00C44F84"/>
    <w:rsid w:val="00C4582D"/>
    <w:rsid w:val="00C45B32"/>
    <w:rsid w:val="00C4604C"/>
    <w:rsid w:val="00C4622B"/>
    <w:rsid w:val="00C478F7"/>
    <w:rsid w:val="00C50254"/>
    <w:rsid w:val="00C509D7"/>
    <w:rsid w:val="00C51B0E"/>
    <w:rsid w:val="00C52075"/>
    <w:rsid w:val="00C53208"/>
    <w:rsid w:val="00C53354"/>
    <w:rsid w:val="00C536A3"/>
    <w:rsid w:val="00C5398F"/>
    <w:rsid w:val="00C54041"/>
    <w:rsid w:val="00C549FB"/>
    <w:rsid w:val="00C54A86"/>
    <w:rsid w:val="00C54CD8"/>
    <w:rsid w:val="00C54FD5"/>
    <w:rsid w:val="00C55241"/>
    <w:rsid w:val="00C56170"/>
    <w:rsid w:val="00C567EF"/>
    <w:rsid w:val="00C56D41"/>
    <w:rsid w:val="00C56DC9"/>
    <w:rsid w:val="00C57864"/>
    <w:rsid w:val="00C60096"/>
    <w:rsid w:val="00C602BE"/>
    <w:rsid w:val="00C60A88"/>
    <w:rsid w:val="00C60AF4"/>
    <w:rsid w:val="00C60FBC"/>
    <w:rsid w:val="00C61D76"/>
    <w:rsid w:val="00C625B9"/>
    <w:rsid w:val="00C646AA"/>
    <w:rsid w:val="00C64ABD"/>
    <w:rsid w:val="00C655F5"/>
    <w:rsid w:val="00C65630"/>
    <w:rsid w:val="00C66855"/>
    <w:rsid w:val="00C66DAE"/>
    <w:rsid w:val="00C6709A"/>
    <w:rsid w:val="00C67DB0"/>
    <w:rsid w:val="00C70078"/>
    <w:rsid w:val="00C711B0"/>
    <w:rsid w:val="00C71461"/>
    <w:rsid w:val="00C72B9B"/>
    <w:rsid w:val="00C732D0"/>
    <w:rsid w:val="00C73901"/>
    <w:rsid w:val="00C739B1"/>
    <w:rsid w:val="00C73E37"/>
    <w:rsid w:val="00C74824"/>
    <w:rsid w:val="00C74A9C"/>
    <w:rsid w:val="00C74D71"/>
    <w:rsid w:val="00C74F03"/>
    <w:rsid w:val="00C75360"/>
    <w:rsid w:val="00C7541C"/>
    <w:rsid w:val="00C762FA"/>
    <w:rsid w:val="00C763D3"/>
    <w:rsid w:val="00C7710A"/>
    <w:rsid w:val="00C77FCC"/>
    <w:rsid w:val="00C8016F"/>
    <w:rsid w:val="00C81283"/>
    <w:rsid w:val="00C81F86"/>
    <w:rsid w:val="00C8237E"/>
    <w:rsid w:val="00C82C79"/>
    <w:rsid w:val="00C83509"/>
    <w:rsid w:val="00C83629"/>
    <w:rsid w:val="00C838A8"/>
    <w:rsid w:val="00C84C79"/>
    <w:rsid w:val="00C86289"/>
    <w:rsid w:val="00C87010"/>
    <w:rsid w:val="00C87AB5"/>
    <w:rsid w:val="00C902B5"/>
    <w:rsid w:val="00C9046C"/>
    <w:rsid w:val="00C90A85"/>
    <w:rsid w:val="00C91A81"/>
    <w:rsid w:val="00C91DC5"/>
    <w:rsid w:val="00C91FDB"/>
    <w:rsid w:val="00C920C8"/>
    <w:rsid w:val="00C93789"/>
    <w:rsid w:val="00C946F9"/>
    <w:rsid w:val="00C9497C"/>
    <w:rsid w:val="00C94BB8"/>
    <w:rsid w:val="00C94D52"/>
    <w:rsid w:val="00C94FF3"/>
    <w:rsid w:val="00C9582E"/>
    <w:rsid w:val="00C966D3"/>
    <w:rsid w:val="00C96E5B"/>
    <w:rsid w:val="00CA0779"/>
    <w:rsid w:val="00CA1315"/>
    <w:rsid w:val="00CA281C"/>
    <w:rsid w:val="00CA2AD4"/>
    <w:rsid w:val="00CA2D60"/>
    <w:rsid w:val="00CA31C5"/>
    <w:rsid w:val="00CA3AC5"/>
    <w:rsid w:val="00CA44EF"/>
    <w:rsid w:val="00CA4753"/>
    <w:rsid w:val="00CA5F3E"/>
    <w:rsid w:val="00CA6403"/>
    <w:rsid w:val="00CA6541"/>
    <w:rsid w:val="00CA7BD0"/>
    <w:rsid w:val="00CB05F9"/>
    <w:rsid w:val="00CB2246"/>
    <w:rsid w:val="00CB2B34"/>
    <w:rsid w:val="00CB2FC2"/>
    <w:rsid w:val="00CB3A4F"/>
    <w:rsid w:val="00CB51D1"/>
    <w:rsid w:val="00CB5C33"/>
    <w:rsid w:val="00CB64DD"/>
    <w:rsid w:val="00CB6C09"/>
    <w:rsid w:val="00CB6C2A"/>
    <w:rsid w:val="00CB6F66"/>
    <w:rsid w:val="00CB76C6"/>
    <w:rsid w:val="00CB7791"/>
    <w:rsid w:val="00CB7849"/>
    <w:rsid w:val="00CC1780"/>
    <w:rsid w:val="00CC24B1"/>
    <w:rsid w:val="00CC26BA"/>
    <w:rsid w:val="00CC26F2"/>
    <w:rsid w:val="00CC2AA1"/>
    <w:rsid w:val="00CC2BAA"/>
    <w:rsid w:val="00CC2D67"/>
    <w:rsid w:val="00CC30CA"/>
    <w:rsid w:val="00CC3E88"/>
    <w:rsid w:val="00CC488B"/>
    <w:rsid w:val="00CC48CB"/>
    <w:rsid w:val="00CC49C0"/>
    <w:rsid w:val="00CC4AB3"/>
    <w:rsid w:val="00CC5173"/>
    <w:rsid w:val="00CC5841"/>
    <w:rsid w:val="00CC62A3"/>
    <w:rsid w:val="00CC6B00"/>
    <w:rsid w:val="00CC6E68"/>
    <w:rsid w:val="00CC6E9A"/>
    <w:rsid w:val="00CC7DE9"/>
    <w:rsid w:val="00CD05B4"/>
    <w:rsid w:val="00CD075E"/>
    <w:rsid w:val="00CD0CC8"/>
    <w:rsid w:val="00CD0CF8"/>
    <w:rsid w:val="00CD184C"/>
    <w:rsid w:val="00CD1E9D"/>
    <w:rsid w:val="00CD2A80"/>
    <w:rsid w:val="00CD326E"/>
    <w:rsid w:val="00CD3D0C"/>
    <w:rsid w:val="00CD3E84"/>
    <w:rsid w:val="00CD476B"/>
    <w:rsid w:val="00CD4DF4"/>
    <w:rsid w:val="00CD563B"/>
    <w:rsid w:val="00CD65B9"/>
    <w:rsid w:val="00CD6930"/>
    <w:rsid w:val="00CD7452"/>
    <w:rsid w:val="00CD7F0B"/>
    <w:rsid w:val="00CE0065"/>
    <w:rsid w:val="00CE097F"/>
    <w:rsid w:val="00CE123F"/>
    <w:rsid w:val="00CE1F08"/>
    <w:rsid w:val="00CE219E"/>
    <w:rsid w:val="00CE3027"/>
    <w:rsid w:val="00CE4771"/>
    <w:rsid w:val="00CE4DFB"/>
    <w:rsid w:val="00CE52A2"/>
    <w:rsid w:val="00CE5EA0"/>
    <w:rsid w:val="00CE604B"/>
    <w:rsid w:val="00CE621E"/>
    <w:rsid w:val="00CE6879"/>
    <w:rsid w:val="00CE72BD"/>
    <w:rsid w:val="00CE7A6F"/>
    <w:rsid w:val="00CE7BB2"/>
    <w:rsid w:val="00CF0557"/>
    <w:rsid w:val="00CF065C"/>
    <w:rsid w:val="00CF0B78"/>
    <w:rsid w:val="00CF0BED"/>
    <w:rsid w:val="00CF0D4E"/>
    <w:rsid w:val="00CF0EC7"/>
    <w:rsid w:val="00CF128D"/>
    <w:rsid w:val="00CF13DB"/>
    <w:rsid w:val="00CF178E"/>
    <w:rsid w:val="00CF1E42"/>
    <w:rsid w:val="00CF2536"/>
    <w:rsid w:val="00CF2B74"/>
    <w:rsid w:val="00CF3FBD"/>
    <w:rsid w:val="00CF404D"/>
    <w:rsid w:val="00CF4852"/>
    <w:rsid w:val="00CF48B0"/>
    <w:rsid w:val="00CF4DCD"/>
    <w:rsid w:val="00CF5A8A"/>
    <w:rsid w:val="00CF5D42"/>
    <w:rsid w:val="00CF6139"/>
    <w:rsid w:val="00D00417"/>
    <w:rsid w:val="00D005F1"/>
    <w:rsid w:val="00D006DE"/>
    <w:rsid w:val="00D00A4A"/>
    <w:rsid w:val="00D0179E"/>
    <w:rsid w:val="00D01A92"/>
    <w:rsid w:val="00D020FF"/>
    <w:rsid w:val="00D057A9"/>
    <w:rsid w:val="00D05C7B"/>
    <w:rsid w:val="00D06A6C"/>
    <w:rsid w:val="00D070F2"/>
    <w:rsid w:val="00D10306"/>
    <w:rsid w:val="00D106CD"/>
    <w:rsid w:val="00D110B9"/>
    <w:rsid w:val="00D11630"/>
    <w:rsid w:val="00D1202F"/>
    <w:rsid w:val="00D126BF"/>
    <w:rsid w:val="00D141C7"/>
    <w:rsid w:val="00D14A5B"/>
    <w:rsid w:val="00D14AD5"/>
    <w:rsid w:val="00D153C4"/>
    <w:rsid w:val="00D1541D"/>
    <w:rsid w:val="00D15F27"/>
    <w:rsid w:val="00D16BD5"/>
    <w:rsid w:val="00D17112"/>
    <w:rsid w:val="00D172A1"/>
    <w:rsid w:val="00D17535"/>
    <w:rsid w:val="00D17B2F"/>
    <w:rsid w:val="00D200D0"/>
    <w:rsid w:val="00D2079D"/>
    <w:rsid w:val="00D209CF"/>
    <w:rsid w:val="00D20ABA"/>
    <w:rsid w:val="00D21066"/>
    <w:rsid w:val="00D21E3D"/>
    <w:rsid w:val="00D2228C"/>
    <w:rsid w:val="00D22B43"/>
    <w:rsid w:val="00D23380"/>
    <w:rsid w:val="00D237F6"/>
    <w:rsid w:val="00D23B19"/>
    <w:rsid w:val="00D23FD3"/>
    <w:rsid w:val="00D24B04"/>
    <w:rsid w:val="00D24B19"/>
    <w:rsid w:val="00D24FC7"/>
    <w:rsid w:val="00D258EF"/>
    <w:rsid w:val="00D27C2F"/>
    <w:rsid w:val="00D300A7"/>
    <w:rsid w:val="00D30184"/>
    <w:rsid w:val="00D302E3"/>
    <w:rsid w:val="00D30FA7"/>
    <w:rsid w:val="00D3181A"/>
    <w:rsid w:val="00D31891"/>
    <w:rsid w:val="00D31A0E"/>
    <w:rsid w:val="00D31FE8"/>
    <w:rsid w:val="00D335AA"/>
    <w:rsid w:val="00D33723"/>
    <w:rsid w:val="00D33EE3"/>
    <w:rsid w:val="00D34923"/>
    <w:rsid w:val="00D34C7B"/>
    <w:rsid w:val="00D34FD4"/>
    <w:rsid w:val="00D35AAC"/>
    <w:rsid w:val="00D35AF5"/>
    <w:rsid w:val="00D35B50"/>
    <w:rsid w:val="00D35B7D"/>
    <w:rsid w:val="00D36085"/>
    <w:rsid w:val="00D3623A"/>
    <w:rsid w:val="00D36A24"/>
    <w:rsid w:val="00D36AD0"/>
    <w:rsid w:val="00D375A6"/>
    <w:rsid w:val="00D37753"/>
    <w:rsid w:val="00D37888"/>
    <w:rsid w:val="00D37AED"/>
    <w:rsid w:val="00D37C7F"/>
    <w:rsid w:val="00D40657"/>
    <w:rsid w:val="00D4083A"/>
    <w:rsid w:val="00D40A1E"/>
    <w:rsid w:val="00D41071"/>
    <w:rsid w:val="00D41DA5"/>
    <w:rsid w:val="00D42116"/>
    <w:rsid w:val="00D43F60"/>
    <w:rsid w:val="00D44D72"/>
    <w:rsid w:val="00D45703"/>
    <w:rsid w:val="00D45DB8"/>
    <w:rsid w:val="00D45FE5"/>
    <w:rsid w:val="00D46902"/>
    <w:rsid w:val="00D473F6"/>
    <w:rsid w:val="00D503D8"/>
    <w:rsid w:val="00D51A6C"/>
    <w:rsid w:val="00D51D13"/>
    <w:rsid w:val="00D5222D"/>
    <w:rsid w:val="00D52512"/>
    <w:rsid w:val="00D5252C"/>
    <w:rsid w:val="00D52A15"/>
    <w:rsid w:val="00D530DD"/>
    <w:rsid w:val="00D53697"/>
    <w:rsid w:val="00D538BD"/>
    <w:rsid w:val="00D53B1F"/>
    <w:rsid w:val="00D53B2F"/>
    <w:rsid w:val="00D53BF7"/>
    <w:rsid w:val="00D53FC6"/>
    <w:rsid w:val="00D5477E"/>
    <w:rsid w:val="00D566D6"/>
    <w:rsid w:val="00D56B7B"/>
    <w:rsid w:val="00D577C1"/>
    <w:rsid w:val="00D5793B"/>
    <w:rsid w:val="00D607CA"/>
    <w:rsid w:val="00D60D8B"/>
    <w:rsid w:val="00D612BE"/>
    <w:rsid w:val="00D61670"/>
    <w:rsid w:val="00D617FC"/>
    <w:rsid w:val="00D61BD8"/>
    <w:rsid w:val="00D621B1"/>
    <w:rsid w:val="00D6223D"/>
    <w:rsid w:val="00D62D54"/>
    <w:rsid w:val="00D62FED"/>
    <w:rsid w:val="00D65564"/>
    <w:rsid w:val="00D6557F"/>
    <w:rsid w:val="00D66860"/>
    <w:rsid w:val="00D67730"/>
    <w:rsid w:val="00D67C42"/>
    <w:rsid w:val="00D71090"/>
    <w:rsid w:val="00D71D43"/>
    <w:rsid w:val="00D73839"/>
    <w:rsid w:val="00D73BDA"/>
    <w:rsid w:val="00D73FDB"/>
    <w:rsid w:val="00D751D6"/>
    <w:rsid w:val="00D756E9"/>
    <w:rsid w:val="00D758DB"/>
    <w:rsid w:val="00D75B84"/>
    <w:rsid w:val="00D7611B"/>
    <w:rsid w:val="00D77455"/>
    <w:rsid w:val="00D77BAE"/>
    <w:rsid w:val="00D80ACF"/>
    <w:rsid w:val="00D80D88"/>
    <w:rsid w:val="00D80EF9"/>
    <w:rsid w:val="00D8117C"/>
    <w:rsid w:val="00D81845"/>
    <w:rsid w:val="00D81AB1"/>
    <w:rsid w:val="00D81F59"/>
    <w:rsid w:val="00D8266C"/>
    <w:rsid w:val="00D82B7B"/>
    <w:rsid w:val="00D82C37"/>
    <w:rsid w:val="00D83011"/>
    <w:rsid w:val="00D8307A"/>
    <w:rsid w:val="00D83602"/>
    <w:rsid w:val="00D83906"/>
    <w:rsid w:val="00D84286"/>
    <w:rsid w:val="00D84832"/>
    <w:rsid w:val="00D849F8"/>
    <w:rsid w:val="00D8578D"/>
    <w:rsid w:val="00D85A0D"/>
    <w:rsid w:val="00D861FA"/>
    <w:rsid w:val="00D87574"/>
    <w:rsid w:val="00D87BD1"/>
    <w:rsid w:val="00D903B3"/>
    <w:rsid w:val="00D90CFA"/>
    <w:rsid w:val="00D9125F"/>
    <w:rsid w:val="00D912F3"/>
    <w:rsid w:val="00D916CC"/>
    <w:rsid w:val="00D91FD0"/>
    <w:rsid w:val="00D92254"/>
    <w:rsid w:val="00D92B85"/>
    <w:rsid w:val="00D92EB2"/>
    <w:rsid w:val="00D932FD"/>
    <w:rsid w:val="00D9367E"/>
    <w:rsid w:val="00D93DB6"/>
    <w:rsid w:val="00D94760"/>
    <w:rsid w:val="00D94CEC"/>
    <w:rsid w:val="00D95D29"/>
    <w:rsid w:val="00D95E62"/>
    <w:rsid w:val="00D96DAE"/>
    <w:rsid w:val="00D9725D"/>
    <w:rsid w:val="00D97BC8"/>
    <w:rsid w:val="00DA0102"/>
    <w:rsid w:val="00DA04F1"/>
    <w:rsid w:val="00DA0666"/>
    <w:rsid w:val="00DA07C3"/>
    <w:rsid w:val="00DA0EB0"/>
    <w:rsid w:val="00DA1F56"/>
    <w:rsid w:val="00DA24DA"/>
    <w:rsid w:val="00DA29AD"/>
    <w:rsid w:val="00DA2A32"/>
    <w:rsid w:val="00DA2E6E"/>
    <w:rsid w:val="00DA3E15"/>
    <w:rsid w:val="00DA4815"/>
    <w:rsid w:val="00DA7C9A"/>
    <w:rsid w:val="00DB009F"/>
    <w:rsid w:val="00DB0108"/>
    <w:rsid w:val="00DB0506"/>
    <w:rsid w:val="00DB096A"/>
    <w:rsid w:val="00DB0B39"/>
    <w:rsid w:val="00DB0F2F"/>
    <w:rsid w:val="00DB1244"/>
    <w:rsid w:val="00DB2119"/>
    <w:rsid w:val="00DB2651"/>
    <w:rsid w:val="00DB4712"/>
    <w:rsid w:val="00DB4984"/>
    <w:rsid w:val="00DB4F4E"/>
    <w:rsid w:val="00DB537A"/>
    <w:rsid w:val="00DB5BED"/>
    <w:rsid w:val="00DB62FA"/>
    <w:rsid w:val="00DB630C"/>
    <w:rsid w:val="00DB6BCD"/>
    <w:rsid w:val="00DB7242"/>
    <w:rsid w:val="00DB78CC"/>
    <w:rsid w:val="00DB7F92"/>
    <w:rsid w:val="00DC00BA"/>
    <w:rsid w:val="00DC01A3"/>
    <w:rsid w:val="00DC110A"/>
    <w:rsid w:val="00DC2503"/>
    <w:rsid w:val="00DC2FBD"/>
    <w:rsid w:val="00DC3273"/>
    <w:rsid w:val="00DC33A3"/>
    <w:rsid w:val="00DC34DF"/>
    <w:rsid w:val="00DC39EF"/>
    <w:rsid w:val="00DC401B"/>
    <w:rsid w:val="00DC57F5"/>
    <w:rsid w:val="00DC5875"/>
    <w:rsid w:val="00DC5C5D"/>
    <w:rsid w:val="00DC5DCD"/>
    <w:rsid w:val="00DC658B"/>
    <w:rsid w:val="00DC7712"/>
    <w:rsid w:val="00DC7C52"/>
    <w:rsid w:val="00DD0C11"/>
    <w:rsid w:val="00DD0EAA"/>
    <w:rsid w:val="00DD2474"/>
    <w:rsid w:val="00DD2951"/>
    <w:rsid w:val="00DD2BF4"/>
    <w:rsid w:val="00DD2D72"/>
    <w:rsid w:val="00DD3C0C"/>
    <w:rsid w:val="00DD40F0"/>
    <w:rsid w:val="00DD435C"/>
    <w:rsid w:val="00DD4942"/>
    <w:rsid w:val="00DD53A3"/>
    <w:rsid w:val="00DD55DB"/>
    <w:rsid w:val="00DD5921"/>
    <w:rsid w:val="00DD59C2"/>
    <w:rsid w:val="00DD64FA"/>
    <w:rsid w:val="00DD6D78"/>
    <w:rsid w:val="00DD7A4D"/>
    <w:rsid w:val="00DD7B29"/>
    <w:rsid w:val="00DE0102"/>
    <w:rsid w:val="00DE0214"/>
    <w:rsid w:val="00DE04BB"/>
    <w:rsid w:val="00DE0E4F"/>
    <w:rsid w:val="00DE1C40"/>
    <w:rsid w:val="00DE1D08"/>
    <w:rsid w:val="00DE2BCE"/>
    <w:rsid w:val="00DE36A5"/>
    <w:rsid w:val="00DE46DD"/>
    <w:rsid w:val="00DE486A"/>
    <w:rsid w:val="00DE4A38"/>
    <w:rsid w:val="00DE5599"/>
    <w:rsid w:val="00DE5879"/>
    <w:rsid w:val="00DE59E6"/>
    <w:rsid w:val="00DE5F7C"/>
    <w:rsid w:val="00DE6179"/>
    <w:rsid w:val="00DE645F"/>
    <w:rsid w:val="00DE6CA2"/>
    <w:rsid w:val="00DE6CAA"/>
    <w:rsid w:val="00DE7B6D"/>
    <w:rsid w:val="00DF0172"/>
    <w:rsid w:val="00DF0E49"/>
    <w:rsid w:val="00DF0F43"/>
    <w:rsid w:val="00DF15B5"/>
    <w:rsid w:val="00DF1CBE"/>
    <w:rsid w:val="00DF1D87"/>
    <w:rsid w:val="00DF2568"/>
    <w:rsid w:val="00DF3CD3"/>
    <w:rsid w:val="00DF3DA9"/>
    <w:rsid w:val="00DF4268"/>
    <w:rsid w:val="00DF4A77"/>
    <w:rsid w:val="00DF4D6B"/>
    <w:rsid w:val="00DF53ED"/>
    <w:rsid w:val="00DF568C"/>
    <w:rsid w:val="00DF5D78"/>
    <w:rsid w:val="00DF602E"/>
    <w:rsid w:val="00DF6770"/>
    <w:rsid w:val="00DF6A8C"/>
    <w:rsid w:val="00DF7608"/>
    <w:rsid w:val="00DF7F59"/>
    <w:rsid w:val="00E00FB5"/>
    <w:rsid w:val="00E0145D"/>
    <w:rsid w:val="00E01E1B"/>
    <w:rsid w:val="00E0230D"/>
    <w:rsid w:val="00E02A8B"/>
    <w:rsid w:val="00E0361E"/>
    <w:rsid w:val="00E03A2F"/>
    <w:rsid w:val="00E03AA2"/>
    <w:rsid w:val="00E047AB"/>
    <w:rsid w:val="00E047FF"/>
    <w:rsid w:val="00E050BF"/>
    <w:rsid w:val="00E05529"/>
    <w:rsid w:val="00E05BAB"/>
    <w:rsid w:val="00E10F38"/>
    <w:rsid w:val="00E11009"/>
    <w:rsid w:val="00E1153F"/>
    <w:rsid w:val="00E116B6"/>
    <w:rsid w:val="00E116D2"/>
    <w:rsid w:val="00E11914"/>
    <w:rsid w:val="00E11CA0"/>
    <w:rsid w:val="00E1293D"/>
    <w:rsid w:val="00E12FD2"/>
    <w:rsid w:val="00E13111"/>
    <w:rsid w:val="00E1311C"/>
    <w:rsid w:val="00E14145"/>
    <w:rsid w:val="00E1441D"/>
    <w:rsid w:val="00E1443B"/>
    <w:rsid w:val="00E147E4"/>
    <w:rsid w:val="00E14912"/>
    <w:rsid w:val="00E151B4"/>
    <w:rsid w:val="00E1555B"/>
    <w:rsid w:val="00E15576"/>
    <w:rsid w:val="00E15D0B"/>
    <w:rsid w:val="00E1666C"/>
    <w:rsid w:val="00E167F7"/>
    <w:rsid w:val="00E16839"/>
    <w:rsid w:val="00E17068"/>
    <w:rsid w:val="00E172A7"/>
    <w:rsid w:val="00E1733F"/>
    <w:rsid w:val="00E1760C"/>
    <w:rsid w:val="00E17A5D"/>
    <w:rsid w:val="00E17C0E"/>
    <w:rsid w:val="00E17EF7"/>
    <w:rsid w:val="00E208EC"/>
    <w:rsid w:val="00E20A4D"/>
    <w:rsid w:val="00E216FD"/>
    <w:rsid w:val="00E21CEE"/>
    <w:rsid w:val="00E2298F"/>
    <w:rsid w:val="00E22DE0"/>
    <w:rsid w:val="00E2342D"/>
    <w:rsid w:val="00E23444"/>
    <w:rsid w:val="00E24626"/>
    <w:rsid w:val="00E24C25"/>
    <w:rsid w:val="00E24DA7"/>
    <w:rsid w:val="00E251F4"/>
    <w:rsid w:val="00E25CFF"/>
    <w:rsid w:val="00E26BA2"/>
    <w:rsid w:val="00E26D2D"/>
    <w:rsid w:val="00E26FA1"/>
    <w:rsid w:val="00E27B04"/>
    <w:rsid w:val="00E27DD5"/>
    <w:rsid w:val="00E30BD4"/>
    <w:rsid w:val="00E30DE2"/>
    <w:rsid w:val="00E316E0"/>
    <w:rsid w:val="00E318F1"/>
    <w:rsid w:val="00E3228E"/>
    <w:rsid w:val="00E32B6E"/>
    <w:rsid w:val="00E32EE4"/>
    <w:rsid w:val="00E332CB"/>
    <w:rsid w:val="00E33A1A"/>
    <w:rsid w:val="00E33EEB"/>
    <w:rsid w:val="00E340DC"/>
    <w:rsid w:val="00E346FB"/>
    <w:rsid w:val="00E34F49"/>
    <w:rsid w:val="00E35043"/>
    <w:rsid w:val="00E35521"/>
    <w:rsid w:val="00E361C2"/>
    <w:rsid w:val="00E36EE2"/>
    <w:rsid w:val="00E36F5D"/>
    <w:rsid w:val="00E3755E"/>
    <w:rsid w:val="00E37F90"/>
    <w:rsid w:val="00E401CF"/>
    <w:rsid w:val="00E403F9"/>
    <w:rsid w:val="00E40AD9"/>
    <w:rsid w:val="00E40AEC"/>
    <w:rsid w:val="00E40BE2"/>
    <w:rsid w:val="00E4145B"/>
    <w:rsid w:val="00E41540"/>
    <w:rsid w:val="00E416B8"/>
    <w:rsid w:val="00E41A7A"/>
    <w:rsid w:val="00E420E6"/>
    <w:rsid w:val="00E428AB"/>
    <w:rsid w:val="00E437A7"/>
    <w:rsid w:val="00E4420B"/>
    <w:rsid w:val="00E44452"/>
    <w:rsid w:val="00E44A15"/>
    <w:rsid w:val="00E45AF2"/>
    <w:rsid w:val="00E45C50"/>
    <w:rsid w:val="00E47FB6"/>
    <w:rsid w:val="00E501A1"/>
    <w:rsid w:val="00E5047A"/>
    <w:rsid w:val="00E51012"/>
    <w:rsid w:val="00E5153F"/>
    <w:rsid w:val="00E51DC1"/>
    <w:rsid w:val="00E522ED"/>
    <w:rsid w:val="00E5339B"/>
    <w:rsid w:val="00E53EA4"/>
    <w:rsid w:val="00E54178"/>
    <w:rsid w:val="00E5699D"/>
    <w:rsid w:val="00E570C1"/>
    <w:rsid w:val="00E578C1"/>
    <w:rsid w:val="00E61233"/>
    <w:rsid w:val="00E61ACC"/>
    <w:rsid w:val="00E62ACC"/>
    <w:rsid w:val="00E62B09"/>
    <w:rsid w:val="00E63303"/>
    <w:rsid w:val="00E66EB3"/>
    <w:rsid w:val="00E67AD7"/>
    <w:rsid w:val="00E708A5"/>
    <w:rsid w:val="00E709ED"/>
    <w:rsid w:val="00E71127"/>
    <w:rsid w:val="00E71824"/>
    <w:rsid w:val="00E71C69"/>
    <w:rsid w:val="00E72972"/>
    <w:rsid w:val="00E7330A"/>
    <w:rsid w:val="00E73715"/>
    <w:rsid w:val="00E73D0C"/>
    <w:rsid w:val="00E741CF"/>
    <w:rsid w:val="00E744E5"/>
    <w:rsid w:val="00E745C1"/>
    <w:rsid w:val="00E74699"/>
    <w:rsid w:val="00E747E5"/>
    <w:rsid w:val="00E75691"/>
    <w:rsid w:val="00E759FF"/>
    <w:rsid w:val="00E77F31"/>
    <w:rsid w:val="00E800C9"/>
    <w:rsid w:val="00E8142A"/>
    <w:rsid w:val="00E81760"/>
    <w:rsid w:val="00E833EF"/>
    <w:rsid w:val="00E863D7"/>
    <w:rsid w:val="00E86D0C"/>
    <w:rsid w:val="00E87168"/>
    <w:rsid w:val="00E874F5"/>
    <w:rsid w:val="00E87B21"/>
    <w:rsid w:val="00E87E11"/>
    <w:rsid w:val="00E905EC"/>
    <w:rsid w:val="00E918BE"/>
    <w:rsid w:val="00E91D48"/>
    <w:rsid w:val="00E91F7E"/>
    <w:rsid w:val="00E91F81"/>
    <w:rsid w:val="00E9265D"/>
    <w:rsid w:val="00E9315F"/>
    <w:rsid w:val="00E935B6"/>
    <w:rsid w:val="00E93DD7"/>
    <w:rsid w:val="00E94AB2"/>
    <w:rsid w:val="00E94F9C"/>
    <w:rsid w:val="00E95766"/>
    <w:rsid w:val="00E95830"/>
    <w:rsid w:val="00E9592B"/>
    <w:rsid w:val="00E95C18"/>
    <w:rsid w:val="00E95ECD"/>
    <w:rsid w:val="00E9605B"/>
    <w:rsid w:val="00E966E2"/>
    <w:rsid w:val="00E97AB4"/>
    <w:rsid w:val="00EA059D"/>
    <w:rsid w:val="00EA08C2"/>
    <w:rsid w:val="00EA0BBF"/>
    <w:rsid w:val="00EA194F"/>
    <w:rsid w:val="00EA2187"/>
    <w:rsid w:val="00EA2462"/>
    <w:rsid w:val="00EA2C07"/>
    <w:rsid w:val="00EA2DE5"/>
    <w:rsid w:val="00EA32E1"/>
    <w:rsid w:val="00EA3F98"/>
    <w:rsid w:val="00EA4890"/>
    <w:rsid w:val="00EA4CB8"/>
    <w:rsid w:val="00EA4DAC"/>
    <w:rsid w:val="00EA5064"/>
    <w:rsid w:val="00EA55AA"/>
    <w:rsid w:val="00EA590B"/>
    <w:rsid w:val="00EA5F40"/>
    <w:rsid w:val="00EA5F74"/>
    <w:rsid w:val="00EA61AD"/>
    <w:rsid w:val="00EA6452"/>
    <w:rsid w:val="00EA66E6"/>
    <w:rsid w:val="00EA7F74"/>
    <w:rsid w:val="00EB0731"/>
    <w:rsid w:val="00EB093F"/>
    <w:rsid w:val="00EB0DD9"/>
    <w:rsid w:val="00EB1620"/>
    <w:rsid w:val="00EB2551"/>
    <w:rsid w:val="00EB3994"/>
    <w:rsid w:val="00EB3DE3"/>
    <w:rsid w:val="00EB40D5"/>
    <w:rsid w:val="00EB455F"/>
    <w:rsid w:val="00EB5D95"/>
    <w:rsid w:val="00EB64F0"/>
    <w:rsid w:val="00EB6AC8"/>
    <w:rsid w:val="00EB6B52"/>
    <w:rsid w:val="00EB6D36"/>
    <w:rsid w:val="00EB7BD5"/>
    <w:rsid w:val="00EC0BD0"/>
    <w:rsid w:val="00EC0C78"/>
    <w:rsid w:val="00EC0E6E"/>
    <w:rsid w:val="00EC133E"/>
    <w:rsid w:val="00EC15E7"/>
    <w:rsid w:val="00EC1BD9"/>
    <w:rsid w:val="00EC1F16"/>
    <w:rsid w:val="00EC2497"/>
    <w:rsid w:val="00EC28C5"/>
    <w:rsid w:val="00EC2BFC"/>
    <w:rsid w:val="00EC2E7B"/>
    <w:rsid w:val="00EC338D"/>
    <w:rsid w:val="00EC3B1A"/>
    <w:rsid w:val="00EC475F"/>
    <w:rsid w:val="00EC4989"/>
    <w:rsid w:val="00EC5A66"/>
    <w:rsid w:val="00EC5A8A"/>
    <w:rsid w:val="00EC74C4"/>
    <w:rsid w:val="00ED0011"/>
    <w:rsid w:val="00ED088A"/>
    <w:rsid w:val="00ED0E9F"/>
    <w:rsid w:val="00ED1240"/>
    <w:rsid w:val="00ED12A3"/>
    <w:rsid w:val="00ED1312"/>
    <w:rsid w:val="00ED1A82"/>
    <w:rsid w:val="00ED1B2D"/>
    <w:rsid w:val="00ED2A27"/>
    <w:rsid w:val="00ED2E6F"/>
    <w:rsid w:val="00ED3F2B"/>
    <w:rsid w:val="00ED4648"/>
    <w:rsid w:val="00ED541C"/>
    <w:rsid w:val="00ED5624"/>
    <w:rsid w:val="00ED5680"/>
    <w:rsid w:val="00ED5AA0"/>
    <w:rsid w:val="00ED5C05"/>
    <w:rsid w:val="00ED5E0D"/>
    <w:rsid w:val="00ED60C9"/>
    <w:rsid w:val="00ED691E"/>
    <w:rsid w:val="00ED6A4C"/>
    <w:rsid w:val="00ED6EB5"/>
    <w:rsid w:val="00ED7A42"/>
    <w:rsid w:val="00EE0309"/>
    <w:rsid w:val="00EE06B0"/>
    <w:rsid w:val="00EE09A0"/>
    <w:rsid w:val="00EE1094"/>
    <w:rsid w:val="00EE1639"/>
    <w:rsid w:val="00EE18B2"/>
    <w:rsid w:val="00EE2741"/>
    <w:rsid w:val="00EE3442"/>
    <w:rsid w:val="00EE362A"/>
    <w:rsid w:val="00EE3B82"/>
    <w:rsid w:val="00EE3C8B"/>
    <w:rsid w:val="00EE4292"/>
    <w:rsid w:val="00EE4D56"/>
    <w:rsid w:val="00EE5DDF"/>
    <w:rsid w:val="00EE672C"/>
    <w:rsid w:val="00EE69FD"/>
    <w:rsid w:val="00EE72FC"/>
    <w:rsid w:val="00EF055C"/>
    <w:rsid w:val="00EF083C"/>
    <w:rsid w:val="00EF0A6D"/>
    <w:rsid w:val="00EF0D41"/>
    <w:rsid w:val="00EF1299"/>
    <w:rsid w:val="00EF1712"/>
    <w:rsid w:val="00EF4584"/>
    <w:rsid w:val="00EF491E"/>
    <w:rsid w:val="00EF4B08"/>
    <w:rsid w:val="00EF5090"/>
    <w:rsid w:val="00EF51F1"/>
    <w:rsid w:val="00EF52D1"/>
    <w:rsid w:val="00EF59BD"/>
    <w:rsid w:val="00EF6459"/>
    <w:rsid w:val="00EF71C1"/>
    <w:rsid w:val="00F00343"/>
    <w:rsid w:val="00F00C9F"/>
    <w:rsid w:val="00F00FC7"/>
    <w:rsid w:val="00F013C0"/>
    <w:rsid w:val="00F016CE"/>
    <w:rsid w:val="00F03B25"/>
    <w:rsid w:val="00F041E3"/>
    <w:rsid w:val="00F04245"/>
    <w:rsid w:val="00F04558"/>
    <w:rsid w:val="00F04888"/>
    <w:rsid w:val="00F05FB1"/>
    <w:rsid w:val="00F060F0"/>
    <w:rsid w:val="00F061A9"/>
    <w:rsid w:val="00F0644D"/>
    <w:rsid w:val="00F06514"/>
    <w:rsid w:val="00F067E5"/>
    <w:rsid w:val="00F06C64"/>
    <w:rsid w:val="00F06D23"/>
    <w:rsid w:val="00F06FE0"/>
    <w:rsid w:val="00F10843"/>
    <w:rsid w:val="00F11221"/>
    <w:rsid w:val="00F11316"/>
    <w:rsid w:val="00F120FF"/>
    <w:rsid w:val="00F123EF"/>
    <w:rsid w:val="00F12DD2"/>
    <w:rsid w:val="00F13037"/>
    <w:rsid w:val="00F143E8"/>
    <w:rsid w:val="00F14AAE"/>
    <w:rsid w:val="00F156BC"/>
    <w:rsid w:val="00F15BB8"/>
    <w:rsid w:val="00F15D07"/>
    <w:rsid w:val="00F1611A"/>
    <w:rsid w:val="00F16737"/>
    <w:rsid w:val="00F16810"/>
    <w:rsid w:val="00F16B85"/>
    <w:rsid w:val="00F1771B"/>
    <w:rsid w:val="00F17A16"/>
    <w:rsid w:val="00F17E92"/>
    <w:rsid w:val="00F17E9D"/>
    <w:rsid w:val="00F206FF"/>
    <w:rsid w:val="00F20E64"/>
    <w:rsid w:val="00F217C4"/>
    <w:rsid w:val="00F21E83"/>
    <w:rsid w:val="00F22610"/>
    <w:rsid w:val="00F22B9A"/>
    <w:rsid w:val="00F22FA6"/>
    <w:rsid w:val="00F230BA"/>
    <w:rsid w:val="00F238C1"/>
    <w:rsid w:val="00F23E8E"/>
    <w:rsid w:val="00F24905"/>
    <w:rsid w:val="00F24AD2"/>
    <w:rsid w:val="00F24BB0"/>
    <w:rsid w:val="00F24D3E"/>
    <w:rsid w:val="00F25B8D"/>
    <w:rsid w:val="00F25D2C"/>
    <w:rsid w:val="00F26B2D"/>
    <w:rsid w:val="00F26D77"/>
    <w:rsid w:val="00F2725A"/>
    <w:rsid w:val="00F27342"/>
    <w:rsid w:val="00F2738B"/>
    <w:rsid w:val="00F27AD2"/>
    <w:rsid w:val="00F27B70"/>
    <w:rsid w:val="00F30427"/>
    <w:rsid w:val="00F30797"/>
    <w:rsid w:val="00F31AC3"/>
    <w:rsid w:val="00F32A39"/>
    <w:rsid w:val="00F32CDD"/>
    <w:rsid w:val="00F32F4D"/>
    <w:rsid w:val="00F33485"/>
    <w:rsid w:val="00F3438E"/>
    <w:rsid w:val="00F35006"/>
    <w:rsid w:val="00F358AD"/>
    <w:rsid w:val="00F35990"/>
    <w:rsid w:val="00F35C0A"/>
    <w:rsid w:val="00F35D14"/>
    <w:rsid w:val="00F35F04"/>
    <w:rsid w:val="00F36197"/>
    <w:rsid w:val="00F36606"/>
    <w:rsid w:val="00F4022C"/>
    <w:rsid w:val="00F412D9"/>
    <w:rsid w:val="00F42434"/>
    <w:rsid w:val="00F42DD7"/>
    <w:rsid w:val="00F42F1D"/>
    <w:rsid w:val="00F4356F"/>
    <w:rsid w:val="00F4368A"/>
    <w:rsid w:val="00F45151"/>
    <w:rsid w:val="00F454E7"/>
    <w:rsid w:val="00F45D3C"/>
    <w:rsid w:val="00F45EE1"/>
    <w:rsid w:val="00F4607C"/>
    <w:rsid w:val="00F46AD6"/>
    <w:rsid w:val="00F47488"/>
    <w:rsid w:val="00F47861"/>
    <w:rsid w:val="00F50541"/>
    <w:rsid w:val="00F50EAB"/>
    <w:rsid w:val="00F514AD"/>
    <w:rsid w:val="00F5157B"/>
    <w:rsid w:val="00F52140"/>
    <w:rsid w:val="00F52D78"/>
    <w:rsid w:val="00F539D2"/>
    <w:rsid w:val="00F53B09"/>
    <w:rsid w:val="00F54172"/>
    <w:rsid w:val="00F54271"/>
    <w:rsid w:val="00F5535D"/>
    <w:rsid w:val="00F557A0"/>
    <w:rsid w:val="00F55BF0"/>
    <w:rsid w:val="00F55E47"/>
    <w:rsid w:val="00F57230"/>
    <w:rsid w:val="00F57485"/>
    <w:rsid w:val="00F60007"/>
    <w:rsid w:val="00F60498"/>
    <w:rsid w:val="00F61112"/>
    <w:rsid w:val="00F61AA5"/>
    <w:rsid w:val="00F62367"/>
    <w:rsid w:val="00F623F3"/>
    <w:rsid w:val="00F62B0E"/>
    <w:rsid w:val="00F62F46"/>
    <w:rsid w:val="00F63B00"/>
    <w:rsid w:val="00F6414B"/>
    <w:rsid w:val="00F64399"/>
    <w:rsid w:val="00F64B0C"/>
    <w:rsid w:val="00F64D16"/>
    <w:rsid w:val="00F65C0C"/>
    <w:rsid w:val="00F65D19"/>
    <w:rsid w:val="00F65E0A"/>
    <w:rsid w:val="00F6603C"/>
    <w:rsid w:val="00F66693"/>
    <w:rsid w:val="00F66850"/>
    <w:rsid w:val="00F670FD"/>
    <w:rsid w:val="00F7012A"/>
    <w:rsid w:val="00F704A0"/>
    <w:rsid w:val="00F708FB"/>
    <w:rsid w:val="00F718A4"/>
    <w:rsid w:val="00F718E3"/>
    <w:rsid w:val="00F719D5"/>
    <w:rsid w:val="00F71ADD"/>
    <w:rsid w:val="00F72086"/>
    <w:rsid w:val="00F723F9"/>
    <w:rsid w:val="00F72E65"/>
    <w:rsid w:val="00F72F1A"/>
    <w:rsid w:val="00F730B1"/>
    <w:rsid w:val="00F73869"/>
    <w:rsid w:val="00F73C81"/>
    <w:rsid w:val="00F7415D"/>
    <w:rsid w:val="00F7477D"/>
    <w:rsid w:val="00F74B12"/>
    <w:rsid w:val="00F752C9"/>
    <w:rsid w:val="00F755C2"/>
    <w:rsid w:val="00F759D5"/>
    <w:rsid w:val="00F76CCA"/>
    <w:rsid w:val="00F76CF6"/>
    <w:rsid w:val="00F76F8D"/>
    <w:rsid w:val="00F776AC"/>
    <w:rsid w:val="00F801A2"/>
    <w:rsid w:val="00F80D23"/>
    <w:rsid w:val="00F80D35"/>
    <w:rsid w:val="00F814DC"/>
    <w:rsid w:val="00F81AA1"/>
    <w:rsid w:val="00F81E53"/>
    <w:rsid w:val="00F81F4E"/>
    <w:rsid w:val="00F8230A"/>
    <w:rsid w:val="00F82394"/>
    <w:rsid w:val="00F82CC1"/>
    <w:rsid w:val="00F82EEE"/>
    <w:rsid w:val="00F83663"/>
    <w:rsid w:val="00F83E09"/>
    <w:rsid w:val="00F84308"/>
    <w:rsid w:val="00F84A22"/>
    <w:rsid w:val="00F84DBF"/>
    <w:rsid w:val="00F8503E"/>
    <w:rsid w:val="00F85D31"/>
    <w:rsid w:val="00F861F9"/>
    <w:rsid w:val="00F8630F"/>
    <w:rsid w:val="00F86E2D"/>
    <w:rsid w:val="00F86F9B"/>
    <w:rsid w:val="00F9047D"/>
    <w:rsid w:val="00F906B0"/>
    <w:rsid w:val="00F90A15"/>
    <w:rsid w:val="00F90F98"/>
    <w:rsid w:val="00F9133E"/>
    <w:rsid w:val="00F9155B"/>
    <w:rsid w:val="00F915BD"/>
    <w:rsid w:val="00F91879"/>
    <w:rsid w:val="00F926E1"/>
    <w:rsid w:val="00F92814"/>
    <w:rsid w:val="00F92935"/>
    <w:rsid w:val="00F93C9F"/>
    <w:rsid w:val="00F94D5B"/>
    <w:rsid w:val="00F95087"/>
    <w:rsid w:val="00F960A4"/>
    <w:rsid w:val="00F97491"/>
    <w:rsid w:val="00F97A11"/>
    <w:rsid w:val="00FA0932"/>
    <w:rsid w:val="00FA0CA6"/>
    <w:rsid w:val="00FA10A5"/>
    <w:rsid w:val="00FA1DBB"/>
    <w:rsid w:val="00FA20D6"/>
    <w:rsid w:val="00FA22FE"/>
    <w:rsid w:val="00FA2AF0"/>
    <w:rsid w:val="00FA2F1D"/>
    <w:rsid w:val="00FA31D4"/>
    <w:rsid w:val="00FA3929"/>
    <w:rsid w:val="00FA3979"/>
    <w:rsid w:val="00FA48AD"/>
    <w:rsid w:val="00FA49F6"/>
    <w:rsid w:val="00FA5368"/>
    <w:rsid w:val="00FA5E7D"/>
    <w:rsid w:val="00FA600C"/>
    <w:rsid w:val="00FA60E6"/>
    <w:rsid w:val="00FA67A4"/>
    <w:rsid w:val="00FA770B"/>
    <w:rsid w:val="00FA7A4E"/>
    <w:rsid w:val="00FA7C2E"/>
    <w:rsid w:val="00FA7E9E"/>
    <w:rsid w:val="00FB0461"/>
    <w:rsid w:val="00FB10F2"/>
    <w:rsid w:val="00FB2065"/>
    <w:rsid w:val="00FB30BC"/>
    <w:rsid w:val="00FB4CE3"/>
    <w:rsid w:val="00FB53AC"/>
    <w:rsid w:val="00FB607E"/>
    <w:rsid w:val="00FB6659"/>
    <w:rsid w:val="00FB6CF0"/>
    <w:rsid w:val="00FB712F"/>
    <w:rsid w:val="00FB72CE"/>
    <w:rsid w:val="00FB72DC"/>
    <w:rsid w:val="00FB73E3"/>
    <w:rsid w:val="00FB74A1"/>
    <w:rsid w:val="00FB76C4"/>
    <w:rsid w:val="00FB774B"/>
    <w:rsid w:val="00FB7AB7"/>
    <w:rsid w:val="00FB7D23"/>
    <w:rsid w:val="00FC07DD"/>
    <w:rsid w:val="00FC12F6"/>
    <w:rsid w:val="00FC1700"/>
    <w:rsid w:val="00FC1FD9"/>
    <w:rsid w:val="00FC2578"/>
    <w:rsid w:val="00FC2BEF"/>
    <w:rsid w:val="00FC436C"/>
    <w:rsid w:val="00FC50F0"/>
    <w:rsid w:val="00FC5232"/>
    <w:rsid w:val="00FC5924"/>
    <w:rsid w:val="00FC5A87"/>
    <w:rsid w:val="00FC5D16"/>
    <w:rsid w:val="00FC7119"/>
    <w:rsid w:val="00FC733E"/>
    <w:rsid w:val="00FC7378"/>
    <w:rsid w:val="00FD08E6"/>
    <w:rsid w:val="00FD2199"/>
    <w:rsid w:val="00FD3645"/>
    <w:rsid w:val="00FD3F5A"/>
    <w:rsid w:val="00FD421C"/>
    <w:rsid w:val="00FD4329"/>
    <w:rsid w:val="00FD524F"/>
    <w:rsid w:val="00FD52EE"/>
    <w:rsid w:val="00FD5EDC"/>
    <w:rsid w:val="00FD5FE3"/>
    <w:rsid w:val="00FD6A15"/>
    <w:rsid w:val="00FD7B05"/>
    <w:rsid w:val="00FD7F18"/>
    <w:rsid w:val="00FE04F7"/>
    <w:rsid w:val="00FE0503"/>
    <w:rsid w:val="00FE05A5"/>
    <w:rsid w:val="00FE1330"/>
    <w:rsid w:val="00FE2938"/>
    <w:rsid w:val="00FE39EB"/>
    <w:rsid w:val="00FE4B9C"/>
    <w:rsid w:val="00FE4E1D"/>
    <w:rsid w:val="00FE69FB"/>
    <w:rsid w:val="00FE7020"/>
    <w:rsid w:val="00FE70F0"/>
    <w:rsid w:val="00FE7128"/>
    <w:rsid w:val="00FE7D7D"/>
    <w:rsid w:val="00FE7E36"/>
    <w:rsid w:val="00FF2A05"/>
    <w:rsid w:val="00FF31E9"/>
    <w:rsid w:val="00FF40D8"/>
    <w:rsid w:val="00FF42D3"/>
    <w:rsid w:val="00FF4C73"/>
    <w:rsid w:val="00FF4CBC"/>
    <w:rsid w:val="00FF6639"/>
    <w:rsid w:val="00FF6908"/>
    <w:rsid w:val="00FF69F2"/>
    <w:rsid w:val="00FF7882"/>
    <w:rsid w:val="00FF7B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link w:val="HeaderChar"/>
    <w:uiPriority w:val="99"/>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 w:type="character" w:customStyle="1" w:styleId="HeaderChar">
    <w:name w:val="Header Char"/>
    <w:basedOn w:val="DefaultParagraphFont"/>
    <w:link w:val="Header"/>
    <w:uiPriority w:val="99"/>
    <w:rsid w:val="009C462E"/>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link w:val="HeaderChar"/>
    <w:uiPriority w:val="99"/>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 w:type="character" w:customStyle="1" w:styleId="HeaderChar">
    <w:name w:val="Header Char"/>
    <w:basedOn w:val="DefaultParagraphFont"/>
    <w:link w:val="Header"/>
    <w:uiPriority w:val="99"/>
    <w:rsid w:val="009C462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83">
      <w:bodyDiv w:val="1"/>
      <w:marLeft w:val="0"/>
      <w:marRight w:val="0"/>
      <w:marTop w:val="0"/>
      <w:marBottom w:val="0"/>
      <w:divBdr>
        <w:top w:val="none" w:sz="0" w:space="0" w:color="auto"/>
        <w:left w:val="none" w:sz="0" w:space="0" w:color="auto"/>
        <w:bottom w:val="none" w:sz="0" w:space="0" w:color="auto"/>
        <w:right w:val="none" w:sz="0" w:space="0" w:color="auto"/>
      </w:divBdr>
      <w:divsChild>
        <w:div w:id="1009604554">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sChild>
                <w:div w:id="548568036">
                  <w:marLeft w:val="0"/>
                  <w:marRight w:val="0"/>
                  <w:marTop w:val="0"/>
                  <w:marBottom w:val="0"/>
                  <w:divBdr>
                    <w:top w:val="none" w:sz="0" w:space="0" w:color="auto"/>
                    <w:left w:val="none" w:sz="0" w:space="0" w:color="auto"/>
                    <w:bottom w:val="none" w:sz="0" w:space="0" w:color="auto"/>
                    <w:right w:val="none" w:sz="0" w:space="0" w:color="auto"/>
                  </w:divBdr>
                  <w:divsChild>
                    <w:div w:id="415134976">
                      <w:marLeft w:val="0"/>
                      <w:marRight w:val="0"/>
                      <w:marTop w:val="0"/>
                      <w:marBottom w:val="0"/>
                      <w:divBdr>
                        <w:top w:val="none" w:sz="0" w:space="0" w:color="auto"/>
                        <w:left w:val="none" w:sz="0" w:space="0" w:color="auto"/>
                        <w:bottom w:val="none" w:sz="0" w:space="0" w:color="auto"/>
                        <w:right w:val="none" w:sz="0" w:space="0" w:color="auto"/>
                      </w:divBdr>
                      <w:divsChild>
                        <w:div w:id="1996646124">
                          <w:marLeft w:val="0"/>
                          <w:marRight w:val="0"/>
                          <w:marTop w:val="0"/>
                          <w:marBottom w:val="0"/>
                          <w:divBdr>
                            <w:top w:val="none" w:sz="0" w:space="0" w:color="auto"/>
                            <w:left w:val="none" w:sz="0" w:space="0" w:color="auto"/>
                            <w:bottom w:val="none" w:sz="0" w:space="0" w:color="auto"/>
                            <w:right w:val="none" w:sz="0" w:space="0" w:color="auto"/>
                          </w:divBdr>
                          <w:divsChild>
                            <w:div w:id="11498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45057">
      <w:bodyDiv w:val="1"/>
      <w:marLeft w:val="0"/>
      <w:marRight w:val="0"/>
      <w:marTop w:val="0"/>
      <w:marBottom w:val="0"/>
      <w:divBdr>
        <w:top w:val="none" w:sz="0" w:space="0" w:color="auto"/>
        <w:left w:val="none" w:sz="0" w:space="0" w:color="auto"/>
        <w:bottom w:val="none" w:sz="0" w:space="0" w:color="auto"/>
        <w:right w:val="none" w:sz="0" w:space="0" w:color="auto"/>
      </w:divBdr>
      <w:divsChild>
        <w:div w:id="2112041170">
          <w:marLeft w:val="547"/>
          <w:marRight w:val="0"/>
          <w:marTop w:val="400"/>
          <w:marBottom w:val="0"/>
          <w:divBdr>
            <w:top w:val="none" w:sz="0" w:space="0" w:color="auto"/>
            <w:left w:val="none" w:sz="0" w:space="0" w:color="auto"/>
            <w:bottom w:val="none" w:sz="0" w:space="0" w:color="auto"/>
            <w:right w:val="none" w:sz="0" w:space="0" w:color="auto"/>
          </w:divBdr>
        </w:div>
      </w:divsChild>
    </w:div>
    <w:div w:id="145316782">
      <w:bodyDiv w:val="1"/>
      <w:marLeft w:val="0"/>
      <w:marRight w:val="0"/>
      <w:marTop w:val="0"/>
      <w:marBottom w:val="0"/>
      <w:divBdr>
        <w:top w:val="none" w:sz="0" w:space="0" w:color="auto"/>
        <w:left w:val="none" w:sz="0" w:space="0" w:color="auto"/>
        <w:bottom w:val="none" w:sz="0" w:space="0" w:color="auto"/>
        <w:right w:val="none" w:sz="0" w:space="0" w:color="auto"/>
      </w:divBdr>
      <w:divsChild>
        <w:div w:id="187449342">
          <w:marLeft w:val="0"/>
          <w:marRight w:val="0"/>
          <w:marTop w:val="0"/>
          <w:marBottom w:val="0"/>
          <w:divBdr>
            <w:top w:val="none" w:sz="0" w:space="0" w:color="auto"/>
            <w:left w:val="none" w:sz="0" w:space="0" w:color="auto"/>
            <w:bottom w:val="none" w:sz="0" w:space="0" w:color="auto"/>
            <w:right w:val="none" w:sz="0" w:space="0" w:color="auto"/>
          </w:divBdr>
          <w:divsChild>
            <w:div w:id="1417088795">
              <w:marLeft w:val="0"/>
              <w:marRight w:val="0"/>
              <w:marTop w:val="0"/>
              <w:marBottom w:val="0"/>
              <w:divBdr>
                <w:top w:val="none" w:sz="0" w:space="0" w:color="auto"/>
                <w:left w:val="none" w:sz="0" w:space="0" w:color="auto"/>
                <w:bottom w:val="none" w:sz="0" w:space="0" w:color="auto"/>
                <w:right w:val="none" w:sz="0" w:space="0" w:color="auto"/>
              </w:divBdr>
              <w:divsChild>
                <w:div w:id="4090886">
                  <w:marLeft w:val="0"/>
                  <w:marRight w:val="0"/>
                  <w:marTop w:val="0"/>
                  <w:marBottom w:val="0"/>
                  <w:divBdr>
                    <w:top w:val="none" w:sz="0" w:space="0" w:color="auto"/>
                    <w:left w:val="none" w:sz="0" w:space="0" w:color="auto"/>
                    <w:bottom w:val="none" w:sz="0" w:space="0" w:color="auto"/>
                    <w:right w:val="none" w:sz="0" w:space="0" w:color="auto"/>
                  </w:divBdr>
                  <w:divsChild>
                    <w:div w:id="539057278">
                      <w:marLeft w:val="0"/>
                      <w:marRight w:val="0"/>
                      <w:marTop w:val="0"/>
                      <w:marBottom w:val="0"/>
                      <w:divBdr>
                        <w:top w:val="none" w:sz="0" w:space="0" w:color="auto"/>
                        <w:left w:val="none" w:sz="0" w:space="0" w:color="auto"/>
                        <w:bottom w:val="none" w:sz="0" w:space="0" w:color="auto"/>
                        <w:right w:val="none" w:sz="0" w:space="0" w:color="auto"/>
                      </w:divBdr>
                      <w:divsChild>
                        <w:div w:id="1755783605">
                          <w:marLeft w:val="0"/>
                          <w:marRight w:val="0"/>
                          <w:marTop w:val="0"/>
                          <w:marBottom w:val="0"/>
                          <w:divBdr>
                            <w:top w:val="none" w:sz="0" w:space="0" w:color="auto"/>
                            <w:left w:val="none" w:sz="0" w:space="0" w:color="auto"/>
                            <w:bottom w:val="none" w:sz="0" w:space="0" w:color="auto"/>
                            <w:right w:val="none" w:sz="0" w:space="0" w:color="auto"/>
                          </w:divBdr>
                          <w:divsChild>
                            <w:div w:id="9554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757433">
      <w:bodyDiv w:val="1"/>
      <w:marLeft w:val="0"/>
      <w:marRight w:val="0"/>
      <w:marTop w:val="0"/>
      <w:marBottom w:val="0"/>
      <w:divBdr>
        <w:top w:val="none" w:sz="0" w:space="0" w:color="auto"/>
        <w:left w:val="none" w:sz="0" w:space="0" w:color="auto"/>
        <w:bottom w:val="none" w:sz="0" w:space="0" w:color="auto"/>
        <w:right w:val="none" w:sz="0" w:space="0" w:color="auto"/>
      </w:divBdr>
    </w:div>
    <w:div w:id="796874457">
      <w:bodyDiv w:val="1"/>
      <w:marLeft w:val="0"/>
      <w:marRight w:val="0"/>
      <w:marTop w:val="0"/>
      <w:marBottom w:val="0"/>
      <w:divBdr>
        <w:top w:val="none" w:sz="0" w:space="0" w:color="auto"/>
        <w:left w:val="none" w:sz="0" w:space="0" w:color="auto"/>
        <w:bottom w:val="none" w:sz="0" w:space="0" w:color="auto"/>
        <w:right w:val="none" w:sz="0" w:space="0" w:color="auto"/>
      </w:divBdr>
      <w:divsChild>
        <w:div w:id="1157264830">
          <w:marLeft w:val="547"/>
          <w:marRight w:val="0"/>
          <w:marTop w:val="400"/>
          <w:marBottom w:val="0"/>
          <w:divBdr>
            <w:top w:val="none" w:sz="0" w:space="0" w:color="auto"/>
            <w:left w:val="none" w:sz="0" w:space="0" w:color="auto"/>
            <w:bottom w:val="none" w:sz="0" w:space="0" w:color="auto"/>
            <w:right w:val="none" w:sz="0" w:space="0" w:color="auto"/>
          </w:divBdr>
        </w:div>
      </w:divsChild>
    </w:div>
    <w:div w:id="939414085">
      <w:bodyDiv w:val="1"/>
      <w:marLeft w:val="0"/>
      <w:marRight w:val="0"/>
      <w:marTop w:val="0"/>
      <w:marBottom w:val="0"/>
      <w:divBdr>
        <w:top w:val="none" w:sz="0" w:space="0" w:color="auto"/>
        <w:left w:val="none" w:sz="0" w:space="0" w:color="auto"/>
        <w:bottom w:val="none" w:sz="0" w:space="0" w:color="auto"/>
        <w:right w:val="none" w:sz="0" w:space="0" w:color="auto"/>
      </w:divBdr>
    </w:div>
    <w:div w:id="1384719567">
      <w:bodyDiv w:val="1"/>
      <w:marLeft w:val="0"/>
      <w:marRight w:val="0"/>
      <w:marTop w:val="0"/>
      <w:marBottom w:val="0"/>
      <w:divBdr>
        <w:top w:val="none" w:sz="0" w:space="0" w:color="auto"/>
        <w:left w:val="none" w:sz="0" w:space="0" w:color="auto"/>
        <w:bottom w:val="none" w:sz="0" w:space="0" w:color="auto"/>
        <w:right w:val="none" w:sz="0" w:space="0" w:color="auto"/>
      </w:divBdr>
    </w:div>
    <w:div w:id="1440098667">
      <w:bodyDiv w:val="1"/>
      <w:marLeft w:val="0"/>
      <w:marRight w:val="0"/>
      <w:marTop w:val="0"/>
      <w:marBottom w:val="0"/>
      <w:divBdr>
        <w:top w:val="none" w:sz="0" w:space="0" w:color="auto"/>
        <w:left w:val="none" w:sz="0" w:space="0" w:color="auto"/>
        <w:bottom w:val="none" w:sz="0" w:space="0" w:color="auto"/>
        <w:right w:val="none" w:sz="0" w:space="0" w:color="auto"/>
      </w:divBdr>
      <w:divsChild>
        <w:div w:id="1123890906">
          <w:marLeft w:val="0"/>
          <w:marRight w:val="0"/>
          <w:marTop w:val="0"/>
          <w:marBottom w:val="0"/>
          <w:divBdr>
            <w:top w:val="none" w:sz="0" w:space="0" w:color="auto"/>
            <w:left w:val="none" w:sz="0" w:space="0" w:color="auto"/>
            <w:bottom w:val="none" w:sz="0" w:space="0" w:color="auto"/>
            <w:right w:val="none" w:sz="0" w:space="0" w:color="auto"/>
          </w:divBdr>
          <w:divsChild>
            <w:div w:id="927424380">
              <w:marLeft w:val="0"/>
              <w:marRight w:val="0"/>
              <w:marTop w:val="0"/>
              <w:marBottom w:val="0"/>
              <w:divBdr>
                <w:top w:val="none" w:sz="0" w:space="0" w:color="auto"/>
                <w:left w:val="none" w:sz="0" w:space="0" w:color="auto"/>
                <w:bottom w:val="none" w:sz="0" w:space="0" w:color="auto"/>
                <w:right w:val="none" w:sz="0" w:space="0" w:color="auto"/>
              </w:divBdr>
              <w:divsChild>
                <w:div w:id="1774278140">
                  <w:marLeft w:val="0"/>
                  <w:marRight w:val="0"/>
                  <w:marTop w:val="0"/>
                  <w:marBottom w:val="0"/>
                  <w:divBdr>
                    <w:top w:val="none" w:sz="0" w:space="0" w:color="auto"/>
                    <w:left w:val="none" w:sz="0" w:space="0" w:color="auto"/>
                    <w:bottom w:val="none" w:sz="0" w:space="0" w:color="auto"/>
                    <w:right w:val="none" w:sz="0" w:space="0" w:color="auto"/>
                  </w:divBdr>
                  <w:divsChild>
                    <w:div w:id="1372462215">
                      <w:marLeft w:val="0"/>
                      <w:marRight w:val="0"/>
                      <w:marTop w:val="0"/>
                      <w:marBottom w:val="0"/>
                      <w:divBdr>
                        <w:top w:val="none" w:sz="0" w:space="0" w:color="auto"/>
                        <w:left w:val="none" w:sz="0" w:space="0" w:color="auto"/>
                        <w:bottom w:val="none" w:sz="0" w:space="0" w:color="auto"/>
                        <w:right w:val="none" w:sz="0" w:space="0" w:color="auto"/>
                      </w:divBdr>
                      <w:divsChild>
                        <w:div w:id="1284656983">
                          <w:marLeft w:val="0"/>
                          <w:marRight w:val="0"/>
                          <w:marTop w:val="0"/>
                          <w:marBottom w:val="0"/>
                          <w:divBdr>
                            <w:top w:val="none" w:sz="0" w:space="0" w:color="auto"/>
                            <w:left w:val="none" w:sz="0" w:space="0" w:color="auto"/>
                            <w:bottom w:val="none" w:sz="0" w:space="0" w:color="auto"/>
                            <w:right w:val="none" w:sz="0" w:space="0" w:color="auto"/>
                          </w:divBdr>
                          <w:divsChild>
                            <w:div w:id="462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98985">
      <w:bodyDiv w:val="1"/>
      <w:marLeft w:val="0"/>
      <w:marRight w:val="0"/>
      <w:marTop w:val="0"/>
      <w:marBottom w:val="0"/>
      <w:divBdr>
        <w:top w:val="none" w:sz="0" w:space="0" w:color="auto"/>
        <w:left w:val="none" w:sz="0" w:space="0" w:color="auto"/>
        <w:bottom w:val="none" w:sz="0" w:space="0" w:color="auto"/>
        <w:right w:val="none" w:sz="0" w:space="0" w:color="auto"/>
      </w:divBdr>
      <w:divsChild>
        <w:div w:id="347409925">
          <w:marLeft w:val="0"/>
          <w:marRight w:val="0"/>
          <w:marTop w:val="0"/>
          <w:marBottom w:val="0"/>
          <w:divBdr>
            <w:top w:val="none" w:sz="0" w:space="0" w:color="auto"/>
            <w:left w:val="none" w:sz="0" w:space="0" w:color="auto"/>
            <w:bottom w:val="none" w:sz="0" w:space="0" w:color="auto"/>
            <w:right w:val="none" w:sz="0" w:space="0" w:color="auto"/>
          </w:divBdr>
          <w:divsChild>
            <w:div w:id="1407457282">
              <w:marLeft w:val="0"/>
              <w:marRight w:val="0"/>
              <w:marTop w:val="0"/>
              <w:marBottom w:val="0"/>
              <w:divBdr>
                <w:top w:val="none" w:sz="0" w:space="0" w:color="auto"/>
                <w:left w:val="none" w:sz="0" w:space="0" w:color="auto"/>
                <w:bottom w:val="none" w:sz="0" w:space="0" w:color="auto"/>
                <w:right w:val="none" w:sz="0" w:space="0" w:color="auto"/>
              </w:divBdr>
              <w:divsChild>
                <w:div w:id="651833163">
                  <w:marLeft w:val="0"/>
                  <w:marRight w:val="0"/>
                  <w:marTop w:val="0"/>
                  <w:marBottom w:val="0"/>
                  <w:divBdr>
                    <w:top w:val="none" w:sz="0" w:space="0" w:color="auto"/>
                    <w:left w:val="none" w:sz="0" w:space="0" w:color="auto"/>
                    <w:bottom w:val="none" w:sz="0" w:space="0" w:color="auto"/>
                    <w:right w:val="none" w:sz="0" w:space="0" w:color="auto"/>
                  </w:divBdr>
                  <w:divsChild>
                    <w:div w:id="1037463724">
                      <w:marLeft w:val="0"/>
                      <w:marRight w:val="0"/>
                      <w:marTop w:val="0"/>
                      <w:marBottom w:val="0"/>
                      <w:divBdr>
                        <w:top w:val="none" w:sz="0" w:space="0" w:color="auto"/>
                        <w:left w:val="none" w:sz="0" w:space="0" w:color="auto"/>
                        <w:bottom w:val="none" w:sz="0" w:space="0" w:color="auto"/>
                        <w:right w:val="none" w:sz="0" w:space="0" w:color="auto"/>
                      </w:divBdr>
                      <w:divsChild>
                        <w:div w:id="2039237952">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7609</Words>
  <Characters>40408</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Department of Primary Industries</vt:lpstr>
    </vt:vector>
  </TitlesOfParts>
  <Company>DSEDPI</Company>
  <LinksUpToDate>false</LinksUpToDate>
  <CharactersWithSpaces>47922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Primary Industries</dc:title>
  <dc:creator>aa14</dc:creator>
  <cp:lastModifiedBy>Megan Njoroge</cp:lastModifiedBy>
  <cp:revision>5</cp:revision>
  <cp:lastPrinted>2014-08-21T01:21:00Z</cp:lastPrinted>
  <dcterms:created xsi:type="dcterms:W3CDTF">2014-06-18T01:36:00Z</dcterms:created>
  <dcterms:modified xsi:type="dcterms:W3CDTF">2014-08-21T01:22:00Z</dcterms:modified>
</cp:coreProperties>
</file>