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E010" w14:textId="77777777" w:rsidR="00000000" w:rsidRPr="00C1335E" w:rsidRDefault="006D0E6E">
      <w:pPr>
        <w:pStyle w:val="HEADINGB"/>
        <w:rPr>
          <w:rFonts w:ascii="Arial" w:hAnsi="Arial" w:cs="Arial"/>
          <w:color w:val="auto"/>
        </w:rPr>
      </w:pPr>
      <w:r w:rsidRPr="00C1335E">
        <w:rPr>
          <w:rFonts w:ascii="Arial" w:hAnsi="Arial" w:cs="Arial"/>
          <w:color w:val="auto"/>
        </w:rPr>
        <w:t>Fisheries Regulations 2019</w:t>
      </w:r>
    </w:p>
    <w:p w14:paraId="3202C352" w14:textId="77777777" w:rsidR="00000000" w:rsidRPr="00C1335E" w:rsidRDefault="006D0E6E">
      <w:pPr>
        <w:pStyle w:val="HEADINGA"/>
        <w:rPr>
          <w:rFonts w:ascii="Arial" w:hAnsi="Arial" w:cs="Arial"/>
          <w:color w:val="auto"/>
        </w:rPr>
      </w:pPr>
      <w:r w:rsidRPr="00C1335E">
        <w:rPr>
          <w:rFonts w:ascii="Arial" w:hAnsi="Arial" w:cs="Arial"/>
          <w:color w:val="auto"/>
        </w:rPr>
        <w:t>Recreational fishing</w:t>
      </w:r>
    </w:p>
    <w:p w14:paraId="2F0BDDDB" w14:textId="77777777" w:rsidR="00000000" w:rsidRPr="00C1335E" w:rsidRDefault="006D0E6E">
      <w:pPr>
        <w:pStyle w:val="Introparagraph"/>
        <w:rPr>
          <w:rFonts w:ascii="Arial" w:hAnsi="Arial" w:cs="Arial"/>
          <w:color w:val="auto"/>
        </w:rPr>
      </w:pPr>
      <w:r w:rsidRPr="00C1335E">
        <w:rPr>
          <w:rFonts w:ascii="Arial" w:hAnsi="Arial" w:cs="Arial"/>
          <w:color w:val="auto"/>
        </w:rPr>
        <w:t>From 1 February 2020, some recreational fishing regulations in Victoria will change</w:t>
      </w:r>
    </w:p>
    <w:p w14:paraId="754AF5D1" w14:textId="248D22D9" w:rsidR="00000000" w:rsidRPr="00C1335E" w:rsidRDefault="006D0E6E" w:rsidP="00C1335E">
      <w:pPr>
        <w:pStyle w:val="HeadingC"/>
        <w:spacing w:after="200"/>
        <w:rPr>
          <w:rFonts w:ascii="Arial" w:hAnsi="Arial" w:cs="Arial"/>
          <w:b/>
          <w:bCs/>
          <w:color w:val="auto"/>
        </w:rPr>
      </w:pPr>
      <w:r w:rsidRPr="00C1335E">
        <w:rPr>
          <w:rFonts w:ascii="Arial" w:hAnsi="Arial" w:cs="Arial"/>
          <w:b/>
          <w:bCs/>
          <w:color w:val="auto"/>
        </w:rPr>
        <w:t xml:space="preserve">All recreational fishing regulations that are not listed below, including bag and size limits, closed seasons </w:t>
      </w:r>
      <w:r w:rsidRPr="00C1335E">
        <w:rPr>
          <w:rFonts w:ascii="Arial" w:hAnsi="Arial" w:cs="Arial"/>
          <w:b/>
          <w:bCs/>
          <w:color w:val="auto"/>
        </w:rPr>
        <w:t>and permitted equipment, will remain unchanged.</w:t>
      </w:r>
    </w:p>
    <w:p w14:paraId="57C55C45" w14:textId="270A6481" w:rsidR="00000000" w:rsidRPr="00C1335E" w:rsidRDefault="006D0E6E">
      <w:pPr>
        <w:pStyle w:val="Bodycopy"/>
        <w:rPr>
          <w:rFonts w:ascii="Arial" w:hAnsi="Arial" w:cs="Arial"/>
          <w:color w:val="auto"/>
          <w:spacing w:val="0"/>
        </w:rPr>
      </w:pPr>
      <w:r w:rsidRPr="00C1335E">
        <w:rPr>
          <w:rFonts w:ascii="Arial" w:hAnsi="Arial" w:cs="Arial"/>
          <w:color w:val="auto"/>
          <w:spacing w:val="0"/>
        </w:rPr>
        <w:t>Fishers are encouraged to obtain a free 2020 Recreational Fishing Guide or download the free Vic</w:t>
      </w:r>
      <w:r w:rsidRPr="00C1335E">
        <w:rPr>
          <w:rFonts w:ascii="Arial" w:hAnsi="Arial" w:cs="Arial"/>
          <w:color w:val="auto"/>
          <w:spacing w:val="0"/>
        </w:rPr>
        <w:t xml:space="preserve"> Fishing app for all the fishing rules. You can also access the recreational fishing guide online at: </w:t>
      </w:r>
      <w:r w:rsidRPr="00C1335E">
        <w:rPr>
          <w:rStyle w:val="Hyperlink"/>
          <w:rFonts w:ascii="Arial" w:hAnsi="Arial" w:cs="Arial"/>
          <w:color w:val="auto"/>
          <w:spacing w:val="0"/>
        </w:rPr>
        <w:t>w</w:t>
      </w:r>
      <w:r w:rsidRPr="00C1335E">
        <w:rPr>
          <w:rStyle w:val="Hyperlink"/>
          <w:rFonts w:ascii="Arial" w:hAnsi="Arial" w:cs="Arial"/>
          <w:color w:val="auto"/>
          <w:spacing w:val="0"/>
        </w:rPr>
        <w:t>ww.vfa.vic.gov.au/recreational-fishing/recreational-fishing-guide/</w:t>
      </w:r>
    </w:p>
    <w:p w14:paraId="49719AF5" w14:textId="77777777" w:rsidR="00000000" w:rsidRPr="00C1335E" w:rsidRDefault="006D0E6E">
      <w:pPr>
        <w:pStyle w:val="HEADINGB"/>
        <w:rPr>
          <w:rFonts w:ascii="Arial" w:hAnsi="Arial" w:cs="Arial"/>
          <w:color w:val="auto"/>
        </w:rPr>
      </w:pPr>
      <w:r w:rsidRPr="00C1335E">
        <w:rPr>
          <w:rFonts w:ascii="Arial" w:hAnsi="Arial" w:cs="Arial"/>
          <w:color w:val="auto"/>
        </w:rPr>
        <w:t xml:space="preserve">Seasonal or area restrictions </w:t>
      </w:r>
    </w:p>
    <w:p w14:paraId="26528551" w14:textId="28B50714" w:rsidR="00000000" w:rsidRPr="00C1335E" w:rsidRDefault="006D0E6E">
      <w:pPr>
        <w:pStyle w:val="Bulletsnumbered"/>
        <w:rPr>
          <w:rFonts w:ascii="Arial" w:hAnsi="Arial" w:cs="Arial"/>
          <w:color w:val="auto"/>
        </w:rPr>
      </w:pPr>
      <w:r w:rsidRPr="00C1335E">
        <w:rPr>
          <w:rFonts w:ascii="Arial" w:hAnsi="Arial" w:cs="Arial"/>
          <w:color w:val="auto"/>
        </w:rPr>
        <w:t>1.</w:t>
      </w:r>
      <w:r w:rsidRPr="00C1335E">
        <w:rPr>
          <w:rFonts w:ascii="Arial" w:hAnsi="Arial" w:cs="Arial"/>
          <w:color w:val="auto"/>
        </w:rPr>
        <w:tab/>
        <w:t xml:space="preserve">The salmonid closed season for Mt Emu Creek and </w:t>
      </w:r>
      <w:r w:rsidRPr="00C1335E">
        <w:rPr>
          <w:rFonts w:ascii="Arial" w:hAnsi="Arial" w:cs="Arial"/>
          <w:color w:val="auto"/>
        </w:rPr>
        <w:t>th</w:t>
      </w:r>
      <w:r w:rsidRPr="00C1335E">
        <w:rPr>
          <w:rFonts w:ascii="Arial" w:hAnsi="Arial" w:cs="Arial"/>
          <w:color w:val="auto"/>
        </w:rPr>
        <w:t xml:space="preserve">e Moyne River will be removed to allow fishing </w:t>
      </w:r>
      <w:r w:rsidRPr="00C1335E">
        <w:rPr>
          <w:rFonts w:ascii="Arial" w:hAnsi="Arial" w:cs="Arial"/>
          <w:color w:val="auto"/>
        </w:rPr>
        <w:t>year-round.</w:t>
      </w:r>
    </w:p>
    <w:p w14:paraId="46D145DF" w14:textId="43DD46F5" w:rsidR="00000000" w:rsidRPr="00C1335E" w:rsidRDefault="006D0E6E">
      <w:pPr>
        <w:pStyle w:val="Bulletsnumbered"/>
        <w:rPr>
          <w:rFonts w:ascii="Arial" w:hAnsi="Arial" w:cs="Arial"/>
          <w:color w:val="auto"/>
        </w:rPr>
      </w:pPr>
      <w:r w:rsidRPr="00C1335E">
        <w:rPr>
          <w:rFonts w:ascii="Arial" w:hAnsi="Arial" w:cs="Arial"/>
          <w:color w:val="auto"/>
        </w:rPr>
        <w:t>2.</w:t>
      </w:r>
      <w:r w:rsidRPr="00C1335E">
        <w:rPr>
          <w:rFonts w:ascii="Arial" w:hAnsi="Arial" w:cs="Arial"/>
          <w:color w:val="auto"/>
        </w:rPr>
        <w:tab/>
        <w:t xml:space="preserve">Offences relating to fishing in or on Ryan’s Creek between </w:t>
      </w:r>
      <w:proofErr w:type="spellStart"/>
      <w:r w:rsidRPr="00C1335E">
        <w:rPr>
          <w:rFonts w:ascii="Arial" w:hAnsi="Arial" w:cs="Arial"/>
          <w:color w:val="auto"/>
        </w:rPr>
        <w:t>Loombah</w:t>
      </w:r>
      <w:proofErr w:type="spellEnd"/>
      <w:r w:rsidRPr="00C1335E">
        <w:rPr>
          <w:rFonts w:ascii="Arial" w:hAnsi="Arial" w:cs="Arial"/>
          <w:color w:val="auto"/>
        </w:rPr>
        <w:t xml:space="preserve"> Weir and </w:t>
      </w:r>
      <w:proofErr w:type="spellStart"/>
      <w:r w:rsidRPr="00C1335E">
        <w:rPr>
          <w:rFonts w:ascii="Arial" w:hAnsi="Arial" w:cs="Arial"/>
          <w:color w:val="auto"/>
        </w:rPr>
        <w:t>McCallsay</w:t>
      </w:r>
      <w:proofErr w:type="spellEnd"/>
      <w:r w:rsidRPr="00C1335E">
        <w:rPr>
          <w:rFonts w:ascii="Arial" w:hAnsi="Arial" w:cs="Arial"/>
          <w:color w:val="auto"/>
        </w:rPr>
        <w:t xml:space="preserve"> Weir (near </w:t>
      </w:r>
      <w:proofErr w:type="spellStart"/>
      <w:r w:rsidRPr="00C1335E">
        <w:rPr>
          <w:rFonts w:ascii="Arial" w:hAnsi="Arial" w:cs="Arial"/>
          <w:color w:val="auto"/>
        </w:rPr>
        <w:t>Tatong</w:t>
      </w:r>
      <w:proofErr w:type="spellEnd"/>
      <w:r w:rsidRPr="00C1335E">
        <w:rPr>
          <w:rFonts w:ascii="Arial" w:hAnsi="Arial" w:cs="Arial"/>
          <w:color w:val="auto"/>
        </w:rPr>
        <w:t xml:space="preserve">) will be removed (access to these areas may </w:t>
      </w:r>
      <w:r w:rsidRPr="00C1335E">
        <w:rPr>
          <w:rFonts w:ascii="Arial" w:hAnsi="Arial" w:cs="Arial"/>
          <w:color w:val="auto"/>
        </w:rPr>
        <w:t>be restricted by the relevant land manager).</w:t>
      </w:r>
    </w:p>
    <w:p w14:paraId="657266DC" w14:textId="77777777" w:rsidR="00000000" w:rsidRPr="00C1335E" w:rsidRDefault="006D0E6E">
      <w:pPr>
        <w:pStyle w:val="Bulletsnumbered"/>
        <w:rPr>
          <w:rFonts w:ascii="Arial" w:hAnsi="Arial" w:cs="Arial"/>
          <w:color w:val="auto"/>
        </w:rPr>
      </w:pPr>
      <w:r w:rsidRPr="00C1335E">
        <w:rPr>
          <w:rFonts w:ascii="Arial" w:hAnsi="Arial" w:cs="Arial"/>
          <w:color w:val="auto"/>
        </w:rPr>
        <w:t>3.</w:t>
      </w:r>
      <w:r w:rsidRPr="00C1335E">
        <w:rPr>
          <w:rFonts w:ascii="Arial" w:hAnsi="Arial" w:cs="Arial"/>
          <w:color w:val="auto"/>
        </w:rPr>
        <w:tab/>
        <w:t xml:space="preserve">The closed season for Murray cod south of the Great Dividing Range has been removed to allow fishing for this species year-round, except for the </w:t>
      </w:r>
      <w:proofErr w:type="spellStart"/>
      <w:r w:rsidRPr="00C1335E">
        <w:rPr>
          <w:rFonts w:ascii="Arial" w:hAnsi="Arial" w:cs="Arial"/>
          <w:color w:val="auto"/>
        </w:rPr>
        <w:t>Yarra</w:t>
      </w:r>
      <w:proofErr w:type="spellEnd"/>
      <w:r w:rsidRPr="00C1335E">
        <w:rPr>
          <w:rFonts w:ascii="Arial" w:hAnsi="Arial" w:cs="Arial"/>
          <w:color w:val="auto"/>
        </w:rPr>
        <w:t xml:space="preserve"> River where the closed season still applies. The closed season north of the Great Dividing Range (exc</w:t>
      </w:r>
      <w:r w:rsidRPr="00C1335E">
        <w:rPr>
          <w:rFonts w:ascii="Arial" w:hAnsi="Arial" w:cs="Arial"/>
          <w:color w:val="auto"/>
        </w:rPr>
        <w:t>ept for Lake Eildon) also continues to apply.</w:t>
      </w:r>
    </w:p>
    <w:p w14:paraId="70E0E082" w14:textId="77777777" w:rsidR="00000000" w:rsidRPr="00C1335E" w:rsidRDefault="006D0E6E">
      <w:pPr>
        <w:pStyle w:val="HEADINGB"/>
        <w:rPr>
          <w:rFonts w:ascii="Arial" w:hAnsi="Arial" w:cs="Arial"/>
          <w:color w:val="auto"/>
        </w:rPr>
      </w:pPr>
      <w:r w:rsidRPr="00C1335E">
        <w:rPr>
          <w:rFonts w:ascii="Arial" w:hAnsi="Arial" w:cs="Arial"/>
          <w:color w:val="auto"/>
        </w:rPr>
        <w:t xml:space="preserve">Catch and size limits </w:t>
      </w:r>
    </w:p>
    <w:p w14:paraId="7E11CC37" w14:textId="1AF803CA" w:rsidR="00000000" w:rsidRPr="00C1335E" w:rsidRDefault="006D0E6E">
      <w:pPr>
        <w:pStyle w:val="Bulletsnumbered"/>
        <w:rPr>
          <w:rFonts w:ascii="Arial" w:hAnsi="Arial" w:cs="Arial"/>
          <w:color w:val="auto"/>
        </w:rPr>
      </w:pPr>
      <w:r w:rsidRPr="00C1335E">
        <w:rPr>
          <w:rFonts w:ascii="Arial" w:hAnsi="Arial" w:cs="Arial"/>
          <w:color w:val="auto"/>
        </w:rPr>
        <w:t>4.</w:t>
      </w:r>
      <w:r w:rsidRPr="00C1335E">
        <w:rPr>
          <w:rFonts w:ascii="Arial" w:hAnsi="Arial" w:cs="Arial"/>
          <w:color w:val="auto"/>
        </w:rPr>
        <w:tab/>
        <w:t xml:space="preserve">The daily catch limit for bass </w:t>
      </w:r>
      <w:proofErr w:type="spellStart"/>
      <w:r w:rsidRPr="00C1335E">
        <w:rPr>
          <w:rFonts w:ascii="Arial" w:hAnsi="Arial" w:cs="Arial"/>
          <w:color w:val="auto"/>
        </w:rPr>
        <w:t>yabby</w:t>
      </w:r>
      <w:proofErr w:type="spellEnd"/>
      <w:r w:rsidRPr="00C1335E">
        <w:rPr>
          <w:rFonts w:ascii="Arial" w:hAnsi="Arial" w:cs="Arial"/>
          <w:color w:val="auto"/>
        </w:rPr>
        <w:t xml:space="preserve"> (shrimp) (currently 100 bass </w:t>
      </w:r>
      <w:proofErr w:type="spellStart"/>
      <w:r w:rsidRPr="00C1335E">
        <w:rPr>
          <w:rFonts w:ascii="Arial" w:hAnsi="Arial" w:cs="Arial"/>
          <w:color w:val="auto"/>
        </w:rPr>
        <w:t>yabby</w:t>
      </w:r>
      <w:proofErr w:type="spellEnd"/>
      <w:r w:rsidRPr="00C1335E">
        <w:rPr>
          <w:rFonts w:ascii="Arial" w:hAnsi="Arial" w:cs="Arial"/>
          <w:color w:val="auto"/>
        </w:rPr>
        <w:t xml:space="preserve">) will be replaced with a volume limit </w:t>
      </w:r>
      <w:r w:rsidRPr="00C1335E">
        <w:rPr>
          <w:rFonts w:ascii="Arial" w:hAnsi="Arial" w:cs="Arial"/>
          <w:color w:val="auto"/>
        </w:rPr>
        <w:t xml:space="preserve">of 0.5 </w:t>
      </w:r>
      <w:proofErr w:type="spellStart"/>
      <w:r w:rsidRPr="00C1335E">
        <w:rPr>
          <w:rFonts w:ascii="Arial" w:hAnsi="Arial" w:cs="Arial"/>
          <w:color w:val="auto"/>
        </w:rPr>
        <w:t>litres</w:t>
      </w:r>
      <w:proofErr w:type="spellEnd"/>
      <w:r w:rsidRPr="00C1335E">
        <w:rPr>
          <w:rFonts w:ascii="Arial" w:hAnsi="Arial" w:cs="Arial"/>
          <w:color w:val="auto"/>
        </w:rPr>
        <w:t xml:space="preserve"> per person, per day.</w:t>
      </w:r>
    </w:p>
    <w:p w14:paraId="0BD456E4" w14:textId="37B62D9B" w:rsidR="00000000" w:rsidRPr="00C1335E" w:rsidRDefault="006D0E6E">
      <w:pPr>
        <w:pStyle w:val="Bulletsnumbered"/>
        <w:rPr>
          <w:rFonts w:ascii="Arial" w:hAnsi="Arial" w:cs="Arial"/>
          <w:color w:val="auto"/>
        </w:rPr>
      </w:pPr>
      <w:r w:rsidRPr="00C1335E">
        <w:rPr>
          <w:rFonts w:ascii="Arial" w:hAnsi="Arial" w:cs="Arial"/>
          <w:color w:val="auto"/>
        </w:rPr>
        <w:t>5.</w:t>
      </w:r>
      <w:r w:rsidRPr="00C1335E">
        <w:rPr>
          <w:rFonts w:ascii="Arial" w:hAnsi="Arial" w:cs="Arial"/>
          <w:color w:val="auto"/>
        </w:rPr>
        <w:tab/>
        <w:t xml:space="preserve">The daily catch limit for goatfish </w:t>
      </w:r>
      <w:r w:rsidRPr="00C1335E">
        <w:rPr>
          <w:rFonts w:ascii="Arial" w:hAnsi="Arial" w:cs="Arial"/>
          <w:color w:val="auto"/>
        </w:rPr>
        <w:t xml:space="preserve">(fish of the family </w:t>
      </w:r>
      <w:proofErr w:type="spellStart"/>
      <w:r w:rsidRPr="00C1335E">
        <w:rPr>
          <w:rFonts w:ascii="Arial" w:hAnsi="Arial" w:cs="Arial"/>
          <w:color w:val="auto"/>
        </w:rPr>
        <w:t>Mullidae</w:t>
      </w:r>
      <w:proofErr w:type="spellEnd"/>
      <w:r w:rsidRPr="00C1335E">
        <w:rPr>
          <w:rFonts w:ascii="Arial" w:hAnsi="Arial" w:cs="Arial"/>
          <w:color w:val="auto"/>
        </w:rPr>
        <w:t xml:space="preserve">) will be increased from 5 to 20 per person, </w:t>
      </w:r>
      <w:r w:rsidRPr="00C1335E">
        <w:rPr>
          <w:rFonts w:ascii="Arial" w:hAnsi="Arial" w:cs="Arial"/>
          <w:color w:val="auto"/>
        </w:rPr>
        <w:t>per day.</w:t>
      </w:r>
    </w:p>
    <w:p w14:paraId="6C161482" w14:textId="77777777" w:rsidR="00000000" w:rsidRPr="00C1335E" w:rsidRDefault="006D0E6E">
      <w:pPr>
        <w:pStyle w:val="Bulletsnumbered"/>
        <w:rPr>
          <w:rFonts w:ascii="Arial" w:hAnsi="Arial" w:cs="Arial"/>
          <w:color w:val="auto"/>
        </w:rPr>
      </w:pPr>
      <w:r w:rsidRPr="00C1335E">
        <w:rPr>
          <w:rFonts w:ascii="Arial" w:hAnsi="Arial" w:cs="Arial"/>
          <w:color w:val="auto"/>
        </w:rPr>
        <w:t>6.</w:t>
      </w:r>
      <w:r w:rsidRPr="00C1335E">
        <w:rPr>
          <w:rFonts w:ascii="Arial" w:hAnsi="Arial" w:cs="Arial"/>
          <w:color w:val="auto"/>
        </w:rPr>
        <w:tab/>
        <w:t>The daily catch limit for sea urchins will be increased from 20 to 40 per person, per day.</w:t>
      </w:r>
    </w:p>
    <w:p w14:paraId="261DBB76" w14:textId="77777777" w:rsidR="00000000" w:rsidRPr="00C1335E" w:rsidRDefault="006D0E6E">
      <w:pPr>
        <w:pStyle w:val="Bulletsnumbered"/>
        <w:rPr>
          <w:rFonts w:ascii="Arial" w:hAnsi="Arial" w:cs="Arial"/>
          <w:color w:val="auto"/>
        </w:rPr>
      </w:pPr>
      <w:r w:rsidRPr="00C1335E">
        <w:rPr>
          <w:rFonts w:ascii="Arial" w:hAnsi="Arial" w:cs="Arial"/>
          <w:color w:val="auto"/>
        </w:rPr>
        <w:t>7.</w:t>
      </w:r>
      <w:r w:rsidRPr="00C1335E">
        <w:rPr>
          <w:rFonts w:ascii="Arial" w:hAnsi="Arial" w:cs="Arial"/>
          <w:color w:val="auto"/>
        </w:rPr>
        <w:tab/>
        <w:t xml:space="preserve">The daily catch limit of Macquarie perch in the </w:t>
      </w:r>
      <w:proofErr w:type="spellStart"/>
      <w:r w:rsidRPr="00C1335E">
        <w:rPr>
          <w:rFonts w:ascii="Arial" w:hAnsi="Arial" w:cs="Arial"/>
          <w:color w:val="auto"/>
        </w:rPr>
        <w:t>Yarra</w:t>
      </w:r>
      <w:proofErr w:type="spellEnd"/>
      <w:r w:rsidRPr="00C1335E">
        <w:rPr>
          <w:rFonts w:ascii="Arial" w:hAnsi="Arial" w:cs="Arial"/>
          <w:color w:val="auto"/>
        </w:rPr>
        <w:t xml:space="preserve"> River will be reduced </w:t>
      </w:r>
      <w:r w:rsidRPr="00C1335E">
        <w:rPr>
          <w:rFonts w:ascii="Arial" w:hAnsi="Arial" w:cs="Arial"/>
          <w:color w:val="auto"/>
        </w:rPr>
        <w:t>to zero to help this species recover in this location.</w:t>
      </w:r>
    </w:p>
    <w:p w14:paraId="5DAD57A3" w14:textId="77777777" w:rsidR="00000000" w:rsidRPr="00C1335E" w:rsidRDefault="006D0E6E">
      <w:pPr>
        <w:pStyle w:val="Bulletsnumbered"/>
        <w:rPr>
          <w:rFonts w:ascii="Arial" w:hAnsi="Arial" w:cs="Arial"/>
          <w:color w:val="auto"/>
        </w:rPr>
      </w:pPr>
      <w:r w:rsidRPr="00C1335E">
        <w:rPr>
          <w:rFonts w:ascii="Arial" w:hAnsi="Arial" w:cs="Arial"/>
          <w:color w:val="auto"/>
        </w:rPr>
        <w:t>8.</w:t>
      </w:r>
      <w:r w:rsidRPr="00C1335E">
        <w:rPr>
          <w:rFonts w:ascii="Arial" w:hAnsi="Arial" w:cs="Arial"/>
          <w:color w:val="auto"/>
        </w:rPr>
        <w:tab/>
        <w:t>The daily catch limit for river blackfish (including two-</w:t>
      </w:r>
      <w:proofErr w:type="spellStart"/>
      <w:r w:rsidRPr="00C1335E">
        <w:rPr>
          <w:rFonts w:ascii="Arial" w:hAnsi="Arial" w:cs="Arial"/>
          <w:color w:val="auto"/>
        </w:rPr>
        <w:t>spined</w:t>
      </w:r>
      <w:proofErr w:type="spellEnd"/>
      <w:r w:rsidRPr="00C1335E">
        <w:rPr>
          <w:rFonts w:ascii="Arial" w:hAnsi="Arial" w:cs="Arial"/>
          <w:color w:val="auto"/>
        </w:rPr>
        <w:t xml:space="preserve"> blackfish) will be reduced from 5 to 2 fish per person per day and the minimum size limit will be increased from 23cm to 30cm to help </w:t>
      </w:r>
      <w:r w:rsidRPr="00C1335E">
        <w:rPr>
          <w:rFonts w:ascii="Arial" w:hAnsi="Arial" w:cs="Arial"/>
          <w:color w:val="auto"/>
        </w:rPr>
        <w:t xml:space="preserve">this species recover to more sustainable population levels. </w:t>
      </w:r>
    </w:p>
    <w:p w14:paraId="5E07E3C7" w14:textId="63006940" w:rsidR="00000000" w:rsidRPr="00C1335E" w:rsidRDefault="006D0E6E">
      <w:pPr>
        <w:pStyle w:val="Bulletsnumbered"/>
        <w:rPr>
          <w:rFonts w:ascii="Arial" w:hAnsi="Arial" w:cs="Arial"/>
          <w:color w:val="auto"/>
        </w:rPr>
      </w:pPr>
      <w:r w:rsidRPr="00C1335E">
        <w:rPr>
          <w:rFonts w:ascii="Arial" w:hAnsi="Arial" w:cs="Arial"/>
          <w:color w:val="auto"/>
        </w:rPr>
        <w:t>9.</w:t>
      </w:r>
      <w:r w:rsidRPr="00C1335E">
        <w:rPr>
          <w:rFonts w:ascii="Arial" w:hAnsi="Arial" w:cs="Arial"/>
          <w:color w:val="auto"/>
        </w:rPr>
        <w:tab/>
        <w:t>The list of family fishing lakes will be updated (these lakes have no minimum size limit restrictions or closed season for trout and salmon to improve the fishing experience for families). New</w:t>
      </w:r>
      <w:r w:rsidRPr="00C1335E">
        <w:rPr>
          <w:rFonts w:ascii="Arial" w:hAnsi="Arial" w:cs="Arial"/>
          <w:color w:val="auto"/>
        </w:rPr>
        <w:t xml:space="preserve"> lakes will be added </w:t>
      </w:r>
      <w:r w:rsidRPr="00C1335E">
        <w:rPr>
          <w:rFonts w:ascii="Arial" w:hAnsi="Arial" w:cs="Arial"/>
          <w:color w:val="auto"/>
        </w:rPr>
        <w:t>(e.g. Ferntree Gully Quarry) and some removed to reflect the current areas where stocking occurs.</w:t>
      </w:r>
    </w:p>
    <w:p w14:paraId="6FBA21C8" w14:textId="77777777" w:rsidR="00000000" w:rsidRPr="00C1335E" w:rsidRDefault="006D0E6E">
      <w:pPr>
        <w:pStyle w:val="Bulletsnumbered"/>
        <w:rPr>
          <w:rFonts w:ascii="Arial" w:hAnsi="Arial" w:cs="Arial"/>
          <w:color w:val="auto"/>
        </w:rPr>
      </w:pPr>
      <w:r w:rsidRPr="00C1335E">
        <w:rPr>
          <w:rFonts w:ascii="Arial" w:hAnsi="Arial" w:cs="Arial"/>
          <w:color w:val="auto"/>
        </w:rPr>
        <w:t>10.</w:t>
      </w:r>
      <w:r w:rsidRPr="00C1335E">
        <w:rPr>
          <w:rFonts w:ascii="Arial" w:hAnsi="Arial" w:cs="Arial"/>
          <w:color w:val="auto"/>
        </w:rPr>
        <w:tab/>
        <w:t xml:space="preserve">The term ‘southern rock cod’ will be defined as species of the genera </w:t>
      </w:r>
      <w:proofErr w:type="spellStart"/>
      <w:r w:rsidRPr="00C1335E">
        <w:rPr>
          <w:rStyle w:val="lightitalic"/>
          <w:rFonts w:ascii="Arial" w:hAnsi="Arial" w:cs="Arial"/>
          <w:color w:val="auto"/>
        </w:rPr>
        <w:t>Lotella</w:t>
      </w:r>
      <w:proofErr w:type="spellEnd"/>
      <w:r w:rsidRPr="00C1335E">
        <w:rPr>
          <w:rFonts w:ascii="Arial" w:hAnsi="Arial" w:cs="Arial"/>
          <w:color w:val="auto"/>
        </w:rPr>
        <w:t xml:space="preserve"> and </w:t>
      </w:r>
      <w:proofErr w:type="spellStart"/>
      <w:r w:rsidRPr="00C1335E">
        <w:rPr>
          <w:rStyle w:val="lightitalic"/>
          <w:rFonts w:ascii="Arial" w:hAnsi="Arial" w:cs="Arial"/>
          <w:color w:val="auto"/>
        </w:rPr>
        <w:t>Pseudophycis</w:t>
      </w:r>
      <w:proofErr w:type="spellEnd"/>
      <w:r w:rsidRPr="00C1335E">
        <w:rPr>
          <w:rFonts w:ascii="Arial" w:hAnsi="Arial" w:cs="Arial"/>
          <w:color w:val="auto"/>
        </w:rPr>
        <w:t xml:space="preserve">. This means species such as red cod, </w:t>
      </w:r>
      <w:r w:rsidRPr="00C1335E">
        <w:rPr>
          <w:rFonts w:ascii="Arial" w:hAnsi="Arial" w:cs="Arial"/>
          <w:color w:val="auto"/>
        </w:rPr>
        <w:t xml:space="preserve">bearded rock cod, large tooth </w:t>
      </w:r>
      <w:proofErr w:type="spellStart"/>
      <w:r w:rsidRPr="00C1335E">
        <w:rPr>
          <w:rFonts w:ascii="Arial" w:hAnsi="Arial" w:cs="Arial"/>
          <w:color w:val="auto"/>
        </w:rPr>
        <w:t>beardie</w:t>
      </w:r>
      <w:proofErr w:type="spellEnd"/>
      <w:r w:rsidRPr="00C1335E">
        <w:rPr>
          <w:rFonts w:ascii="Arial" w:hAnsi="Arial" w:cs="Arial"/>
          <w:color w:val="auto"/>
        </w:rPr>
        <w:t xml:space="preserve"> and slender </w:t>
      </w:r>
      <w:proofErr w:type="spellStart"/>
      <w:r w:rsidRPr="00C1335E">
        <w:rPr>
          <w:rFonts w:ascii="Arial" w:hAnsi="Arial" w:cs="Arial"/>
          <w:color w:val="auto"/>
        </w:rPr>
        <w:t>beardie</w:t>
      </w:r>
      <w:proofErr w:type="spellEnd"/>
      <w:r w:rsidRPr="00C1335E">
        <w:rPr>
          <w:rFonts w:ascii="Arial" w:hAnsi="Arial" w:cs="Arial"/>
          <w:color w:val="auto"/>
        </w:rPr>
        <w:t xml:space="preserve"> will have a minimum size limit of 23 cm and a combined catch limit of 20 fish per person, per day. </w:t>
      </w:r>
    </w:p>
    <w:p w14:paraId="52AEE35A" w14:textId="77777777" w:rsidR="00000000" w:rsidRPr="00C1335E" w:rsidRDefault="006D0E6E">
      <w:pPr>
        <w:pStyle w:val="Bulletsnumbered"/>
        <w:rPr>
          <w:rFonts w:ascii="Arial" w:hAnsi="Arial" w:cs="Arial"/>
          <w:color w:val="auto"/>
        </w:rPr>
      </w:pPr>
      <w:r w:rsidRPr="00C1335E">
        <w:rPr>
          <w:rFonts w:ascii="Arial" w:hAnsi="Arial" w:cs="Arial"/>
          <w:color w:val="auto"/>
        </w:rPr>
        <w:t>11.</w:t>
      </w:r>
      <w:r w:rsidRPr="00C1335E">
        <w:rPr>
          <w:rFonts w:ascii="Arial" w:hAnsi="Arial" w:cs="Arial"/>
          <w:color w:val="auto"/>
        </w:rPr>
        <w:tab/>
        <w:t>Tarwhine will be included in bream size and daily catch limits to remove any confusion regardi</w:t>
      </w:r>
      <w:r w:rsidRPr="00C1335E">
        <w:rPr>
          <w:rFonts w:ascii="Arial" w:hAnsi="Arial" w:cs="Arial"/>
          <w:color w:val="auto"/>
        </w:rPr>
        <w:t>ng fish identification.</w:t>
      </w:r>
    </w:p>
    <w:p w14:paraId="1A54CA8A" w14:textId="21D2A334" w:rsidR="00000000" w:rsidRPr="00C1335E" w:rsidRDefault="006D0E6E">
      <w:pPr>
        <w:pStyle w:val="Bulletsnumbered"/>
        <w:rPr>
          <w:rFonts w:ascii="Arial" w:hAnsi="Arial" w:cs="Arial"/>
          <w:color w:val="auto"/>
        </w:rPr>
      </w:pPr>
      <w:r w:rsidRPr="00C1335E">
        <w:rPr>
          <w:rFonts w:ascii="Arial" w:hAnsi="Arial" w:cs="Arial"/>
          <w:color w:val="auto"/>
        </w:rPr>
        <w:t>12.</w:t>
      </w:r>
      <w:r w:rsidRPr="00C1335E">
        <w:rPr>
          <w:rFonts w:ascii="Arial" w:hAnsi="Arial" w:cs="Arial"/>
          <w:color w:val="auto"/>
        </w:rPr>
        <w:tab/>
        <w:t xml:space="preserve">The daily catch limit for swordfish and marlin has been clarified as a combined total of one fish per person, </w:t>
      </w:r>
      <w:r w:rsidRPr="00C1335E">
        <w:rPr>
          <w:rFonts w:ascii="Arial" w:hAnsi="Arial" w:cs="Arial"/>
          <w:color w:val="auto"/>
        </w:rPr>
        <w:t>per day.</w:t>
      </w:r>
    </w:p>
    <w:p w14:paraId="41EAD79D" w14:textId="77777777" w:rsidR="00000000" w:rsidRPr="00C1335E" w:rsidRDefault="006D0E6E">
      <w:pPr>
        <w:pStyle w:val="HEADINGB"/>
        <w:rPr>
          <w:rFonts w:ascii="Arial" w:hAnsi="Arial" w:cs="Arial"/>
          <w:color w:val="auto"/>
        </w:rPr>
      </w:pPr>
      <w:r w:rsidRPr="00C1335E">
        <w:rPr>
          <w:rFonts w:ascii="Arial" w:hAnsi="Arial" w:cs="Arial"/>
          <w:color w:val="auto"/>
        </w:rPr>
        <w:t xml:space="preserve">Permitted equipment </w:t>
      </w:r>
    </w:p>
    <w:p w14:paraId="695E86D0" w14:textId="77777777" w:rsidR="00000000" w:rsidRPr="00C1335E" w:rsidRDefault="006D0E6E">
      <w:pPr>
        <w:pStyle w:val="Bulletsnumbered"/>
        <w:rPr>
          <w:rFonts w:ascii="Arial" w:hAnsi="Arial" w:cs="Arial"/>
          <w:color w:val="auto"/>
        </w:rPr>
      </w:pPr>
      <w:r w:rsidRPr="00C1335E">
        <w:rPr>
          <w:rFonts w:ascii="Arial" w:hAnsi="Arial" w:cs="Arial"/>
          <w:color w:val="auto"/>
        </w:rPr>
        <w:t>13.</w:t>
      </w:r>
      <w:r w:rsidRPr="00C1335E">
        <w:rPr>
          <w:rFonts w:ascii="Arial" w:hAnsi="Arial" w:cs="Arial"/>
          <w:color w:val="auto"/>
        </w:rPr>
        <w:tab/>
        <w:t>The use of barbed flying gaffs (with a hook) for game fishing will be allowed.</w:t>
      </w:r>
    </w:p>
    <w:p w14:paraId="6A66BF2A" w14:textId="28CBCB66" w:rsidR="00000000" w:rsidRPr="00C1335E" w:rsidRDefault="006D0E6E">
      <w:pPr>
        <w:pStyle w:val="Bulletsnumbered"/>
        <w:rPr>
          <w:rFonts w:ascii="Arial" w:hAnsi="Arial" w:cs="Arial"/>
          <w:b/>
          <w:bCs/>
          <w:color w:val="auto"/>
          <w:sz w:val="20"/>
          <w:szCs w:val="20"/>
          <w:lang w:val="en-GB"/>
        </w:rPr>
      </w:pPr>
      <w:r w:rsidRPr="00C1335E">
        <w:rPr>
          <w:rFonts w:ascii="Arial" w:hAnsi="Arial" w:cs="Arial"/>
          <w:color w:val="auto"/>
        </w:rPr>
        <w:t>14.</w:t>
      </w:r>
      <w:r w:rsidRPr="00C1335E">
        <w:rPr>
          <w:rFonts w:ascii="Arial" w:hAnsi="Arial" w:cs="Arial"/>
          <w:color w:val="auto"/>
        </w:rPr>
        <w:tab/>
      </w:r>
      <w:r w:rsidRPr="00C1335E">
        <w:rPr>
          <w:rFonts w:ascii="Arial" w:hAnsi="Arial" w:cs="Arial"/>
          <w:color w:val="auto"/>
        </w:rPr>
        <w:t xml:space="preserve">Hand-held spears with more than 2 prongs and </w:t>
      </w:r>
      <w:r w:rsidRPr="00C1335E">
        <w:rPr>
          <w:rFonts w:ascii="Arial" w:hAnsi="Arial" w:cs="Arial"/>
          <w:color w:val="auto"/>
        </w:rPr>
        <w:t>barbs will be allowed to be used (in locations where hand-held spears are currently permitted).</w:t>
      </w:r>
    </w:p>
    <w:p w14:paraId="02C093CA" w14:textId="77777777" w:rsidR="00000000" w:rsidRPr="00C1335E" w:rsidRDefault="006D0E6E">
      <w:pPr>
        <w:pStyle w:val="HEADINGB"/>
        <w:rPr>
          <w:rFonts w:ascii="Arial" w:hAnsi="Arial" w:cs="Arial"/>
          <w:color w:val="auto"/>
        </w:rPr>
      </w:pPr>
      <w:r w:rsidRPr="00C1335E">
        <w:rPr>
          <w:rFonts w:ascii="Arial" w:hAnsi="Arial" w:cs="Arial"/>
          <w:color w:val="auto"/>
        </w:rPr>
        <w:t>Animal welfare matters</w:t>
      </w:r>
    </w:p>
    <w:p w14:paraId="30F26495" w14:textId="77777777" w:rsidR="00000000" w:rsidRPr="00C1335E" w:rsidRDefault="006D0E6E">
      <w:pPr>
        <w:pStyle w:val="Bulletsnumbered"/>
        <w:rPr>
          <w:rFonts w:ascii="Arial" w:hAnsi="Arial" w:cs="Arial"/>
          <w:color w:val="auto"/>
        </w:rPr>
      </w:pPr>
      <w:r w:rsidRPr="00C1335E">
        <w:rPr>
          <w:rFonts w:ascii="Arial" w:hAnsi="Arial" w:cs="Arial"/>
          <w:color w:val="auto"/>
        </w:rPr>
        <w:t>15.</w:t>
      </w:r>
      <w:r w:rsidRPr="00C1335E">
        <w:rPr>
          <w:rFonts w:ascii="Arial" w:hAnsi="Arial" w:cs="Arial"/>
          <w:color w:val="auto"/>
        </w:rPr>
        <w:tab/>
        <w:t>The tethering of live fish will be prohibited. This means live fish will no longer be p</w:t>
      </w:r>
      <w:r w:rsidRPr="00C1335E">
        <w:rPr>
          <w:rFonts w:ascii="Arial" w:hAnsi="Arial" w:cs="Arial"/>
          <w:color w:val="auto"/>
        </w:rPr>
        <w:t>ermitted to be placed on stringers (keeper nets will continue to be permitted). Tethering of dead fish (e.g. for spearfishing) is permitted.</w:t>
      </w:r>
    </w:p>
    <w:p w14:paraId="5E096472" w14:textId="77777777" w:rsidR="00000000" w:rsidRPr="00C1335E" w:rsidRDefault="006D0E6E">
      <w:pPr>
        <w:pStyle w:val="Bulletsnumbered"/>
        <w:rPr>
          <w:rFonts w:ascii="Arial" w:hAnsi="Arial" w:cs="Arial"/>
          <w:b/>
          <w:bCs/>
          <w:color w:val="auto"/>
          <w:sz w:val="20"/>
          <w:szCs w:val="20"/>
          <w:lang w:val="en-GB"/>
        </w:rPr>
      </w:pPr>
      <w:r w:rsidRPr="00C1335E">
        <w:rPr>
          <w:rFonts w:ascii="Arial" w:hAnsi="Arial" w:cs="Arial"/>
          <w:color w:val="auto"/>
        </w:rPr>
        <w:t>16.</w:t>
      </w:r>
      <w:r w:rsidRPr="00C1335E">
        <w:rPr>
          <w:rFonts w:ascii="Arial" w:hAnsi="Arial" w:cs="Arial"/>
          <w:color w:val="auto"/>
        </w:rPr>
        <w:tab/>
        <w:t xml:space="preserve">The recently introduced prohibition on the use of opera house nets for </w:t>
      </w:r>
      <w:proofErr w:type="spellStart"/>
      <w:r w:rsidRPr="00C1335E">
        <w:rPr>
          <w:rFonts w:ascii="Arial" w:hAnsi="Arial" w:cs="Arial"/>
          <w:color w:val="auto"/>
        </w:rPr>
        <w:t>yabbying</w:t>
      </w:r>
      <w:proofErr w:type="spellEnd"/>
      <w:r w:rsidRPr="00C1335E">
        <w:rPr>
          <w:rFonts w:ascii="Arial" w:hAnsi="Arial" w:cs="Arial"/>
          <w:color w:val="auto"/>
        </w:rPr>
        <w:t xml:space="preserve"> in private waters (currently in</w:t>
      </w:r>
      <w:r w:rsidRPr="00C1335E">
        <w:rPr>
          <w:rFonts w:ascii="Arial" w:hAnsi="Arial" w:cs="Arial"/>
          <w:color w:val="auto"/>
        </w:rPr>
        <w:t xml:space="preserve"> place by a Fisheries Notice), will be transferred into regulation. The use of </w:t>
      </w:r>
      <w:proofErr w:type="spellStart"/>
      <w:r w:rsidRPr="00C1335E">
        <w:rPr>
          <w:rFonts w:ascii="Arial" w:hAnsi="Arial" w:cs="Arial"/>
          <w:color w:val="auto"/>
        </w:rPr>
        <w:t>yabby</w:t>
      </w:r>
      <w:proofErr w:type="spellEnd"/>
      <w:r w:rsidRPr="00C1335E">
        <w:rPr>
          <w:rFonts w:ascii="Arial" w:hAnsi="Arial" w:cs="Arial"/>
          <w:color w:val="auto"/>
        </w:rPr>
        <w:t xml:space="preserve"> nets in public waters remains prohibited.</w:t>
      </w:r>
    </w:p>
    <w:p w14:paraId="295F62BA" w14:textId="77777777" w:rsidR="00000000" w:rsidRPr="00C1335E" w:rsidRDefault="006D0E6E">
      <w:pPr>
        <w:pStyle w:val="HEADINGB"/>
        <w:rPr>
          <w:rFonts w:ascii="Arial" w:hAnsi="Arial" w:cs="Arial"/>
          <w:color w:val="auto"/>
        </w:rPr>
      </w:pPr>
      <w:r w:rsidRPr="00C1335E">
        <w:rPr>
          <w:rFonts w:ascii="Arial" w:hAnsi="Arial" w:cs="Arial"/>
          <w:color w:val="auto"/>
        </w:rPr>
        <w:t>Aboriginal or Torres Strait Islander persons</w:t>
      </w:r>
    </w:p>
    <w:p w14:paraId="4B5B2FF8" w14:textId="77777777" w:rsidR="00000000" w:rsidRPr="00C1335E" w:rsidRDefault="006D0E6E">
      <w:pPr>
        <w:pStyle w:val="Bulletsnumbered"/>
        <w:rPr>
          <w:rFonts w:ascii="Arial" w:hAnsi="Arial" w:cs="Arial"/>
          <w:color w:val="auto"/>
        </w:rPr>
      </w:pPr>
      <w:r w:rsidRPr="00C1335E">
        <w:rPr>
          <w:rFonts w:ascii="Arial" w:hAnsi="Arial" w:cs="Arial"/>
          <w:color w:val="auto"/>
        </w:rPr>
        <w:t>17.</w:t>
      </w:r>
      <w:r w:rsidRPr="00C1335E">
        <w:rPr>
          <w:rFonts w:ascii="Arial" w:hAnsi="Arial" w:cs="Arial"/>
          <w:color w:val="auto"/>
        </w:rPr>
        <w:tab/>
        <w:t>Persons who identify as Aboriginal or Torres Strait Islander will no longer need</w:t>
      </w:r>
      <w:r w:rsidRPr="00C1335E">
        <w:rPr>
          <w:rFonts w:ascii="Arial" w:hAnsi="Arial" w:cs="Arial"/>
          <w:color w:val="auto"/>
        </w:rPr>
        <w:t xml:space="preserve"> to obtain a Recreational Fishing </w:t>
      </w:r>
      <w:proofErr w:type="spellStart"/>
      <w:r w:rsidRPr="00C1335E">
        <w:rPr>
          <w:rFonts w:ascii="Arial" w:hAnsi="Arial" w:cs="Arial"/>
          <w:color w:val="auto"/>
        </w:rPr>
        <w:t>Licence</w:t>
      </w:r>
      <w:proofErr w:type="spellEnd"/>
      <w:r w:rsidRPr="00C1335E">
        <w:rPr>
          <w:rFonts w:ascii="Arial" w:hAnsi="Arial" w:cs="Arial"/>
          <w:color w:val="auto"/>
        </w:rPr>
        <w:t xml:space="preserve"> </w:t>
      </w:r>
      <w:r w:rsidRPr="00C1335E">
        <w:rPr>
          <w:rFonts w:ascii="Arial" w:hAnsi="Arial" w:cs="Arial"/>
          <w:color w:val="auto"/>
        </w:rPr>
        <w:lastRenderedPageBreak/>
        <w:t xml:space="preserve">(where an existing exemption does not apply and subject to all other restrictions that apply to recreational fishers). </w:t>
      </w:r>
    </w:p>
    <w:p w14:paraId="044C11FE" w14:textId="77777777" w:rsidR="00000000" w:rsidRPr="00C1335E" w:rsidRDefault="006D0E6E">
      <w:pPr>
        <w:pStyle w:val="HEADINGB"/>
        <w:rPr>
          <w:rFonts w:ascii="Arial" w:hAnsi="Arial" w:cs="Arial"/>
          <w:color w:val="auto"/>
        </w:rPr>
      </w:pPr>
      <w:r w:rsidRPr="00C1335E">
        <w:rPr>
          <w:rFonts w:ascii="Arial" w:hAnsi="Arial" w:cs="Arial"/>
          <w:color w:val="auto"/>
        </w:rPr>
        <w:t>Other</w:t>
      </w:r>
    </w:p>
    <w:p w14:paraId="755AE907" w14:textId="2D46C2CD" w:rsidR="00000000" w:rsidRPr="00C1335E" w:rsidRDefault="006D0E6E">
      <w:pPr>
        <w:pStyle w:val="Bulletsnumbered"/>
        <w:spacing w:after="57"/>
        <w:rPr>
          <w:rFonts w:ascii="Arial" w:hAnsi="Arial" w:cs="Arial"/>
          <w:color w:val="auto"/>
        </w:rPr>
      </w:pPr>
      <w:r w:rsidRPr="00C1335E">
        <w:rPr>
          <w:rFonts w:ascii="Arial" w:hAnsi="Arial" w:cs="Arial"/>
          <w:color w:val="auto"/>
        </w:rPr>
        <w:t>18.</w:t>
      </w:r>
      <w:r w:rsidRPr="00C1335E">
        <w:rPr>
          <w:rFonts w:ascii="Arial" w:hAnsi="Arial" w:cs="Arial"/>
          <w:color w:val="auto"/>
        </w:rPr>
        <w:tab/>
      </w:r>
      <w:r w:rsidRPr="00C1335E">
        <w:rPr>
          <w:rFonts w:ascii="Arial" w:hAnsi="Arial" w:cs="Arial"/>
          <w:color w:val="auto"/>
        </w:rPr>
        <w:t xml:space="preserve">The amount of </w:t>
      </w:r>
      <w:proofErr w:type="spellStart"/>
      <w:r w:rsidRPr="00C1335E">
        <w:rPr>
          <w:rFonts w:ascii="Arial" w:hAnsi="Arial" w:cs="Arial"/>
          <w:color w:val="auto"/>
        </w:rPr>
        <w:t>berley</w:t>
      </w:r>
      <w:proofErr w:type="spellEnd"/>
      <w:r w:rsidRPr="00C1335E">
        <w:rPr>
          <w:rFonts w:ascii="Arial" w:hAnsi="Arial" w:cs="Arial"/>
          <w:color w:val="auto"/>
        </w:rPr>
        <w:t xml:space="preserve"> used for fishing in Victoria will </w:t>
      </w:r>
      <w:r w:rsidRPr="00C1335E">
        <w:rPr>
          <w:rFonts w:ascii="Arial" w:hAnsi="Arial" w:cs="Arial"/>
          <w:color w:val="auto"/>
        </w:rPr>
        <w:t xml:space="preserve">be restricted to 10 </w:t>
      </w:r>
      <w:proofErr w:type="spellStart"/>
      <w:r w:rsidRPr="00C1335E">
        <w:rPr>
          <w:rFonts w:ascii="Arial" w:hAnsi="Arial" w:cs="Arial"/>
          <w:color w:val="auto"/>
        </w:rPr>
        <w:t>litres</w:t>
      </w:r>
      <w:proofErr w:type="spellEnd"/>
      <w:r w:rsidRPr="00C1335E">
        <w:rPr>
          <w:rFonts w:ascii="Arial" w:hAnsi="Arial" w:cs="Arial"/>
          <w:color w:val="auto"/>
        </w:rPr>
        <w:t xml:space="preserve"> in the following areas:</w:t>
      </w:r>
    </w:p>
    <w:p w14:paraId="3BAAB4BE" w14:textId="77777777" w:rsidR="00000000" w:rsidRPr="00C1335E" w:rsidRDefault="006D0E6E">
      <w:pPr>
        <w:pStyle w:val="bullets2"/>
        <w:rPr>
          <w:rFonts w:ascii="Arial" w:hAnsi="Arial" w:cs="Arial"/>
          <w:color w:val="auto"/>
        </w:rPr>
      </w:pPr>
      <w:r w:rsidRPr="00C1335E">
        <w:rPr>
          <w:rStyle w:val="coloureddot"/>
          <w:rFonts w:ascii="Arial" w:hAnsi="Arial" w:cs="Arial"/>
          <w:color w:val="auto"/>
        </w:rPr>
        <w:t>•</w:t>
      </w:r>
      <w:r w:rsidRPr="00C1335E">
        <w:rPr>
          <w:rStyle w:val="coloureddot"/>
          <w:rFonts w:ascii="Arial" w:hAnsi="Arial" w:cs="Arial"/>
          <w:color w:val="auto"/>
        </w:rPr>
        <w:tab/>
      </w:r>
      <w:r w:rsidRPr="00C1335E">
        <w:rPr>
          <w:rFonts w:ascii="Arial" w:hAnsi="Arial" w:cs="Arial"/>
          <w:color w:val="auto"/>
        </w:rPr>
        <w:t>Port Phillip Bay, Western Port Bay, Gippsland Lakes or any inlet of the sea, and</w:t>
      </w:r>
    </w:p>
    <w:p w14:paraId="1EE4B8F6" w14:textId="77777777" w:rsidR="00000000" w:rsidRPr="00C1335E" w:rsidRDefault="006D0E6E">
      <w:pPr>
        <w:pStyle w:val="bullets2"/>
        <w:spacing w:after="113"/>
        <w:rPr>
          <w:rFonts w:ascii="Arial" w:hAnsi="Arial" w:cs="Arial"/>
          <w:color w:val="auto"/>
        </w:rPr>
      </w:pPr>
      <w:r w:rsidRPr="00C1335E">
        <w:rPr>
          <w:rStyle w:val="coloureddot"/>
          <w:rFonts w:ascii="Arial" w:hAnsi="Arial" w:cs="Arial"/>
          <w:color w:val="auto"/>
        </w:rPr>
        <w:t>•</w:t>
      </w:r>
      <w:r w:rsidRPr="00C1335E">
        <w:rPr>
          <w:rStyle w:val="coloureddot"/>
          <w:rFonts w:ascii="Arial" w:hAnsi="Arial" w:cs="Arial"/>
          <w:color w:val="auto"/>
        </w:rPr>
        <w:tab/>
      </w:r>
      <w:r w:rsidRPr="00C1335E">
        <w:rPr>
          <w:rFonts w:ascii="Arial" w:hAnsi="Arial" w:cs="Arial"/>
          <w:color w:val="auto"/>
        </w:rPr>
        <w:t xml:space="preserve">within 1 nautical mile of </w:t>
      </w:r>
      <w:proofErr w:type="gramStart"/>
      <w:r w:rsidRPr="00C1335E">
        <w:rPr>
          <w:rFonts w:ascii="Arial" w:hAnsi="Arial" w:cs="Arial"/>
          <w:color w:val="auto"/>
        </w:rPr>
        <w:t>other</w:t>
      </w:r>
      <w:proofErr w:type="gramEnd"/>
      <w:r w:rsidRPr="00C1335E">
        <w:rPr>
          <w:rFonts w:ascii="Arial" w:hAnsi="Arial" w:cs="Arial"/>
          <w:color w:val="auto"/>
        </w:rPr>
        <w:t xml:space="preserve"> coastline or any island* </w:t>
      </w:r>
    </w:p>
    <w:p w14:paraId="47988A56" w14:textId="77777777" w:rsidR="00000000" w:rsidRPr="00C1335E" w:rsidRDefault="006D0E6E">
      <w:pPr>
        <w:pStyle w:val="note"/>
        <w:ind w:left="680" w:hanging="113"/>
        <w:rPr>
          <w:rFonts w:ascii="Arial" w:hAnsi="Arial" w:cs="Arial"/>
          <w:color w:val="auto"/>
          <w:spacing w:val="0"/>
        </w:rPr>
      </w:pPr>
      <w:r w:rsidRPr="00C1335E">
        <w:rPr>
          <w:rFonts w:ascii="Arial" w:hAnsi="Arial" w:cs="Arial"/>
          <w:color w:val="auto"/>
          <w:spacing w:val="0"/>
        </w:rPr>
        <w:t>*</w:t>
      </w:r>
      <w:r w:rsidRPr="00C1335E">
        <w:rPr>
          <w:rFonts w:ascii="Arial" w:hAnsi="Arial" w:cs="Arial"/>
          <w:color w:val="auto"/>
          <w:spacing w:val="0"/>
        </w:rPr>
        <w:tab/>
        <w:t xml:space="preserve">The </w:t>
      </w:r>
      <w:r w:rsidRPr="00C1335E">
        <w:rPr>
          <w:rFonts w:ascii="Arial" w:hAnsi="Arial" w:cs="Arial"/>
          <w:color w:val="auto"/>
          <w:spacing w:val="0"/>
        </w:rPr>
        <w:t xml:space="preserve">10 L limit applies out to 3 nautical miles off Lady Julia Percy Island. </w:t>
      </w:r>
    </w:p>
    <w:p w14:paraId="41FFDE55" w14:textId="77777777" w:rsidR="00000000" w:rsidRPr="00C1335E" w:rsidRDefault="006D0E6E">
      <w:pPr>
        <w:pStyle w:val="Bulletsnumbered"/>
        <w:rPr>
          <w:rFonts w:ascii="Arial" w:hAnsi="Arial" w:cs="Arial"/>
          <w:color w:val="auto"/>
        </w:rPr>
      </w:pPr>
      <w:r w:rsidRPr="00C1335E">
        <w:rPr>
          <w:rFonts w:ascii="Arial" w:hAnsi="Arial" w:cs="Arial"/>
          <w:color w:val="auto"/>
        </w:rPr>
        <w:t>19.</w:t>
      </w:r>
      <w:r w:rsidRPr="00C1335E">
        <w:rPr>
          <w:rFonts w:ascii="Arial" w:hAnsi="Arial" w:cs="Arial"/>
          <w:color w:val="auto"/>
        </w:rPr>
        <w:tab/>
        <w:t>A new offence has been created for defacing or interfering with a fisheries-related sign (e.g. a sign erected by the VFA to detail catch limits).</w:t>
      </w:r>
    </w:p>
    <w:p w14:paraId="10013B99" w14:textId="77777777" w:rsidR="00000000" w:rsidRPr="00C1335E" w:rsidRDefault="006D0E6E">
      <w:pPr>
        <w:pStyle w:val="HEADINGB"/>
        <w:rPr>
          <w:rFonts w:ascii="Arial" w:hAnsi="Arial" w:cs="Arial"/>
          <w:color w:val="auto"/>
        </w:rPr>
      </w:pPr>
      <w:r w:rsidRPr="00C1335E">
        <w:rPr>
          <w:rFonts w:ascii="Arial" w:hAnsi="Arial" w:cs="Arial"/>
          <w:color w:val="auto"/>
        </w:rPr>
        <w:t>Administrative</w:t>
      </w:r>
    </w:p>
    <w:p w14:paraId="1A581275" w14:textId="2C1388ED" w:rsidR="00000000" w:rsidRPr="00C1335E" w:rsidRDefault="006D0E6E">
      <w:pPr>
        <w:pStyle w:val="Bulletsnumbered"/>
        <w:rPr>
          <w:rFonts w:ascii="Arial" w:hAnsi="Arial" w:cs="Arial"/>
          <w:color w:val="auto"/>
        </w:rPr>
      </w:pPr>
      <w:r w:rsidRPr="00C1335E">
        <w:rPr>
          <w:rFonts w:ascii="Arial" w:hAnsi="Arial" w:cs="Arial"/>
          <w:color w:val="auto"/>
        </w:rPr>
        <w:t>20.</w:t>
      </w:r>
      <w:r w:rsidRPr="00C1335E">
        <w:rPr>
          <w:rFonts w:ascii="Arial" w:hAnsi="Arial" w:cs="Arial"/>
          <w:color w:val="auto"/>
        </w:rPr>
        <w:tab/>
      </w:r>
      <w:proofErr w:type="gramStart"/>
      <w:r w:rsidRPr="00C1335E">
        <w:rPr>
          <w:rFonts w:ascii="Arial" w:hAnsi="Arial" w:cs="Arial"/>
          <w:color w:val="auto"/>
        </w:rPr>
        <w:t>A number of</w:t>
      </w:r>
      <w:proofErr w:type="gramEnd"/>
      <w:r w:rsidRPr="00C1335E">
        <w:rPr>
          <w:rFonts w:ascii="Arial" w:hAnsi="Arial" w:cs="Arial"/>
          <w:color w:val="auto"/>
        </w:rPr>
        <w:t xml:space="preserve"> ru</w:t>
      </w:r>
      <w:r w:rsidRPr="00C1335E">
        <w:rPr>
          <w:rFonts w:ascii="Arial" w:hAnsi="Arial" w:cs="Arial"/>
          <w:color w:val="auto"/>
        </w:rPr>
        <w:t xml:space="preserve">les currently set out in Fisheries </w:t>
      </w:r>
      <w:r w:rsidRPr="00C1335E">
        <w:rPr>
          <w:rFonts w:ascii="Arial" w:hAnsi="Arial" w:cs="Arial"/>
          <w:color w:val="auto"/>
        </w:rPr>
        <w:t xml:space="preserve">Notices have been transferred into the new regulations, including those relevant the management of Murray cod, Murray spiny freshwater crayfish, rays, golden perch, trout cod and trout. The rules specified in </w:t>
      </w:r>
      <w:r w:rsidRPr="00C1335E">
        <w:rPr>
          <w:rFonts w:ascii="Arial" w:hAnsi="Arial" w:cs="Arial"/>
          <w:color w:val="auto"/>
        </w:rPr>
        <w:t>each notic</w:t>
      </w:r>
      <w:r w:rsidRPr="00C1335E">
        <w:rPr>
          <w:rFonts w:ascii="Arial" w:hAnsi="Arial" w:cs="Arial"/>
          <w:color w:val="auto"/>
        </w:rPr>
        <w:t xml:space="preserve">e (e.g. daily catch limits and size limits) </w:t>
      </w:r>
      <w:r w:rsidRPr="00C1335E">
        <w:rPr>
          <w:rFonts w:ascii="Arial" w:hAnsi="Arial" w:cs="Arial"/>
          <w:color w:val="auto"/>
        </w:rPr>
        <w:t>will not change.</w:t>
      </w:r>
    </w:p>
    <w:p w14:paraId="5631E3D2" w14:textId="77777777" w:rsidR="00C1335E" w:rsidRDefault="00C1335E">
      <w:pPr>
        <w:pStyle w:val="Imprinttext"/>
        <w:rPr>
          <w:rFonts w:ascii="Arial" w:hAnsi="Arial" w:cs="Arial"/>
          <w:color w:val="auto"/>
        </w:rPr>
      </w:pPr>
    </w:p>
    <w:p w14:paraId="3FC8DCFC" w14:textId="33581BDE" w:rsidR="00000000" w:rsidRPr="00C1335E" w:rsidRDefault="006D0E6E">
      <w:pPr>
        <w:pStyle w:val="Imprinttext"/>
        <w:rPr>
          <w:rFonts w:ascii="Arial" w:hAnsi="Arial" w:cs="Arial"/>
          <w:color w:val="auto"/>
        </w:rPr>
      </w:pPr>
      <w:r w:rsidRPr="00C1335E">
        <w:rPr>
          <w:rFonts w:ascii="Arial" w:hAnsi="Arial" w:cs="Arial"/>
          <w:color w:val="auto"/>
        </w:rPr>
        <w:t>Published by the Victorian Fisheries Authority (VFA), January 2020</w:t>
      </w:r>
    </w:p>
    <w:p w14:paraId="17D27828" w14:textId="77777777" w:rsidR="00000000" w:rsidRPr="00C1335E" w:rsidRDefault="006D0E6E">
      <w:pPr>
        <w:pStyle w:val="Imprinttext"/>
        <w:rPr>
          <w:rFonts w:ascii="Arial" w:hAnsi="Arial" w:cs="Arial"/>
          <w:color w:val="auto"/>
        </w:rPr>
      </w:pPr>
      <w:r w:rsidRPr="00C1335E">
        <w:rPr>
          <w:rFonts w:ascii="Arial" w:hAnsi="Arial" w:cs="Arial"/>
          <w:color w:val="auto"/>
        </w:rPr>
        <w:t>© The State of Victoria, VFA, Melbourne January 2020</w:t>
      </w:r>
    </w:p>
    <w:p w14:paraId="00584A63" w14:textId="0478BB9A" w:rsidR="00000000" w:rsidRPr="00C1335E" w:rsidRDefault="006D0E6E">
      <w:pPr>
        <w:pStyle w:val="Imprinttext"/>
        <w:rPr>
          <w:rFonts w:ascii="Arial" w:hAnsi="Arial" w:cs="Arial"/>
          <w:color w:val="auto"/>
        </w:rPr>
      </w:pPr>
      <w:r w:rsidRPr="00C1335E">
        <w:rPr>
          <w:rFonts w:ascii="Arial" w:hAnsi="Arial" w:cs="Arial"/>
          <w:color w:val="auto"/>
        </w:rPr>
        <w:t xml:space="preserve">This publication is copyright. No part may be reproduced by any process </w:t>
      </w:r>
      <w:r w:rsidRPr="00C1335E">
        <w:rPr>
          <w:rFonts w:ascii="Arial" w:hAnsi="Arial" w:cs="Arial"/>
          <w:color w:val="auto"/>
        </w:rPr>
        <w:t>e</w:t>
      </w:r>
      <w:r w:rsidRPr="00C1335E">
        <w:rPr>
          <w:rFonts w:ascii="Arial" w:hAnsi="Arial" w:cs="Arial"/>
          <w:color w:val="auto"/>
        </w:rPr>
        <w:t xml:space="preserve">xcept in accordance with the provisions of the </w:t>
      </w:r>
      <w:r w:rsidRPr="00C1335E">
        <w:rPr>
          <w:rStyle w:val="lightitalic"/>
          <w:rFonts w:ascii="Arial" w:hAnsi="Arial" w:cs="Arial"/>
          <w:color w:val="auto"/>
        </w:rPr>
        <w:t>Copyright Act 1968</w:t>
      </w:r>
      <w:r w:rsidRPr="00C1335E">
        <w:rPr>
          <w:rFonts w:ascii="Arial" w:hAnsi="Arial" w:cs="Arial"/>
          <w:color w:val="auto"/>
        </w:rPr>
        <w:t>.</w:t>
      </w:r>
    </w:p>
    <w:p w14:paraId="562A5FC0" w14:textId="77777777" w:rsidR="00000000" w:rsidRPr="00C1335E" w:rsidRDefault="006D0E6E">
      <w:pPr>
        <w:pStyle w:val="Imprinttext"/>
        <w:rPr>
          <w:rFonts w:ascii="Arial" w:hAnsi="Arial" w:cs="Arial"/>
          <w:color w:val="auto"/>
        </w:rPr>
      </w:pPr>
      <w:r w:rsidRPr="00C1335E">
        <w:rPr>
          <w:rFonts w:ascii="Arial" w:hAnsi="Arial" w:cs="Arial"/>
          <w:color w:val="auto"/>
        </w:rPr>
        <w:t>Authorised by the Victorian Government, 1 Spring Street, Melbourne</w:t>
      </w:r>
    </w:p>
    <w:p w14:paraId="32A833E6" w14:textId="52FDD6C4" w:rsidR="00000000" w:rsidRPr="00C1335E" w:rsidRDefault="006D0E6E">
      <w:pPr>
        <w:pStyle w:val="Imprinttext"/>
        <w:rPr>
          <w:rFonts w:ascii="Arial" w:hAnsi="Arial" w:cs="Arial"/>
          <w:color w:val="auto"/>
        </w:rPr>
      </w:pPr>
      <w:r w:rsidRPr="00C1335E">
        <w:rPr>
          <w:rStyle w:val="heavy"/>
          <w:rFonts w:ascii="Arial" w:hAnsi="Arial" w:cs="Arial"/>
          <w:color w:val="auto"/>
        </w:rPr>
        <w:t>Disclaimer</w:t>
      </w:r>
      <w:r w:rsidR="00C1335E">
        <w:rPr>
          <w:rStyle w:val="heavy"/>
          <w:rFonts w:ascii="Arial" w:hAnsi="Arial" w:cs="Arial"/>
          <w:color w:val="auto"/>
        </w:rPr>
        <w:br/>
      </w:r>
      <w:r w:rsidRPr="00C1335E">
        <w:rPr>
          <w:rFonts w:ascii="Arial" w:hAnsi="Arial" w:cs="Arial"/>
          <w:color w:val="auto"/>
        </w:rPr>
        <w:t xml:space="preserve">This publication may be of assistance to you but the State of Victoria and its employees do not guarantee that </w:t>
      </w:r>
      <w:r w:rsidRPr="00C1335E">
        <w:rPr>
          <w:rFonts w:ascii="Arial" w:hAnsi="Arial" w:cs="Arial"/>
          <w:color w:val="auto"/>
        </w:rPr>
        <w:t>the publication is without flaw of any kind or is wholly appropriate for your particular purposes and therefore disclaims all liability for any error, loss or other consequence which may arise from you relying on any information in this publication.</w:t>
      </w:r>
    </w:p>
    <w:p w14:paraId="79DBDD09" w14:textId="6F24F11F" w:rsidR="00000000" w:rsidRPr="00C1335E" w:rsidRDefault="006D0E6E">
      <w:pPr>
        <w:pStyle w:val="Imprinttext"/>
        <w:rPr>
          <w:rFonts w:ascii="Arial" w:hAnsi="Arial" w:cs="Arial"/>
          <w:color w:val="auto"/>
        </w:rPr>
      </w:pPr>
      <w:r w:rsidRPr="00C1335E">
        <w:rPr>
          <w:rStyle w:val="heavy"/>
          <w:rFonts w:ascii="Arial" w:hAnsi="Arial" w:cs="Arial"/>
          <w:color w:val="auto"/>
        </w:rPr>
        <w:t>Access</w:t>
      </w:r>
      <w:r w:rsidRPr="00C1335E">
        <w:rPr>
          <w:rStyle w:val="heavy"/>
          <w:rFonts w:ascii="Arial" w:hAnsi="Arial" w:cs="Arial"/>
          <w:color w:val="auto"/>
        </w:rPr>
        <w:t>ibility</w:t>
      </w:r>
      <w:r w:rsidR="00C1335E">
        <w:rPr>
          <w:rStyle w:val="heavy"/>
          <w:rFonts w:ascii="Arial" w:hAnsi="Arial" w:cs="Arial"/>
          <w:color w:val="auto"/>
        </w:rPr>
        <w:br/>
      </w:r>
      <w:bookmarkStart w:id="0" w:name="_GoBack"/>
      <w:bookmarkEnd w:id="0"/>
      <w:r w:rsidRPr="00C1335E">
        <w:rPr>
          <w:rFonts w:ascii="Arial" w:hAnsi="Arial" w:cs="Arial"/>
          <w:color w:val="auto"/>
        </w:rPr>
        <w:t xml:space="preserve">If you would like to receive this publication in an accessible format, </w:t>
      </w:r>
      <w:r w:rsidRPr="00C1335E">
        <w:rPr>
          <w:rFonts w:ascii="Arial" w:hAnsi="Arial" w:cs="Arial"/>
          <w:color w:val="auto"/>
        </w:rPr>
        <w:t xml:space="preserve">such as large print or audio, please telephone 136 186,or email </w:t>
      </w:r>
      <w:r w:rsidRPr="00C1335E">
        <w:rPr>
          <w:rFonts w:ascii="Arial" w:hAnsi="Arial" w:cs="Arial"/>
          <w:color w:val="auto"/>
        </w:rPr>
        <w:t>customer.service@ecodev.vic.gov.au</w:t>
      </w:r>
    </w:p>
    <w:p w14:paraId="02BBA459" w14:textId="77777777" w:rsidR="00000000" w:rsidRPr="00C1335E" w:rsidRDefault="006D0E6E">
      <w:pPr>
        <w:pStyle w:val="Imprinttext"/>
        <w:rPr>
          <w:rFonts w:ascii="Arial" w:hAnsi="Arial" w:cs="Arial"/>
          <w:color w:val="auto"/>
        </w:rPr>
      </w:pPr>
      <w:r w:rsidRPr="00C1335E">
        <w:rPr>
          <w:rFonts w:ascii="Arial" w:hAnsi="Arial" w:cs="Arial"/>
          <w:color w:val="auto"/>
        </w:rPr>
        <w:t>Deaf, hearing impaired or speech impaired? Call us via the National Relay Se</w:t>
      </w:r>
      <w:r w:rsidRPr="00C1335E">
        <w:rPr>
          <w:rFonts w:ascii="Arial" w:hAnsi="Arial" w:cs="Arial"/>
          <w:color w:val="auto"/>
        </w:rPr>
        <w:t>rvice on 133 677 or visit www.relayservice.com.au</w:t>
      </w:r>
    </w:p>
    <w:p w14:paraId="739CAA65" w14:textId="77777777" w:rsidR="00000000" w:rsidRPr="00C1335E" w:rsidRDefault="006D0E6E">
      <w:pPr>
        <w:pStyle w:val="Imprinttext"/>
        <w:rPr>
          <w:rFonts w:ascii="Arial" w:hAnsi="Arial" w:cs="Arial"/>
          <w:color w:val="auto"/>
        </w:rPr>
      </w:pPr>
      <w:r w:rsidRPr="00C1335E">
        <w:rPr>
          <w:rFonts w:ascii="Arial" w:hAnsi="Arial" w:cs="Arial"/>
          <w:color w:val="auto"/>
        </w:rPr>
        <w:t>This document is also available on the internet at www.vfa.vic.gov.au</w:t>
      </w:r>
    </w:p>
    <w:p w14:paraId="5C41CA25" w14:textId="77777777" w:rsidR="006D0E6E" w:rsidRPr="00C1335E" w:rsidRDefault="006D0E6E">
      <w:pPr>
        <w:pStyle w:val="Bulletsnumbered"/>
        <w:rPr>
          <w:rFonts w:ascii="Arial" w:hAnsi="Arial" w:cs="Arial"/>
          <w:color w:val="auto"/>
        </w:rPr>
      </w:pPr>
    </w:p>
    <w:sectPr w:rsidR="006D0E6E" w:rsidRPr="00C1335E" w:rsidSect="00C1335E">
      <w:pgSz w:w="11906" w:h="16838"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venir LT Std 55 Roman">
    <w:panose1 w:val="020B0503020203020204"/>
    <w:charset w:val="00"/>
    <w:family w:val="swiss"/>
    <w:notTrueType/>
    <w:pitch w:val="variable"/>
    <w:sig w:usb0="00000003" w:usb1="00000000" w:usb2="00000000" w:usb3="00000000" w:csb0="00000001" w:csb1="00000000"/>
  </w:font>
  <w:font w:name="Avenir LT Std 65 Medium">
    <w:panose1 w:val="020B0603020203020204"/>
    <w:charset w:val="00"/>
    <w:family w:val="swiss"/>
    <w:notTrueType/>
    <w:pitch w:val="variable"/>
    <w:sig w:usb0="00000003" w:usb1="00000000" w:usb2="00000000" w:usb3="00000000" w:csb0="00000001" w:csb1="00000000"/>
  </w:font>
  <w:font w:name="Avenir LT Std 45 Book">
    <w:panose1 w:val="020B0502020203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5E"/>
    <w:rsid w:val="006D0E6E"/>
    <w:rsid w:val="00C133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D02E0"/>
  <w14:defaultImageDpi w14:val="0"/>
  <w15:docId w15:val="{D950E8FC-07AE-4501-B374-335EAF6A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style>
  <w:style w:type="paragraph" w:customStyle="1" w:styleId="HEADINGB">
    <w:name w:val="HEADING B"/>
    <w:basedOn w:val="NoParagraphStyle"/>
    <w:uiPriority w:val="99"/>
    <w:pPr>
      <w:tabs>
        <w:tab w:val="left" w:pos="450"/>
      </w:tabs>
      <w:suppressAutoHyphens/>
      <w:spacing w:before="57" w:after="57" w:line="320" w:lineRule="atLeast"/>
    </w:pPr>
    <w:rPr>
      <w:rFonts w:ascii="Avenir LT Std 55 Roman" w:hAnsi="Avenir LT Std 55 Roman" w:cs="Avenir LT Std 55 Roman"/>
      <w:color w:val="00B2B9"/>
      <w:sz w:val="26"/>
      <w:szCs w:val="26"/>
      <w:lang w:val="en-GB"/>
    </w:rPr>
  </w:style>
  <w:style w:type="paragraph" w:customStyle="1" w:styleId="HEADINGA">
    <w:name w:val="HEADING A"/>
    <w:basedOn w:val="NoParagraphStyle"/>
    <w:next w:val="NoParagraphStyle"/>
    <w:uiPriority w:val="99"/>
    <w:pPr>
      <w:tabs>
        <w:tab w:val="left" w:pos="618"/>
      </w:tabs>
      <w:suppressAutoHyphens/>
      <w:spacing w:after="340" w:line="520" w:lineRule="atLeast"/>
    </w:pPr>
    <w:rPr>
      <w:rFonts w:ascii="Avenir LT Std 55 Roman" w:hAnsi="Avenir LT Std 55 Roman" w:cs="Avenir LT Std 55 Roman"/>
      <w:color w:val="003D69"/>
      <w:sz w:val="48"/>
      <w:szCs w:val="48"/>
      <w:lang w:val="en-GB"/>
    </w:rPr>
  </w:style>
  <w:style w:type="paragraph" w:customStyle="1" w:styleId="Introparagraph">
    <w:name w:val="Intro paragraph"/>
    <w:basedOn w:val="NoParagraphStyle"/>
    <w:uiPriority w:val="99"/>
    <w:pPr>
      <w:suppressAutoHyphens/>
      <w:spacing w:line="300" w:lineRule="atLeast"/>
    </w:pPr>
    <w:rPr>
      <w:rFonts w:ascii="Avenir LT Std 65 Medium" w:hAnsi="Avenir LT Std 65 Medium" w:cs="Avenir LT Std 65 Medium"/>
      <w:lang w:val="en-GB"/>
    </w:rPr>
  </w:style>
  <w:style w:type="paragraph" w:customStyle="1" w:styleId="HeadingC">
    <w:name w:val="Heading C"/>
    <w:basedOn w:val="NoParagraphStyle"/>
    <w:uiPriority w:val="99"/>
    <w:pPr>
      <w:tabs>
        <w:tab w:val="left" w:pos="450"/>
      </w:tabs>
      <w:suppressAutoHyphens/>
      <w:spacing w:before="227" w:line="240" w:lineRule="atLeast"/>
    </w:pPr>
    <w:rPr>
      <w:rFonts w:ascii="Avenir LT Std 65 Medium" w:hAnsi="Avenir LT Std 65 Medium" w:cs="Avenir LT Std 65 Medium"/>
      <w:color w:val="003D69"/>
      <w:sz w:val="20"/>
      <w:szCs w:val="20"/>
      <w:lang w:val="en-GB"/>
    </w:rPr>
  </w:style>
  <w:style w:type="paragraph" w:customStyle="1" w:styleId="Bodycopy">
    <w:name w:val="Body copy"/>
    <w:basedOn w:val="NoParagraphStyle"/>
    <w:uiPriority w:val="99"/>
    <w:pPr>
      <w:tabs>
        <w:tab w:val="left" w:pos="450"/>
      </w:tabs>
      <w:suppressAutoHyphens/>
      <w:spacing w:after="142" w:line="240" w:lineRule="atLeast"/>
    </w:pPr>
    <w:rPr>
      <w:rFonts w:ascii="Avenir LT Std 45 Book" w:hAnsi="Avenir LT Std 45 Book" w:cs="Avenir LT Std 45 Book"/>
      <w:spacing w:val="-1"/>
      <w:sz w:val="19"/>
      <w:szCs w:val="19"/>
      <w:lang w:val="en-GB"/>
    </w:rPr>
  </w:style>
  <w:style w:type="paragraph" w:customStyle="1" w:styleId="bullets">
    <w:name w:val="bullets"/>
    <w:basedOn w:val="NoParagraphStyle"/>
    <w:uiPriority w:val="99"/>
    <w:pPr>
      <w:tabs>
        <w:tab w:val="left" w:pos="227"/>
        <w:tab w:val="left" w:pos="273"/>
      </w:tabs>
      <w:suppressAutoHyphens/>
      <w:spacing w:after="57" w:line="240" w:lineRule="atLeast"/>
      <w:ind w:left="227" w:hanging="227"/>
    </w:pPr>
    <w:rPr>
      <w:rFonts w:ascii="Avenir LT Std 45 Book" w:hAnsi="Avenir LT Std 45 Book" w:cs="Avenir LT Std 45 Book"/>
      <w:sz w:val="19"/>
      <w:szCs w:val="19"/>
    </w:rPr>
  </w:style>
  <w:style w:type="paragraph" w:customStyle="1" w:styleId="Bulletsnumbered">
    <w:name w:val="Bullets numbered"/>
    <w:basedOn w:val="bullets"/>
    <w:uiPriority w:val="99"/>
    <w:pPr>
      <w:tabs>
        <w:tab w:val="clear" w:pos="227"/>
        <w:tab w:val="clear" w:pos="273"/>
        <w:tab w:val="left" w:pos="340"/>
      </w:tabs>
      <w:spacing w:after="142"/>
      <w:ind w:left="340" w:hanging="340"/>
    </w:pPr>
  </w:style>
  <w:style w:type="paragraph" w:customStyle="1" w:styleId="bullets2">
    <w:name w:val="bullets 2"/>
    <w:basedOn w:val="bullets"/>
    <w:uiPriority w:val="99"/>
    <w:pPr>
      <w:ind w:left="567"/>
    </w:pPr>
  </w:style>
  <w:style w:type="paragraph" w:customStyle="1" w:styleId="note">
    <w:name w:val="note"/>
    <w:basedOn w:val="Bodycopy"/>
    <w:uiPriority w:val="99"/>
    <w:pPr>
      <w:spacing w:line="200" w:lineRule="atLeast"/>
    </w:pPr>
    <w:rPr>
      <w:sz w:val="16"/>
      <w:szCs w:val="16"/>
    </w:rPr>
  </w:style>
  <w:style w:type="paragraph" w:customStyle="1" w:styleId="Imprinttext">
    <w:name w:val="Imprint text"/>
    <w:basedOn w:val="Bodycopy"/>
    <w:uiPriority w:val="99"/>
    <w:pPr>
      <w:tabs>
        <w:tab w:val="clear" w:pos="450"/>
        <w:tab w:val="left" w:pos="315"/>
      </w:tabs>
      <w:spacing w:after="79" w:line="160" w:lineRule="atLeast"/>
    </w:pPr>
    <w:rPr>
      <w:spacing w:val="0"/>
      <w:sz w:val="14"/>
      <w:szCs w:val="14"/>
    </w:rPr>
  </w:style>
  <w:style w:type="character" w:styleId="Hyperlink">
    <w:name w:val="Hyperlink"/>
    <w:basedOn w:val="DefaultParagraphFont"/>
    <w:uiPriority w:val="99"/>
    <w:rPr>
      <w:color w:val="00B2B9"/>
      <w:w w:val="100"/>
      <w:u w:val="none" w:color="000000"/>
    </w:rPr>
  </w:style>
  <w:style w:type="character" w:customStyle="1" w:styleId="lightitalic">
    <w:name w:val="light italic"/>
    <w:uiPriority w:val="99"/>
    <w:rPr>
      <w:i/>
      <w:iCs/>
    </w:rPr>
  </w:style>
  <w:style w:type="character" w:customStyle="1" w:styleId="coloureddot">
    <w:name w:val="coloured dot"/>
    <w:uiPriority w:val="99"/>
    <w:rPr>
      <w:color w:val="00B2B9"/>
    </w:rPr>
  </w:style>
  <w:style w:type="character" w:customStyle="1" w:styleId="heavy">
    <w:name w:val="heavy"/>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Griffin</dc:creator>
  <cp:keywords/>
  <dc:description/>
  <cp:lastModifiedBy>Victoria Griffin</cp:lastModifiedBy>
  <cp:revision>2</cp:revision>
  <dcterms:created xsi:type="dcterms:W3CDTF">2020-01-30T01:01:00Z</dcterms:created>
  <dcterms:modified xsi:type="dcterms:W3CDTF">2020-01-30T01:01:00Z</dcterms:modified>
</cp:coreProperties>
</file>