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6412" w14:textId="77777777" w:rsidR="00252D84" w:rsidRPr="00153B61" w:rsidRDefault="00252D84" w:rsidP="00252D84">
      <w:pPr>
        <w:pStyle w:val="Header"/>
        <w:jc w:val="right"/>
        <w:rPr>
          <w:rFonts w:asciiTheme="minorHAnsi" w:hAnsiTheme="minorHAnsi" w:cstheme="minorHAnsi"/>
          <w:b/>
        </w:rPr>
      </w:pPr>
      <w:bookmarkStart w:id="0" w:name="_Toc367356156"/>
      <w:bookmarkStart w:id="1" w:name="_GoBack"/>
      <w:bookmarkEnd w:id="1"/>
    </w:p>
    <w:p w14:paraId="2C295673" w14:textId="77777777" w:rsidR="002E01E0" w:rsidRPr="005B4E7B" w:rsidRDefault="002E01E0" w:rsidP="002E01E0">
      <w:pPr>
        <w:pStyle w:val="Title"/>
        <w:rPr>
          <w:rFonts w:asciiTheme="minorHAnsi" w:hAnsiTheme="minorHAnsi" w:cstheme="minorHAnsi"/>
          <w:b w:val="0"/>
          <w:color w:val="4F81BD" w:themeColor="accent1"/>
          <w:sz w:val="36"/>
          <w:szCs w:val="36"/>
        </w:rPr>
      </w:pPr>
      <w:r>
        <w:rPr>
          <w:rFonts w:asciiTheme="minorHAnsi" w:hAnsiTheme="minorHAnsi" w:cstheme="minorHAnsi"/>
          <w:color w:val="4F81BD" w:themeColor="accent1"/>
          <w:sz w:val="36"/>
          <w:szCs w:val="36"/>
        </w:rPr>
        <w:t xml:space="preserve">Pipi </w:t>
      </w:r>
      <w:r w:rsidRPr="005B4E7B">
        <w:rPr>
          <w:rFonts w:asciiTheme="minorHAnsi" w:hAnsiTheme="minorHAnsi" w:cstheme="minorHAnsi"/>
          <w:color w:val="4F81BD" w:themeColor="accent1"/>
          <w:sz w:val="36"/>
          <w:szCs w:val="36"/>
        </w:rPr>
        <w:t>Fishery Management Plan Steering Committee</w:t>
      </w:r>
    </w:p>
    <w:p w14:paraId="3B259CA8" w14:textId="77777777" w:rsidR="005C1E18" w:rsidRDefault="005C1E18" w:rsidP="001B429C">
      <w:pPr>
        <w:pStyle w:val="Body"/>
        <w:spacing w:before="120" w:after="120" w:line="240" w:lineRule="auto"/>
        <w:rPr>
          <w:sz w:val="20"/>
          <w:szCs w:val="20"/>
        </w:rPr>
      </w:pPr>
    </w:p>
    <w:p w14:paraId="6B920F0B" w14:textId="6E98927B" w:rsidR="00B9299E" w:rsidRDefault="00261407" w:rsidP="001B429C">
      <w:pPr>
        <w:pStyle w:val="HB"/>
        <w:spacing w:before="120" w:after="120" w:line="240" w:lineRule="auto"/>
      </w:pPr>
      <w:r>
        <w:t xml:space="preserve">Fishery </w:t>
      </w:r>
      <w:r w:rsidR="000A2A0F">
        <w:t xml:space="preserve">Background </w:t>
      </w:r>
      <w:r w:rsidR="00B9299E">
        <w:t>Paper</w:t>
      </w:r>
    </w:p>
    <w:p w14:paraId="2CF7BA84" w14:textId="07C01AE1" w:rsidR="00134D10" w:rsidRPr="00B9299E" w:rsidRDefault="00B9299E" w:rsidP="00FE5398">
      <w:pPr>
        <w:pStyle w:val="HC"/>
      </w:pPr>
      <w:r w:rsidRPr="00B9299E">
        <w:t>Overview</w:t>
      </w:r>
    </w:p>
    <w:p w14:paraId="36BB197E" w14:textId="02E747DC" w:rsidR="00087C3A" w:rsidRPr="005C1E18" w:rsidRDefault="00F62B0A" w:rsidP="001B429C">
      <w:pPr>
        <w:pStyle w:val="Body"/>
        <w:spacing w:before="120" w:after="120" w:line="240" w:lineRule="auto"/>
        <w:rPr>
          <w:sz w:val="20"/>
          <w:szCs w:val="20"/>
        </w:rPr>
      </w:pPr>
      <w:r w:rsidRPr="005C1E18">
        <w:rPr>
          <w:sz w:val="20"/>
          <w:szCs w:val="20"/>
        </w:rPr>
        <w:t xml:space="preserve">‘Pipi’ is the common name given to the small bivalve, </w:t>
      </w:r>
      <w:r w:rsidR="00087C3A" w:rsidRPr="005C1E18">
        <w:rPr>
          <w:i/>
          <w:sz w:val="20"/>
          <w:szCs w:val="20"/>
        </w:rPr>
        <w:t>Donax deltoides</w:t>
      </w:r>
      <w:r w:rsidRPr="005C1E18">
        <w:rPr>
          <w:sz w:val="20"/>
          <w:szCs w:val="20"/>
        </w:rPr>
        <w:t>, which is found on</w:t>
      </w:r>
      <w:r w:rsidR="00087C3A" w:rsidRPr="005C1E18">
        <w:rPr>
          <w:sz w:val="20"/>
          <w:szCs w:val="20"/>
        </w:rPr>
        <w:t xml:space="preserve"> high-energy sandy beaches in the intertidal zone. </w:t>
      </w:r>
      <w:r w:rsidRPr="005C1E18">
        <w:rPr>
          <w:sz w:val="20"/>
          <w:szCs w:val="20"/>
        </w:rPr>
        <w:t xml:space="preserve"> The Victorian fishery covers the entire Victorian coastline, with the exception of Port Phillip Bay and Marine National Parks </w:t>
      </w:r>
      <w:r w:rsidR="00264EF3" w:rsidRPr="005C1E18">
        <w:rPr>
          <w:sz w:val="20"/>
          <w:szCs w:val="20"/>
        </w:rPr>
        <w:t xml:space="preserve">where shellfish cannot be harvested in the intertidal region.  </w:t>
      </w:r>
    </w:p>
    <w:p w14:paraId="42CDD1D0" w14:textId="44E54FA1" w:rsidR="00792A47" w:rsidRDefault="00264EF3" w:rsidP="001B429C">
      <w:pPr>
        <w:pStyle w:val="Body"/>
        <w:spacing w:before="120" w:after="120" w:line="240" w:lineRule="auto"/>
        <w:rPr>
          <w:sz w:val="20"/>
          <w:szCs w:val="20"/>
        </w:rPr>
      </w:pPr>
      <w:r w:rsidRPr="005C1E18">
        <w:rPr>
          <w:sz w:val="20"/>
          <w:szCs w:val="20"/>
        </w:rPr>
        <w:t>There are</w:t>
      </w:r>
      <w:r w:rsidR="00184943">
        <w:rPr>
          <w:sz w:val="20"/>
          <w:szCs w:val="20"/>
        </w:rPr>
        <w:t xml:space="preserve"> </w:t>
      </w:r>
      <w:r w:rsidR="00184943" w:rsidRPr="00724EDB">
        <w:rPr>
          <w:sz w:val="20"/>
          <w:szCs w:val="20"/>
        </w:rPr>
        <w:t>known</w:t>
      </w:r>
      <w:r w:rsidRPr="005C1E18">
        <w:rPr>
          <w:sz w:val="20"/>
          <w:szCs w:val="20"/>
        </w:rPr>
        <w:t xml:space="preserve"> harvestable quantities of pipi on beaches in Discovery Bay</w:t>
      </w:r>
      <w:r w:rsidR="00486475">
        <w:rPr>
          <w:sz w:val="20"/>
          <w:szCs w:val="20"/>
        </w:rPr>
        <w:t xml:space="preserve"> and surrounds</w:t>
      </w:r>
      <w:r w:rsidRPr="005C1E18">
        <w:rPr>
          <w:sz w:val="20"/>
          <w:szCs w:val="20"/>
        </w:rPr>
        <w:t xml:space="preserve"> in the west and in Venus Bay </w:t>
      </w:r>
      <w:r w:rsidR="00486475">
        <w:rPr>
          <w:sz w:val="20"/>
          <w:szCs w:val="20"/>
        </w:rPr>
        <w:t xml:space="preserve">and surrounds </w:t>
      </w:r>
      <w:r w:rsidRPr="005C1E18">
        <w:rPr>
          <w:sz w:val="20"/>
          <w:szCs w:val="20"/>
        </w:rPr>
        <w:t>in the east of the Stat</w:t>
      </w:r>
      <w:r w:rsidR="00792A47" w:rsidRPr="005C1E18">
        <w:rPr>
          <w:sz w:val="20"/>
          <w:szCs w:val="20"/>
        </w:rPr>
        <w:t xml:space="preserve">e.  The western </w:t>
      </w:r>
      <w:r w:rsidR="00713A77">
        <w:rPr>
          <w:sz w:val="20"/>
          <w:szCs w:val="20"/>
        </w:rPr>
        <w:t xml:space="preserve">pipi </w:t>
      </w:r>
      <w:r w:rsidR="00792A47" w:rsidRPr="005C1E18">
        <w:rPr>
          <w:sz w:val="20"/>
          <w:szCs w:val="20"/>
        </w:rPr>
        <w:t xml:space="preserve">beds </w:t>
      </w:r>
      <w:r w:rsidR="00713A77">
        <w:rPr>
          <w:sz w:val="20"/>
          <w:szCs w:val="20"/>
        </w:rPr>
        <w:t>are</w:t>
      </w:r>
      <w:r w:rsidR="00792A47" w:rsidRPr="005C1E18">
        <w:rPr>
          <w:sz w:val="20"/>
          <w:szCs w:val="20"/>
        </w:rPr>
        <w:t xml:space="preserve"> targeted primarily by commercial fishers whereas Venus Bay is p</w:t>
      </w:r>
      <w:r w:rsidR="001454AE" w:rsidRPr="005C1E18">
        <w:rPr>
          <w:sz w:val="20"/>
          <w:szCs w:val="20"/>
        </w:rPr>
        <w:t>rimarily a recreational fishery (</w:t>
      </w:r>
      <w:r w:rsidR="001454AE" w:rsidRPr="00B178BE">
        <w:rPr>
          <w:sz w:val="20"/>
          <w:szCs w:val="20"/>
        </w:rPr>
        <w:t xml:space="preserve">Figure </w:t>
      </w:r>
      <w:r w:rsidR="00B178BE" w:rsidRPr="00B178BE">
        <w:rPr>
          <w:sz w:val="20"/>
          <w:szCs w:val="20"/>
        </w:rPr>
        <w:t>1</w:t>
      </w:r>
      <w:r w:rsidR="0060199B">
        <w:rPr>
          <w:sz w:val="20"/>
          <w:szCs w:val="20"/>
        </w:rPr>
        <w:t>).</w:t>
      </w:r>
    </w:p>
    <w:p w14:paraId="7158F9FC" w14:textId="051137FF" w:rsidR="00134D10" w:rsidRPr="0025088E" w:rsidRDefault="00D67C4A" w:rsidP="00FE5398">
      <w:pPr>
        <w:pStyle w:val="HD"/>
      </w:pPr>
      <w:r w:rsidRPr="0025088E">
        <w:t>T</w:t>
      </w:r>
      <w:r w:rsidR="00083243" w:rsidRPr="0025088E">
        <w:t>he C</w:t>
      </w:r>
      <w:r w:rsidRPr="0025088E">
        <w:t xml:space="preserve">ommercial </w:t>
      </w:r>
      <w:r w:rsidR="00083243" w:rsidRPr="0025088E">
        <w:t>F</w:t>
      </w:r>
      <w:r w:rsidRPr="0025088E">
        <w:t>ishery</w:t>
      </w:r>
    </w:p>
    <w:p w14:paraId="698C94A1" w14:textId="60366184" w:rsidR="00BF4198" w:rsidRDefault="0054391C" w:rsidP="0054391C">
      <w:pPr>
        <w:pStyle w:val="Body"/>
        <w:spacing w:before="120" w:after="120" w:line="240" w:lineRule="auto"/>
        <w:rPr>
          <w:sz w:val="20"/>
          <w:szCs w:val="20"/>
        </w:rPr>
      </w:pPr>
      <w:r w:rsidRPr="00755893">
        <w:rPr>
          <w:sz w:val="20"/>
          <w:szCs w:val="20"/>
        </w:rPr>
        <w:t>In Victoria, there are eleven classes of Fishery Access Licence</w:t>
      </w:r>
      <w:r w:rsidR="00713A77">
        <w:rPr>
          <w:sz w:val="20"/>
          <w:szCs w:val="20"/>
        </w:rPr>
        <w:t>s</w:t>
      </w:r>
      <w:r w:rsidRPr="00755893">
        <w:rPr>
          <w:sz w:val="20"/>
          <w:szCs w:val="20"/>
        </w:rPr>
        <w:t xml:space="preserve"> (FAL) that authorise </w:t>
      </w:r>
      <w:r w:rsidR="00713A77">
        <w:rPr>
          <w:sz w:val="20"/>
          <w:szCs w:val="20"/>
        </w:rPr>
        <w:t xml:space="preserve">commercial </w:t>
      </w:r>
      <w:r w:rsidRPr="00755893">
        <w:rPr>
          <w:sz w:val="20"/>
          <w:szCs w:val="20"/>
        </w:rPr>
        <w:t xml:space="preserve">pipi </w:t>
      </w:r>
      <w:r w:rsidR="00713A77">
        <w:rPr>
          <w:sz w:val="20"/>
          <w:szCs w:val="20"/>
        </w:rPr>
        <w:t>harvest</w:t>
      </w:r>
      <w:r w:rsidRPr="00755893">
        <w:rPr>
          <w:sz w:val="20"/>
          <w:szCs w:val="20"/>
        </w:rPr>
        <w:t>.  Most of the</w:t>
      </w:r>
      <w:r w:rsidR="00441A20">
        <w:rPr>
          <w:sz w:val="20"/>
          <w:szCs w:val="20"/>
        </w:rPr>
        <w:t xml:space="preserve">se licence classes, however, </w:t>
      </w:r>
      <w:r w:rsidR="00837F34">
        <w:rPr>
          <w:sz w:val="20"/>
          <w:szCs w:val="20"/>
        </w:rPr>
        <w:t>cannot, in practice, be u</w:t>
      </w:r>
      <w:r w:rsidR="00441A20">
        <w:rPr>
          <w:sz w:val="20"/>
          <w:szCs w:val="20"/>
        </w:rPr>
        <w:t xml:space="preserve">sed to harvest pipi </w:t>
      </w:r>
      <w:r w:rsidRPr="00755893">
        <w:rPr>
          <w:sz w:val="20"/>
          <w:szCs w:val="20"/>
        </w:rPr>
        <w:t xml:space="preserve">due to equipment restrictions and/or because </w:t>
      </w:r>
      <w:r w:rsidR="0017293D" w:rsidRPr="00755893">
        <w:rPr>
          <w:sz w:val="20"/>
          <w:szCs w:val="20"/>
        </w:rPr>
        <w:t>the</w:t>
      </w:r>
      <w:r w:rsidR="0017293D">
        <w:rPr>
          <w:sz w:val="20"/>
          <w:szCs w:val="20"/>
        </w:rPr>
        <w:t xml:space="preserve"> licence</w:t>
      </w:r>
      <w:r w:rsidR="0017293D" w:rsidRPr="00755893">
        <w:rPr>
          <w:sz w:val="20"/>
          <w:szCs w:val="20"/>
        </w:rPr>
        <w:t xml:space="preserve"> </w:t>
      </w:r>
      <w:r w:rsidR="0017293D">
        <w:rPr>
          <w:sz w:val="20"/>
          <w:szCs w:val="20"/>
        </w:rPr>
        <w:t>does not authorise fishing</w:t>
      </w:r>
      <w:r w:rsidR="0017293D" w:rsidRPr="00755893">
        <w:rPr>
          <w:sz w:val="20"/>
          <w:szCs w:val="20"/>
        </w:rPr>
        <w:t xml:space="preserve"> </w:t>
      </w:r>
      <w:r w:rsidRPr="00755893">
        <w:rPr>
          <w:sz w:val="20"/>
          <w:szCs w:val="20"/>
        </w:rPr>
        <w:t>in areas where pipis are found</w:t>
      </w:r>
      <w:r w:rsidRPr="00755893">
        <w:rPr>
          <w:rStyle w:val="FootnoteReference"/>
          <w:sz w:val="20"/>
          <w:szCs w:val="20"/>
        </w:rPr>
        <w:footnoteReference w:id="2"/>
      </w:r>
      <w:r w:rsidRPr="00755893">
        <w:rPr>
          <w:sz w:val="20"/>
          <w:szCs w:val="20"/>
        </w:rPr>
        <w:t xml:space="preserve">.  </w:t>
      </w:r>
    </w:p>
    <w:p w14:paraId="5029AD82" w14:textId="512EC9CA" w:rsidR="0054391C" w:rsidRPr="00083243" w:rsidRDefault="0054391C" w:rsidP="0054391C">
      <w:pPr>
        <w:pStyle w:val="Body"/>
        <w:spacing w:before="120" w:after="120" w:line="240" w:lineRule="auto"/>
        <w:rPr>
          <w:sz w:val="20"/>
          <w:szCs w:val="20"/>
        </w:rPr>
      </w:pPr>
      <w:r w:rsidRPr="00083243">
        <w:rPr>
          <w:sz w:val="20"/>
          <w:szCs w:val="20"/>
        </w:rPr>
        <w:t xml:space="preserve">Below is the list of the licence classes and the number of licences issued in each class that have some likelihood of harvesting pipi (as of </w:t>
      </w:r>
      <w:r w:rsidR="00BF4198" w:rsidRPr="00083243">
        <w:rPr>
          <w:sz w:val="20"/>
          <w:szCs w:val="20"/>
        </w:rPr>
        <w:t>June</w:t>
      </w:r>
      <w:r w:rsidRPr="00083243">
        <w:rPr>
          <w:sz w:val="20"/>
          <w:szCs w:val="20"/>
        </w:rPr>
        <w:t xml:space="preserve"> 2016).</w:t>
      </w:r>
    </w:p>
    <w:p w14:paraId="69F22599" w14:textId="77777777" w:rsidR="0054391C" w:rsidRPr="00083243" w:rsidRDefault="0054391C" w:rsidP="0054391C">
      <w:pPr>
        <w:pStyle w:val="Body"/>
        <w:numPr>
          <w:ilvl w:val="0"/>
          <w:numId w:val="45"/>
        </w:numPr>
        <w:spacing w:before="120" w:after="120" w:line="240" w:lineRule="auto"/>
        <w:rPr>
          <w:sz w:val="20"/>
          <w:szCs w:val="20"/>
        </w:rPr>
      </w:pPr>
      <w:r w:rsidRPr="00083243">
        <w:rPr>
          <w:sz w:val="20"/>
          <w:szCs w:val="20"/>
        </w:rPr>
        <w:t>Ocean Fishery Access Licence (162</w:t>
      </w:r>
      <w:r w:rsidRPr="00083243">
        <w:rPr>
          <w:rStyle w:val="FootnoteReference"/>
          <w:sz w:val="20"/>
          <w:szCs w:val="20"/>
        </w:rPr>
        <w:footnoteReference w:id="3"/>
      </w:r>
      <w:r w:rsidRPr="00083243">
        <w:rPr>
          <w:sz w:val="20"/>
          <w:szCs w:val="20"/>
        </w:rPr>
        <w:t>)</w:t>
      </w:r>
    </w:p>
    <w:p w14:paraId="09994277" w14:textId="77777777" w:rsidR="0054391C" w:rsidRPr="00083243" w:rsidRDefault="0054391C" w:rsidP="0054391C">
      <w:pPr>
        <w:pStyle w:val="Body"/>
        <w:numPr>
          <w:ilvl w:val="0"/>
          <w:numId w:val="45"/>
        </w:numPr>
        <w:spacing w:before="120" w:after="120" w:line="240" w:lineRule="auto"/>
        <w:rPr>
          <w:sz w:val="20"/>
          <w:szCs w:val="20"/>
        </w:rPr>
      </w:pPr>
      <w:r w:rsidRPr="00083243">
        <w:rPr>
          <w:sz w:val="20"/>
          <w:szCs w:val="20"/>
        </w:rPr>
        <w:t>Bait (General) Fishery Access Licence (5</w:t>
      </w:r>
      <w:r w:rsidRPr="00083243">
        <w:rPr>
          <w:rStyle w:val="FootnoteReference"/>
          <w:sz w:val="20"/>
          <w:szCs w:val="20"/>
        </w:rPr>
        <w:footnoteReference w:id="4"/>
      </w:r>
      <w:r w:rsidRPr="00083243">
        <w:rPr>
          <w:sz w:val="20"/>
          <w:szCs w:val="20"/>
        </w:rPr>
        <w:t>)</w:t>
      </w:r>
    </w:p>
    <w:p w14:paraId="57978793" w14:textId="77777777" w:rsidR="0054391C" w:rsidRPr="00083243" w:rsidRDefault="0054391C" w:rsidP="0054391C">
      <w:pPr>
        <w:pStyle w:val="Body"/>
        <w:numPr>
          <w:ilvl w:val="0"/>
          <w:numId w:val="45"/>
        </w:numPr>
        <w:spacing w:before="120" w:after="120" w:line="240" w:lineRule="auto"/>
        <w:rPr>
          <w:sz w:val="20"/>
          <w:szCs w:val="20"/>
        </w:rPr>
      </w:pPr>
      <w:r w:rsidRPr="00083243">
        <w:rPr>
          <w:sz w:val="20"/>
          <w:szCs w:val="20"/>
        </w:rPr>
        <w:t>Mallacoota Lower Lake (Bait) Fishery Access Licence (1)</w:t>
      </w:r>
    </w:p>
    <w:p w14:paraId="64BF3F82" w14:textId="0AF4B9E7" w:rsidR="006D7554" w:rsidRPr="00083243" w:rsidRDefault="00BF4198" w:rsidP="0054391C">
      <w:pPr>
        <w:pStyle w:val="Body"/>
        <w:numPr>
          <w:ilvl w:val="0"/>
          <w:numId w:val="45"/>
        </w:numPr>
        <w:spacing w:before="120" w:after="120" w:line="240" w:lineRule="auto"/>
        <w:rPr>
          <w:sz w:val="20"/>
          <w:szCs w:val="20"/>
        </w:rPr>
      </w:pPr>
      <w:r w:rsidRPr="00083243">
        <w:rPr>
          <w:sz w:val="20"/>
          <w:szCs w:val="20"/>
        </w:rPr>
        <w:t>Snowy River (Bait) Fishery Access Licence (2)</w:t>
      </w:r>
    </w:p>
    <w:p w14:paraId="6B390304" w14:textId="4E2378BF" w:rsidR="0054391C" w:rsidRPr="00755893" w:rsidRDefault="0054391C" w:rsidP="0054391C">
      <w:pPr>
        <w:pStyle w:val="Body"/>
        <w:spacing w:before="120" w:after="120" w:line="240" w:lineRule="auto"/>
        <w:rPr>
          <w:sz w:val="20"/>
          <w:szCs w:val="20"/>
        </w:rPr>
      </w:pPr>
      <w:r w:rsidRPr="00755893">
        <w:rPr>
          <w:sz w:val="20"/>
          <w:szCs w:val="20"/>
        </w:rPr>
        <w:t xml:space="preserve">Since April 2008, 24 licence holders have recorded ‘pipi’ catches (16 Ocean, 3 Bait (General), 2 Inshore (Trawl), 1 Snowy River (Bait), 1 Mallacoota Lower Lake (Bait) and 1 Westernport/Port Phillip Bay).  It is likely that some of these </w:t>
      </w:r>
      <w:r w:rsidR="00AC045C">
        <w:rPr>
          <w:sz w:val="20"/>
          <w:szCs w:val="20"/>
        </w:rPr>
        <w:t xml:space="preserve">fishers operating in </w:t>
      </w:r>
      <w:r w:rsidR="00AC045C" w:rsidRPr="00755893">
        <w:rPr>
          <w:sz w:val="20"/>
          <w:szCs w:val="20"/>
        </w:rPr>
        <w:t>low energy, mu</w:t>
      </w:r>
      <w:r w:rsidR="00AC045C">
        <w:rPr>
          <w:sz w:val="20"/>
          <w:szCs w:val="20"/>
        </w:rPr>
        <w:t>ddy environments where cockles</w:t>
      </w:r>
      <w:r w:rsidR="00AC045C" w:rsidRPr="00755893">
        <w:rPr>
          <w:sz w:val="20"/>
          <w:szCs w:val="20"/>
        </w:rPr>
        <w:t xml:space="preserve">, not pipis, </w:t>
      </w:r>
      <w:r w:rsidR="00AC045C">
        <w:rPr>
          <w:sz w:val="20"/>
          <w:szCs w:val="20"/>
        </w:rPr>
        <w:t>are the dominant bivalve species, recorded</w:t>
      </w:r>
      <w:r w:rsidRPr="00755893">
        <w:rPr>
          <w:sz w:val="20"/>
          <w:szCs w:val="20"/>
        </w:rPr>
        <w:t xml:space="preserve"> </w:t>
      </w:r>
      <w:r w:rsidR="00AC045C" w:rsidRPr="00755893">
        <w:rPr>
          <w:i/>
          <w:sz w:val="20"/>
          <w:szCs w:val="20"/>
        </w:rPr>
        <w:t>Anadaria</w:t>
      </w:r>
      <w:r w:rsidR="00AC045C" w:rsidRPr="00755893">
        <w:rPr>
          <w:sz w:val="20"/>
          <w:szCs w:val="20"/>
        </w:rPr>
        <w:t xml:space="preserve"> and/or </w:t>
      </w:r>
      <w:r w:rsidR="00AC045C" w:rsidRPr="00755893">
        <w:rPr>
          <w:i/>
          <w:sz w:val="20"/>
          <w:szCs w:val="20"/>
        </w:rPr>
        <w:t>Katelysia</w:t>
      </w:r>
      <w:r w:rsidR="00AC045C" w:rsidRPr="00755893">
        <w:rPr>
          <w:sz w:val="20"/>
          <w:szCs w:val="20"/>
        </w:rPr>
        <w:t xml:space="preserve"> </w:t>
      </w:r>
      <w:r w:rsidR="00AC045C">
        <w:rPr>
          <w:sz w:val="20"/>
          <w:szCs w:val="20"/>
        </w:rPr>
        <w:t>sp.</w:t>
      </w:r>
      <w:r w:rsidR="00AC045C" w:rsidRPr="00755893">
        <w:rPr>
          <w:sz w:val="20"/>
          <w:szCs w:val="20"/>
        </w:rPr>
        <w:t xml:space="preserve"> </w:t>
      </w:r>
      <w:r w:rsidRPr="00755893">
        <w:rPr>
          <w:sz w:val="20"/>
          <w:szCs w:val="20"/>
        </w:rPr>
        <w:t xml:space="preserve">as </w:t>
      </w:r>
      <w:r w:rsidR="00AC045C">
        <w:rPr>
          <w:sz w:val="20"/>
          <w:szCs w:val="20"/>
        </w:rPr>
        <w:t>pipi catch</w:t>
      </w:r>
      <w:r w:rsidRPr="00755893">
        <w:rPr>
          <w:sz w:val="20"/>
          <w:szCs w:val="20"/>
        </w:rPr>
        <w:t xml:space="preserve">.  </w:t>
      </w:r>
    </w:p>
    <w:p w14:paraId="77CF8E50" w14:textId="270179A6" w:rsidR="0054391C" w:rsidRPr="005C1E18" w:rsidRDefault="0054391C" w:rsidP="0054391C">
      <w:pPr>
        <w:spacing w:before="120" w:after="120"/>
        <w:rPr>
          <w:rFonts w:ascii="Arial" w:hAnsi="Arial" w:cs="Arial"/>
          <w:sz w:val="20"/>
          <w:szCs w:val="20"/>
        </w:rPr>
      </w:pPr>
      <w:r w:rsidRPr="00D717C2">
        <w:rPr>
          <w:rFonts w:ascii="Arial" w:hAnsi="Arial" w:cs="Arial"/>
          <w:sz w:val="20"/>
          <w:szCs w:val="20"/>
        </w:rPr>
        <w:t xml:space="preserve">Most of the commercial pipi harvest to date has been taken under Ocean Fishery Access Licences (OFAL).  OFALs are not transferable and cannot be sold or leased </w:t>
      </w:r>
      <w:r w:rsidR="0017293D">
        <w:rPr>
          <w:rFonts w:ascii="Arial" w:hAnsi="Arial" w:cs="Arial"/>
          <w:sz w:val="20"/>
          <w:szCs w:val="20"/>
        </w:rPr>
        <w:t xml:space="preserve">to </w:t>
      </w:r>
      <w:r w:rsidRPr="00D717C2">
        <w:rPr>
          <w:rFonts w:ascii="Arial" w:hAnsi="Arial" w:cs="Arial"/>
          <w:sz w:val="20"/>
          <w:szCs w:val="20"/>
        </w:rPr>
        <w:t xml:space="preserve">or operated by another fisher.  Fishing </w:t>
      </w:r>
      <w:r w:rsidR="0017293D">
        <w:rPr>
          <w:rFonts w:ascii="Arial" w:hAnsi="Arial" w:cs="Arial"/>
          <w:sz w:val="20"/>
          <w:szCs w:val="20"/>
        </w:rPr>
        <w:t xml:space="preserve">effort </w:t>
      </w:r>
      <w:r w:rsidRPr="00D717C2">
        <w:rPr>
          <w:rFonts w:ascii="Arial" w:hAnsi="Arial" w:cs="Arial"/>
          <w:sz w:val="20"/>
          <w:szCs w:val="20"/>
        </w:rPr>
        <w:t xml:space="preserve">under an OFAL is input controlled; a dip net </w:t>
      </w:r>
      <w:r>
        <w:rPr>
          <w:rFonts w:ascii="Arial" w:hAnsi="Arial" w:cs="Arial"/>
          <w:sz w:val="20"/>
          <w:szCs w:val="20"/>
        </w:rPr>
        <w:t>or hand gathering are the only methods</w:t>
      </w:r>
      <w:r w:rsidRPr="00D717C2">
        <w:rPr>
          <w:rFonts w:ascii="Arial" w:hAnsi="Arial" w:cs="Arial"/>
          <w:sz w:val="20"/>
          <w:szCs w:val="20"/>
        </w:rPr>
        <w:t xml:space="preserve"> that OFAL holders can use to harvest pipis.  There is, however,</w:t>
      </w:r>
      <w:r w:rsidRPr="005C1E18">
        <w:rPr>
          <w:rFonts w:ascii="Arial" w:hAnsi="Arial" w:cs="Arial"/>
          <w:sz w:val="20"/>
          <w:szCs w:val="20"/>
        </w:rPr>
        <w:t xml:space="preserve"> no limit on the number of employees that can be engaged by an OFAL holder to assist in harvest.  </w:t>
      </w:r>
    </w:p>
    <w:p w14:paraId="1B770332" w14:textId="23605DE7" w:rsidR="00441A20" w:rsidRPr="00441A20" w:rsidRDefault="00F95BF0" w:rsidP="001B429C">
      <w:pPr>
        <w:pStyle w:val="Body"/>
        <w:spacing w:before="120" w:after="120" w:line="240" w:lineRule="auto"/>
        <w:rPr>
          <w:sz w:val="20"/>
          <w:szCs w:val="20"/>
        </w:rPr>
      </w:pPr>
      <w:r w:rsidRPr="005C1E18">
        <w:rPr>
          <w:sz w:val="20"/>
          <w:szCs w:val="20"/>
        </w:rPr>
        <w:t>There is, therefore, considerable latent effort in the fishery due to the number of licences that could potentially harvest pipi and to the unlimited number of people who can assist an OFAL holder</w:t>
      </w:r>
      <w:r w:rsidR="001C2A88" w:rsidRPr="005C1E18">
        <w:rPr>
          <w:sz w:val="20"/>
          <w:szCs w:val="20"/>
        </w:rPr>
        <w:t xml:space="preserve"> </w:t>
      </w:r>
      <w:r w:rsidR="001C2A88" w:rsidRPr="006F507A">
        <w:rPr>
          <w:sz w:val="20"/>
          <w:szCs w:val="20"/>
        </w:rPr>
        <w:t>and other licence classes</w:t>
      </w:r>
      <w:r w:rsidRPr="005C1E18">
        <w:rPr>
          <w:sz w:val="20"/>
          <w:szCs w:val="20"/>
        </w:rPr>
        <w:t>.</w:t>
      </w:r>
      <w:r w:rsidR="001F03D8">
        <w:rPr>
          <w:sz w:val="20"/>
          <w:szCs w:val="20"/>
        </w:rPr>
        <w:t xml:space="preserve"> It should be noted, however, that </w:t>
      </w:r>
      <w:r w:rsidR="003A6D99">
        <w:rPr>
          <w:sz w:val="20"/>
          <w:szCs w:val="20"/>
        </w:rPr>
        <w:t>r</w:t>
      </w:r>
      <w:r w:rsidR="003B6C33">
        <w:rPr>
          <w:sz w:val="20"/>
          <w:szCs w:val="20"/>
        </w:rPr>
        <w:t>elatively</w:t>
      </w:r>
      <w:r w:rsidR="001F03D8">
        <w:rPr>
          <w:sz w:val="20"/>
          <w:szCs w:val="20"/>
        </w:rPr>
        <w:t xml:space="preserve"> few OFAL fishers have </w:t>
      </w:r>
      <w:r w:rsidR="00AC7AF5">
        <w:rPr>
          <w:sz w:val="20"/>
          <w:szCs w:val="20"/>
        </w:rPr>
        <w:t>chosen</w:t>
      </w:r>
      <w:r w:rsidR="001F03D8">
        <w:rPr>
          <w:sz w:val="20"/>
          <w:szCs w:val="20"/>
        </w:rPr>
        <w:t xml:space="preserve"> to target pipi</w:t>
      </w:r>
      <w:r w:rsidR="003A6D99">
        <w:rPr>
          <w:sz w:val="20"/>
          <w:szCs w:val="20"/>
        </w:rPr>
        <w:t xml:space="preserve"> to date</w:t>
      </w:r>
      <w:r w:rsidR="001F03D8">
        <w:rPr>
          <w:sz w:val="20"/>
          <w:szCs w:val="20"/>
        </w:rPr>
        <w:t xml:space="preserve">. </w:t>
      </w:r>
    </w:p>
    <w:p w14:paraId="4639E7AA" w14:textId="2147DE6B" w:rsidR="00441A20" w:rsidRDefault="00B05124" w:rsidP="001B429C">
      <w:pPr>
        <w:pStyle w:val="Body"/>
        <w:spacing w:before="120" w:after="120" w:line="240" w:lineRule="auto"/>
        <w:rPr>
          <w:sz w:val="20"/>
          <w:szCs w:val="20"/>
        </w:rPr>
      </w:pPr>
      <w:r w:rsidRPr="00091EA2">
        <w:rPr>
          <w:sz w:val="20"/>
          <w:szCs w:val="20"/>
        </w:rPr>
        <w:t xml:space="preserve">The main area for commercial </w:t>
      </w:r>
      <w:r w:rsidR="00083243">
        <w:rPr>
          <w:sz w:val="20"/>
          <w:szCs w:val="20"/>
        </w:rPr>
        <w:t xml:space="preserve">pipi </w:t>
      </w:r>
      <w:r w:rsidRPr="00091EA2">
        <w:rPr>
          <w:sz w:val="20"/>
          <w:szCs w:val="20"/>
        </w:rPr>
        <w:t>harvest</w:t>
      </w:r>
      <w:r w:rsidR="00083243">
        <w:rPr>
          <w:sz w:val="20"/>
          <w:szCs w:val="20"/>
        </w:rPr>
        <w:t>ing</w:t>
      </w:r>
      <w:r w:rsidRPr="00091EA2">
        <w:rPr>
          <w:sz w:val="20"/>
          <w:szCs w:val="20"/>
        </w:rPr>
        <w:t xml:space="preserve"> has been in Discovery Bay in the west.  Catches </w:t>
      </w:r>
      <w:r w:rsidR="0017293D">
        <w:rPr>
          <w:sz w:val="20"/>
          <w:szCs w:val="20"/>
        </w:rPr>
        <w:t>increased</w:t>
      </w:r>
      <w:r w:rsidR="0017293D" w:rsidRPr="00091EA2">
        <w:rPr>
          <w:sz w:val="20"/>
          <w:szCs w:val="20"/>
        </w:rPr>
        <w:t xml:space="preserve"> </w:t>
      </w:r>
      <w:r w:rsidRPr="00091EA2">
        <w:rPr>
          <w:sz w:val="20"/>
          <w:szCs w:val="20"/>
        </w:rPr>
        <w:t>from 21 kg in 2008/09</w:t>
      </w:r>
      <w:r w:rsidR="0078304D">
        <w:rPr>
          <w:sz w:val="20"/>
          <w:szCs w:val="20"/>
        </w:rPr>
        <w:t xml:space="preserve"> (licensing year – April to March)</w:t>
      </w:r>
      <w:r w:rsidRPr="00091EA2">
        <w:rPr>
          <w:sz w:val="20"/>
          <w:szCs w:val="20"/>
        </w:rPr>
        <w:t xml:space="preserve"> to over 90</w:t>
      </w:r>
      <w:r w:rsidR="00141900" w:rsidRPr="00091EA2">
        <w:rPr>
          <w:sz w:val="20"/>
          <w:szCs w:val="20"/>
        </w:rPr>
        <w:t>,000 kg</w:t>
      </w:r>
      <w:r w:rsidRPr="00091EA2">
        <w:rPr>
          <w:sz w:val="20"/>
          <w:szCs w:val="20"/>
        </w:rPr>
        <w:t xml:space="preserve"> </w:t>
      </w:r>
      <w:r w:rsidR="00441A20">
        <w:rPr>
          <w:sz w:val="20"/>
          <w:szCs w:val="20"/>
        </w:rPr>
        <w:t xml:space="preserve">(90 tonnes) </w:t>
      </w:r>
      <w:r w:rsidRPr="00091EA2">
        <w:rPr>
          <w:sz w:val="20"/>
          <w:szCs w:val="20"/>
        </w:rPr>
        <w:t>in 2013/14.  A number of management</w:t>
      </w:r>
      <w:r w:rsidR="003B6C33" w:rsidRPr="00091EA2">
        <w:rPr>
          <w:sz w:val="20"/>
          <w:szCs w:val="20"/>
        </w:rPr>
        <w:t xml:space="preserve"> arrangements </w:t>
      </w:r>
      <w:r w:rsidRPr="00091EA2">
        <w:rPr>
          <w:sz w:val="20"/>
          <w:szCs w:val="20"/>
        </w:rPr>
        <w:t xml:space="preserve">were </w:t>
      </w:r>
      <w:r w:rsidR="003B6C33" w:rsidRPr="00091EA2">
        <w:rPr>
          <w:sz w:val="20"/>
          <w:szCs w:val="20"/>
        </w:rPr>
        <w:t>introduced in December 2013 (see ‘</w:t>
      </w:r>
      <w:r w:rsidR="00837F34">
        <w:rPr>
          <w:sz w:val="20"/>
          <w:szCs w:val="20"/>
        </w:rPr>
        <w:t xml:space="preserve">Fishery </w:t>
      </w:r>
      <w:r w:rsidR="003B6C33" w:rsidRPr="00091EA2">
        <w:rPr>
          <w:sz w:val="20"/>
          <w:szCs w:val="20"/>
        </w:rPr>
        <w:t>Management’ below</w:t>
      </w:r>
      <w:r w:rsidRPr="00091EA2">
        <w:rPr>
          <w:sz w:val="20"/>
          <w:szCs w:val="20"/>
        </w:rPr>
        <w:t>)</w:t>
      </w:r>
      <w:r w:rsidR="00441A20">
        <w:rPr>
          <w:sz w:val="20"/>
          <w:szCs w:val="20"/>
        </w:rPr>
        <w:t>.  In the 2014/15 licensing year</w:t>
      </w:r>
      <w:r w:rsidR="00941F29">
        <w:rPr>
          <w:sz w:val="20"/>
          <w:szCs w:val="20"/>
        </w:rPr>
        <w:t>, 81 tonnes of pipi were removed</w:t>
      </w:r>
      <w:r w:rsidR="00441A20">
        <w:rPr>
          <w:sz w:val="20"/>
          <w:szCs w:val="20"/>
        </w:rPr>
        <w:t>, followed by 57 tonnes in 2015/16.</w:t>
      </w:r>
    </w:p>
    <w:p w14:paraId="5039F6BC" w14:textId="77777777" w:rsidR="00755376" w:rsidRDefault="0070161D" w:rsidP="0070161D">
      <w:pPr>
        <w:pStyle w:val="Body"/>
        <w:spacing w:before="120" w:after="120" w:line="240" w:lineRule="auto"/>
        <w:rPr>
          <w:sz w:val="20"/>
          <w:szCs w:val="20"/>
        </w:rPr>
      </w:pPr>
      <w:r w:rsidRPr="00091EA2">
        <w:rPr>
          <w:sz w:val="20"/>
          <w:szCs w:val="20"/>
        </w:rPr>
        <w:lastRenderedPageBreak/>
        <w:t xml:space="preserve">Commercial fishing </w:t>
      </w:r>
      <w:r w:rsidR="00755376">
        <w:rPr>
          <w:sz w:val="20"/>
          <w:szCs w:val="20"/>
        </w:rPr>
        <w:t>also occurs in Venus Bay but on a much smaller scale.  There are less than five fishers harvesting in Venus Bay so the catch data has not been reported here.</w:t>
      </w:r>
    </w:p>
    <w:p w14:paraId="237800EA" w14:textId="009DE75D" w:rsidR="00134D10" w:rsidRPr="0025088E" w:rsidRDefault="00083243" w:rsidP="00FE5398">
      <w:pPr>
        <w:pStyle w:val="HD"/>
      </w:pPr>
      <w:r w:rsidRPr="0025088E">
        <w:t xml:space="preserve">The </w:t>
      </w:r>
      <w:r w:rsidR="00653DC1" w:rsidRPr="0025088E">
        <w:t>Recreational</w:t>
      </w:r>
      <w:r w:rsidR="00B05124" w:rsidRPr="0025088E">
        <w:t xml:space="preserve"> Fishery</w:t>
      </w:r>
    </w:p>
    <w:p w14:paraId="4DC7D32B" w14:textId="7A10061E" w:rsidR="00DD4DE4" w:rsidRDefault="00653DC1" w:rsidP="001B429C">
      <w:pPr>
        <w:pStyle w:val="Body"/>
        <w:spacing w:before="120" w:after="120" w:line="240" w:lineRule="auto"/>
        <w:rPr>
          <w:sz w:val="20"/>
          <w:szCs w:val="20"/>
        </w:rPr>
      </w:pPr>
      <w:r w:rsidRPr="005C1E18">
        <w:rPr>
          <w:sz w:val="20"/>
          <w:szCs w:val="20"/>
        </w:rPr>
        <w:t xml:space="preserve">Unlike commercial fishing, </w:t>
      </w:r>
      <w:r w:rsidR="003B6C33">
        <w:rPr>
          <w:sz w:val="20"/>
          <w:szCs w:val="20"/>
        </w:rPr>
        <w:t>t</w:t>
      </w:r>
      <w:r w:rsidR="00B05124" w:rsidRPr="005C1E18">
        <w:rPr>
          <w:sz w:val="20"/>
          <w:szCs w:val="20"/>
        </w:rPr>
        <w:t xml:space="preserve">he number of </w:t>
      </w:r>
      <w:r w:rsidR="003B6C33">
        <w:rPr>
          <w:sz w:val="20"/>
          <w:szCs w:val="20"/>
        </w:rPr>
        <w:t xml:space="preserve">recreational fishers </w:t>
      </w:r>
      <w:r w:rsidR="006B77D9" w:rsidRPr="005C1E18">
        <w:rPr>
          <w:sz w:val="20"/>
          <w:szCs w:val="20"/>
        </w:rPr>
        <w:t xml:space="preserve">and the volume of </w:t>
      </w:r>
      <w:r w:rsidR="003B6C33">
        <w:rPr>
          <w:sz w:val="20"/>
          <w:szCs w:val="20"/>
        </w:rPr>
        <w:t>their</w:t>
      </w:r>
      <w:r w:rsidR="006B77D9" w:rsidRPr="005C1E18">
        <w:rPr>
          <w:sz w:val="20"/>
          <w:szCs w:val="20"/>
        </w:rPr>
        <w:t xml:space="preserve"> c</w:t>
      </w:r>
      <w:r w:rsidR="00B05124" w:rsidRPr="005C1E18">
        <w:rPr>
          <w:sz w:val="20"/>
          <w:szCs w:val="20"/>
        </w:rPr>
        <w:t xml:space="preserve">atch is </w:t>
      </w:r>
      <w:r w:rsidR="003B6C33">
        <w:rPr>
          <w:sz w:val="20"/>
          <w:szCs w:val="20"/>
        </w:rPr>
        <w:t>unknown</w:t>
      </w:r>
      <w:r w:rsidR="00B05124" w:rsidRPr="005C1E18">
        <w:rPr>
          <w:sz w:val="20"/>
          <w:szCs w:val="20"/>
        </w:rPr>
        <w:t xml:space="preserve">.  </w:t>
      </w:r>
      <w:r w:rsidRPr="005C1E18">
        <w:rPr>
          <w:sz w:val="20"/>
          <w:szCs w:val="20"/>
        </w:rPr>
        <w:t xml:space="preserve">Most recreational pipi </w:t>
      </w:r>
      <w:r w:rsidR="003B6C33">
        <w:rPr>
          <w:sz w:val="20"/>
          <w:szCs w:val="20"/>
        </w:rPr>
        <w:t>fishing</w:t>
      </w:r>
      <w:r w:rsidR="003B6C33" w:rsidRPr="005C1E18">
        <w:rPr>
          <w:sz w:val="20"/>
          <w:szCs w:val="20"/>
        </w:rPr>
        <w:t xml:space="preserve"> </w:t>
      </w:r>
      <w:r w:rsidR="00DD4DE4" w:rsidRPr="005C1E18">
        <w:rPr>
          <w:sz w:val="20"/>
          <w:szCs w:val="20"/>
        </w:rPr>
        <w:t xml:space="preserve">occurs in Venus Bay although anecdotal evidence suggests increasing numbers of recreational fishers </w:t>
      </w:r>
      <w:r w:rsidR="006B77D9" w:rsidRPr="005C1E18">
        <w:rPr>
          <w:sz w:val="20"/>
          <w:szCs w:val="20"/>
        </w:rPr>
        <w:t xml:space="preserve">are </w:t>
      </w:r>
      <w:r w:rsidR="00BC2170">
        <w:rPr>
          <w:sz w:val="20"/>
          <w:szCs w:val="20"/>
        </w:rPr>
        <w:t>visiting</w:t>
      </w:r>
      <w:r w:rsidR="00DD4DE4" w:rsidRPr="005C1E18">
        <w:rPr>
          <w:sz w:val="20"/>
          <w:szCs w:val="20"/>
        </w:rPr>
        <w:t xml:space="preserve"> Discovery Bay</w:t>
      </w:r>
      <w:r w:rsidR="002E4917">
        <w:rPr>
          <w:sz w:val="20"/>
          <w:szCs w:val="20"/>
        </w:rPr>
        <w:t xml:space="preserve"> and elsewhere.</w:t>
      </w:r>
    </w:p>
    <w:p w14:paraId="2CC541BC" w14:textId="37769C8D" w:rsidR="003A6D99" w:rsidRPr="00510132" w:rsidRDefault="00636B3B" w:rsidP="001B429C">
      <w:pPr>
        <w:pStyle w:val="Body"/>
        <w:spacing w:before="120" w:after="120" w:line="240" w:lineRule="auto"/>
        <w:rPr>
          <w:sz w:val="20"/>
          <w:szCs w:val="20"/>
        </w:rPr>
      </w:pPr>
      <w:r w:rsidRPr="005C1E18">
        <w:rPr>
          <w:sz w:val="20"/>
          <w:szCs w:val="20"/>
        </w:rPr>
        <w:t xml:space="preserve">Recreational fishing is primarily confined to the summer months </w:t>
      </w:r>
      <w:r w:rsidR="00BC2170">
        <w:rPr>
          <w:sz w:val="20"/>
          <w:szCs w:val="20"/>
        </w:rPr>
        <w:t>when</w:t>
      </w:r>
      <w:r w:rsidR="002E4917">
        <w:rPr>
          <w:sz w:val="20"/>
          <w:szCs w:val="20"/>
        </w:rPr>
        <w:t xml:space="preserve"> it</w:t>
      </w:r>
      <w:r w:rsidR="002E4917" w:rsidRPr="005C1E18">
        <w:rPr>
          <w:sz w:val="20"/>
          <w:szCs w:val="20"/>
        </w:rPr>
        <w:t xml:space="preserve"> </w:t>
      </w:r>
      <w:r w:rsidRPr="005C1E18">
        <w:rPr>
          <w:sz w:val="20"/>
          <w:szCs w:val="20"/>
        </w:rPr>
        <w:t>can be particularly intensive</w:t>
      </w:r>
      <w:r w:rsidR="00091EA2">
        <w:rPr>
          <w:sz w:val="20"/>
          <w:szCs w:val="20"/>
        </w:rPr>
        <w:t>.</w:t>
      </w:r>
      <w:r w:rsidRPr="005C1E18">
        <w:rPr>
          <w:sz w:val="20"/>
          <w:szCs w:val="20"/>
        </w:rPr>
        <w:t xml:space="preserve">  </w:t>
      </w:r>
      <w:r w:rsidR="009143D5">
        <w:rPr>
          <w:sz w:val="20"/>
          <w:szCs w:val="20"/>
        </w:rPr>
        <w:t xml:space="preserve">For example, </w:t>
      </w:r>
      <w:r w:rsidR="00837F34">
        <w:rPr>
          <w:sz w:val="20"/>
          <w:szCs w:val="20"/>
        </w:rPr>
        <w:t xml:space="preserve">Fisheries Officers from </w:t>
      </w:r>
      <w:r w:rsidR="009143D5">
        <w:rPr>
          <w:sz w:val="20"/>
          <w:szCs w:val="20"/>
        </w:rPr>
        <w:t>t</w:t>
      </w:r>
      <w:r w:rsidR="00091EA2">
        <w:rPr>
          <w:sz w:val="20"/>
          <w:szCs w:val="20"/>
        </w:rPr>
        <w:t>he Department of Economic Development, Jobs, Transport and Resources (DEDJTR)</w:t>
      </w:r>
      <w:r w:rsidR="003B6C33">
        <w:rPr>
          <w:sz w:val="20"/>
          <w:szCs w:val="20"/>
        </w:rPr>
        <w:t xml:space="preserve"> </w:t>
      </w:r>
      <w:r w:rsidR="002C4ADF" w:rsidRPr="00510132">
        <w:rPr>
          <w:sz w:val="20"/>
          <w:szCs w:val="20"/>
        </w:rPr>
        <w:t xml:space="preserve">inspected more than 2,000 people </w:t>
      </w:r>
      <w:r w:rsidRPr="00510132">
        <w:rPr>
          <w:sz w:val="20"/>
          <w:szCs w:val="20"/>
        </w:rPr>
        <w:t xml:space="preserve">in Venus Bay over the </w:t>
      </w:r>
      <w:r w:rsidR="003B6C33" w:rsidRPr="00510132">
        <w:rPr>
          <w:sz w:val="20"/>
          <w:szCs w:val="20"/>
        </w:rPr>
        <w:t xml:space="preserve">2014/15 summer </w:t>
      </w:r>
      <w:r w:rsidR="00960381" w:rsidRPr="00510132">
        <w:rPr>
          <w:sz w:val="20"/>
          <w:szCs w:val="20"/>
        </w:rPr>
        <w:t>holidays</w:t>
      </w:r>
      <w:r w:rsidR="001D5909">
        <w:rPr>
          <w:sz w:val="20"/>
          <w:szCs w:val="20"/>
        </w:rPr>
        <w:t xml:space="preserve">, which was only a </w:t>
      </w:r>
      <w:r w:rsidR="002C4ADF" w:rsidRPr="00510132">
        <w:rPr>
          <w:sz w:val="20"/>
          <w:szCs w:val="20"/>
        </w:rPr>
        <w:t>fraction of those</w:t>
      </w:r>
      <w:r w:rsidR="005846E1" w:rsidRPr="00510132">
        <w:rPr>
          <w:sz w:val="20"/>
          <w:szCs w:val="20"/>
        </w:rPr>
        <w:t xml:space="preserve"> harvesting pipi during this time</w:t>
      </w:r>
      <w:r w:rsidR="001D5909">
        <w:rPr>
          <w:sz w:val="20"/>
          <w:szCs w:val="20"/>
        </w:rPr>
        <w:t xml:space="preserve">.  The compliance rate </w:t>
      </w:r>
      <w:r w:rsidR="00837F34">
        <w:rPr>
          <w:sz w:val="20"/>
          <w:szCs w:val="20"/>
        </w:rPr>
        <w:t xml:space="preserve">for this operation </w:t>
      </w:r>
      <w:r w:rsidR="001D5909">
        <w:rPr>
          <w:sz w:val="20"/>
          <w:szCs w:val="20"/>
        </w:rPr>
        <w:t>was approximately 90%.</w:t>
      </w:r>
    </w:p>
    <w:p w14:paraId="011E8042" w14:textId="44C19754" w:rsidR="00134D10" w:rsidRPr="0025088E" w:rsidRDefault="00083243" w:rsidP="00FE5398">
      <w:pPr>
        <w:pStyle w:val="HD"/>
      </w:pPr>
      <w:r w:rsidRPr="0025088E">
        <w:t xml:space="preserve">The </w:t>
      </w:r>
      <w:r w:rsidR="00134D10" w:rsidRPr="0025088E">
        <w:t xml:space="preserve">Indigenous </w:t>
      </w:r>
      <w:r w:rsidRPr="0025088E">
        <w:t>Fishery</w:t>
      </w:r>
    </w:p>
    <w:p w14:paraId="037CFC69" w14:textId="77777777" w:rsidR="00837F34" w:rsidRPr="005C1E18" w:rsidRDefault="00837F34" w:rsidP="00837F34">
      <w:pPr>
        <w:pStyle w:val="Body"/>
        <w:spacing w:before="120" w:after="120" w:line="240" w:lineRule="auto"/>
        <w:rPr>
          <w:sz w:val="20"/>
          <w:szCs w:val="20"/>
        </w:rPr>
      </w:pPr>
      <w:r w:rsidRPr="005C1E18">
        <w:rPr>
          <w:sz w:val="20"/>
          <w:szCs w:val="20"/>
        </w:rPr>
        <w:t xml:space="preserve">There is no data available on indigenous </w:t>
      </w:r>
      <w:r>
        <w:rPr>
          <w:sz w:val="20"/>
          <w:szCs w:val="20"/>
        </w:rPr>
        <w:t xml:space="preserve">pipi </w:t>
      </w:r>
      <w:r w:rsidRPr="005C1E18">
        <w:rPr>
          <w:sz w:val="20"/>
          <w:szCs w:val="20"/>
        </w:rPr>
        <w:t xml:space="preserve">fishing but </w:t>
      </w:r>
      <w:r>
        <w:rPr>
          <w:sz w:val="20"/>
          <w:szCs w:val="20"/>
        </w:rPr>
        <w:t>pipis</w:t>
      </w:r>
      <w:r w:rsidRPr="005C1E18">
        <w:rPr>
          <w:sz w:val="20"/>
          <w:szCs w:val="20"/>
        </w:rPr>
        <w:t xml:space="preserve"> were clearly an important food source in the past as evidenced by the presence of </w:t>
      </w:r>
      <w:r>
        <w:rPr>
          <w:sz w:val="20"/>
          <w:szCs w:val="20"/>
        </w:rPr>
        <w:t xml:space="preserve">pipi shell </w:t>
      </w:r>
      <w:r w:rsidRPr="005C1E18">
        <w:rPr>
          <w:sz w:val="20"/>
          <w:szCs w:val="20"/>
        </w:rPr>
        <w:t>midden</w:t>
      </w:r>
      <w:r>
        <w:rPr>
          <w:sz w:val="20"/>
          <w:szCs w:val="20"/>
        </w:rPr>
        <w:t>s in many coastal areas of Victoria, including Discovery Bay and Cape Liptrap Coastal Parks.</w:t>
      </w:r>
      <w:r w:rsidRPr="005C1E18">
        <w:rPr>
          <w:sz w:val="20"/>
          <w:szCs w:val="20"/>
        </w:rPr>
        <w:t xml:space="preserve">  </w:t>
      </w:r>
    </w:p>
    <w:p w14:paraId="7A4BD8B4" w14:textId="13F234BE" w:rsidR="00BC2170" w:rsidRPr="0025088E" w:rsidRDefault="00837F34" w:rsidP="00FE5398">
      <w:pPr>
        <w:pStyle w:val="HD"/>
      </w:pPr>
      <w:r w:rsidRPr="0025088E">
        <w:t>Available</w:t>
      </w:r>
      <w:r w:rsidR="00BC2170" w:rsidRPr="0025088E">
        <w:t xml:space="preserve"> research</w:t>
      </w:r>
    </w:p>
    <w:p w14:paraId="6FC3C45F" w14:textId="4DDE17D7" w:rsidR="00BC2170" w:rsidRPr="00D717C2" w:rsidRDefault="00837F34" w:rsidP="00BC2170">
      <w:pPr>
        <w:pStyle w:val="Body"/>
        <w:spacing w:before="120" w:after="120" w:line="240" w:lineRule="auto"/>
        <w:rPr>
          <w:sz w:val="20"/>
          <w:szCs w:val="20"/>
        </w:rPr>
      </w:pPr>
      <w:r>
        <w:rPr>
          <w:sz w:val="20"/>
          <w:szCs w:val="20"/>
        </w:rPr>
        <w:t xml:space="preserve">To date, research on the pipi resource in Victoria has focussed on Venus Bay and recreational harvesting.  </w:t>
      </w:r>
      <w:r w:rsidR="00BC2170" w:rsidRPr="00510132">
        <w:rPr>
          <w:sz w:val="20"/>
          <w:szCs w:val="20"/>
        </w:rPr>
        <w:t xml:space="preserve">There have been three field studies of the pipi stocks in Venus Bay.  Lewis (2010, Lewis &amp; Scarpaci 2010, </w:t>
      </w:r>
      <w:r w:rsidR="00BC2170" w:rsidRPr="00D717C2">
        <w:rPr>
          <w:sz w:val="20"/>
          <w:szCs w:val="20"/>
        </w:rPr>
        <w:t xml:space="preserve">Lewis </w:t>
      </w:r>
      <w:r w:rsidR="00BC2170" w:rsidRPr="00083243">
        <w:rPr>
          <w:i/>
          <w:sz w:val="20"/>
          <w:szCs w:val="20"/>
        </w:rPr>
        <w:t>et al</w:t>
      </w:r>
      <w:r w:rsidR="00BC2170" w:rsidRPr="00D717C2">
        <w:rPr>
          <w:sz w:val="20"/>
          <w:szCs w:val="20"/>
        </w:rPr>
        <w:t xml:space="preserve"> 2013) surveyed Venus Bay from November 2009 to February 2010, Early </w:t>
      </w:r>
      <w:r w:rsidR="00BC2170" w:rsidRPr="00083243">
        <w:rPr>
          <w:i/>
          <w:sz w:val="20"/>
          <w:szCs w:val="20"/>
        </w:rPr>
        <w:t>et al</w:t>
      </w:r>
      <w:r w:rsidR="00BC2170" w:rsidRPr="00D717C2">
        <w:rPr>
          <w:sz w:val="20"/>
          <w:szCs w:val="20"/>
        </w:rPr>
        <w:t xml:space="preserve"> (2011) from August to October 2011, and Parry (2013) in December 2013.</w:t>
      </w:r>
    </w:p>
    <w:p w14:paraId="2E3D935A" w14:textId="1B5A9664" w:rsidR="00083243" w:rsidRPr="005C1E18" w:rsidRDefault="00083243" w:rsidP="00083243">
      <w:pPr>
        <w:pStyle w:val="Body"/>
        <w:spacing w:before="120" w:after="120" w:line="240" w:lineRule="auto"/>
        <w:rPr>
          <w:sz w:val="20"/>
          <w:szCs w:val="20"/>
        </w:rPr>
      </w:pPr>
      <w:r w:rsidRPr="00D717C2">
        <w:rPr>
          <w:sz w:val="20"/>
          <w:szCs w:val="20"/>
        </w:rPr>
        <w:t xml:space="preserve">All three field studies found that, in areas close to beach access points, there was a lower biomass and fewer mature pipis </w:t>
      </w:r>
      <w:r w:rsidR="002D6C6A" w:rsidRPr="00726C66">
        <w:rPr>
          <w:sz w:val="20"/>
          <w:szCs w:val="20"/>
        </w:rPr>
        <w:t>(</w:t>
      </w:r>
      <w:r w:rsidR="002D6C6A">
        <w:rPr>
          <w:sz w:val="20"/>
          <w:szCs w:val="20"/>
        </w:rPr>
        <w:t xml:space="preserve">‘maturity’ was arbitrarily assigned to pipi larger than 37mm but there is no estimate of the size at maturity of pipi in Venus Bay) </w:t>
      </w:r>
      <w:r w:rsidRPr="00D717C2">
        <w:rPr>
          <w:sz w:val="20"/>
          <w:szCs w:val="20"/>
        </w:rPr>
        <w:t xml:space="preserve">than in areas remote (&gt;3km) from beach access points.  Overall, however, the Venus Bay pipi fishery remains sustainable </w:t>
      </w:r>
      <w:r>
        <w:rPr>
          <w:sz w:val="20"/>
          <w:szCs w:val="20"/>
        </w:rPr>
        <w:t>as the majority of the fishing occurs over a short period (i.e</w:t>
      </w:r>
      <w:r w:rsidR="00837F34">
        <w:rPr>
          <w:sz w:val="20"/>
          <w:szCs w:val="20"/>
        </w:rPr>
        <w:t>.</w:t>
      </w:r>
      <w:r>
        <w:rPr>
          <w:sz w:val="20"/>
          <w:szCs w:val="20"/>
        </w:rPr>
        <w:t xml:space="preserve"> summer) and </w:t>
      </w:r>
      <w:r w:rsidRPr="00D717C2">
        <w:rPr>
          <w:sz w:val="20"/>
          <w:szCs w:val="20"/>
        </w:rPr>
        <w:t>the eastern half of Venus Bay acts a potential source of replenishment for the harvested areas.  There is little recreational fishing</w:t>
      </w:r>
      <w:r w:rsidR="00837F34">
        <w:rPr>
          <w:sz w:val="20"/>
          <w:szCs w:val="20"/>
        </w:rPr>
        <w:t>,</w:t>
      </w:r>
      <w:r w:rsidRPr="00D717C2">
        <w:rPr>
          <w:sz w:val="20"/>
          <w:szCs w:val="20"/>
        </w:rPr>
        <w:t xml:space="preserve"> and</w:t>
      </w:r>
      <w:r w:rsidR="00410682">
        <w:rPr>
          <w:sz w:val="20"/>
          <w:szCs w:val="20"/>
        </w:rPr>
        <w:t xml:space="preserve"> minimal </w:t>
      </w:r>
      <w:r w:rsidRPr="00D717C2">
        <w:rPr>
          <w:sz w:val="20"/>
          <w:szCs w:val="20"/>
        </w:rPr>
        <w:t>commercial fishing</w:t>
      </w:r>
      <w:r w:rsidR="00837F34">
        <w:rPr>
          <w:sz w:val="20"/>
          <w:szCs w:val="20"/>
        </w:rPr>
        <w:t>,</w:t>
      </w:r>
      <w:r w:rsidRPr="00D717C2">
        <w:rPr>
          <w:sz w:val="20"/>
          <w:szCs w:val="20"/>
        </w:rPr>
        <w:t xml:space="preserve"> for pipis in this less accessible area.</w:t>
      </w:r>
    </w:p>
    <w:p w14:paraId="01764C7F" w14:textId="3F3C31D9" w:rsidR="00BC2170" w:rsidRDefault="00BC2170" w:rsidP="001B429C">
      <w:pPr>
        <w:pStyle w:val="Body"/>
        <w:spacing w:before="120" w:after="120" w:line="240" w:lineRule="auto"/>
        <w:rPr>
          <w:sz w:val="20"/>
          <w:szCs w:val="20"/>
        </w:rPr>
      </w:pPr>
      <w:r>
        <w:rPr>
          <w:sz w:val="20"/>
          <w:szCs w:val="20"/>
        </w:rPr>
        <w:t>The University of Melbourne commenced a three-year study, funded by the Recreational Fishing Licence Trust</w:t>
      </w:r>
      <w:r w:rsidR="00612CD9">
        <w:rPr>
          <w:sz w:val="20"/>
          <w:szCs w:val="20"/>
        </w:rPr>
        <w:t>, in late 2015</w:t>
      </w:r>
      <w:r>
        <w:rPr>
          <w:sz w:val="20"/>
          <w:szCs w:val="20"/>
        </w:rPr>
        <w:t xml:space="preserve"> to assess the sustainability of recreational and commercial pipi harvest in Venus Bay.</w:t>
      </w:r>
    </w:p>
    <w:p w14:paraId="626B22EE" w14:textId="77B3B433" w:rsidR="00134D10" w:rsidRPr="0025088E" w:rsidRDefault="005846E1" w:rsidP="00FE5398">
      <w:pPr>
        <w:pStyle w:val="HD"/>
      </w:pPr>
      <w:r w:rsidRPr="0025088E">
        <w:t>Environmental concerns</w:t>
      </w:r>
    </w:p>
    <w:p w14:paraId="645C33E1" w14:textId="64554A98" w:rsidR="00837F34" w:rsidRPr="00724EDB" w:rsidRDefault="00837F34" w:rsidP="00837F34">
      <w:pPr>
        <w:pStyle w:val="Body"/>
        <w:spacing w:before="120" w:after="120" w:line="240" w:lineRule="auto"/>
        <w:rPr>
          <w:sz w:val="20"/>
          <w:szCs w:val="20"/>
        </w:rPr>
      </w:pPr>
      <w:r w:rsidRPr="00724EDB">
        <w:rPr>
          <w:sz w:val="20"/>
          <w:szCs w:val="20"/>
        </w:rPr>
        <w:t xml:space="preserve">The areas of pipi that are currently targeted by commercial and recreational fishers are found in Coastal Parks; Discovery Bay Coastal Park in the west and Cape Liptrap Coastal Park in the </w:t>
      </w:r>
      <w:r w:rsidR="008D54DA" w:rsidRPr="00724EDB">
        <w:rPr>
          <w:sz w:val="20"/>
          <w:szCs w:val="20"/>
        </w:rPr>
        <w:t>east.</w:t>
      </w:r>
      <w:r w:rsidRPr="00724EDB">
        <w:rPr>
          <w:sz w:val="20"/>
          <w:szCs w:val="20"/>
        </w:rPr>
        <w:t xml:space="preserve">  An issue for commercial pipi harvesting in some locations is transporting catch through, and within, these </w:t>
      </w:r>
      <w:r w:rsidR="00343C6C" w:rsidRPr="00724EDB">
        <w:rPr>
          <w:sz w:val="20"/>
          <w:szCs w:val="20"/>
        </w:rPr>
        <w:t xml:space="preserve">coastal Crown land </w:t>
      </w:r>
      <w:r w:rsidRPr="00724EDB">
        <w:rPr>
          <w:sz w:val="20"/>
          <w:szCs w:val="20"/>
        </w:rPr>
        <w:t xml:space="preserve">areas (see ‘Other issues’ below).  </w:t>
      </w:r>
    </w:p>
    <w:p w14:paraId="4AF887BB" w14:textId="77777777" w:rsidR="00837F34" w:rsidRPr="00724EDB" w:rsidRDefault="00152405" w:rsidP="00837F34">
      <w:pPr>
        <w:pStyle w:val="Body"/>
        <w:spacing w:before="120" w:after="120" w:line="240" w:lineRule="auto"/>
        <w:rPr>
          <w:sz w:val="20"/>
          <w:szCs w:val="20"/>
        </w:rPr>
      </w:pPr>
      <w:r w:rsidRPr="00724EDB">
        <w:rPr>
          <w:sz w:val="20"/>
          <w:szCs w:val="20"/>
        </w:rPr>
        <w:t>These coastal environments have significant natural and cultural values</w:t>
      </w:r>
      <w:r w:rsidR="00FA633F" w:rsidRPr="00724EDB">
        <w:rPr>
          <w:sz w:val="20"/>
          <w:szCs w:val="20"/>
        </w:rPr>
        <w:t>,</w:t>
      </w:r>
      <w:r w:rsidRPr="00724EDB">
        <w:rPr>
          <w:sz w:val="20"/>
          <w:szCs w:val="20"/>
        </w:rPr>
        <w:t xml:space="preserve"> </w:t>
      </w:r>
      <w:r w:rsidR="008C1204" w:rsidRPr="00724EDB">
        <w:rPr>
          <w:sz w:val="20"/>
          <w:szCs w:val="20"/>
        </w:rPr>
        <w:t>including</w:t>
      </w:r>
      <w:r w:rsidR="00DF5C85" w:rsidRPr="00724EDB">
        <w:rPr>
          <w:sz w:val="20"/>
          <w:szCs w:val="20"/>
        </w:rPr>
        <w:t xml:space="preserve"> </w:t>
      </w:r>
      <w:r w:rsidRPr="00724EDB">
        <w:rPr>
          <w:sz w:val="20"/>
          <w:szCs w:val="20"/>
        </w:rPr>
        <w:t>nesting sites on the beach for threatened shorebirds like the Hooded Plover, Sanderling and Little Tern, a</w:t>
      </w:r>
      <w:r w:rsidR="00DD2A9F" w:rsidRPr="00724EDB">
        <w:rPr>
          <w:sz w:val="20"/>
          <w:szCs w:val="20"/>
        </w:rPr>
        <w:t>s well as</w:t>
      </w:r>
      <w:r w:rsidRPr="00724EDB">
        <w:rPr>
          <w:sz w:val="20"/>
          <w:szCs w:val="20"/>
        </w:rPr>
        <w:t xml:space="preserve"> significant Aboriginal </w:t>
      </w:r>
      <w:r w:rsidR="007456B1" w:rsidRPr="00724EDB">
        <w:rPr>
          <w:sz w:val="20"/>
          <w:szCs w:val="20"/>
        </w:rPr>
        <w:t>archaeological</w:t>
      </w:r>
      <w:r w:rsidR="00FA633F" w:rsidRPr="00724EDB">
        <w:rPr>
          <w:sz w:val="20"/>
          <w:szCs w:val="20"/>
        </w:rPr>
        <w:t xml:space="preserve"> </w:t>
      </w:r>
      <w:r w:rsidR="00893D60" w:rsidRPr="00724EDB">
        <w:rPr>
          <w:sz w:val="20"/>
          <w:szCs w:val="20"/>
        </w:rPr>
        <w:t xml:space="preserve">sites </w:t>
      </w:r>
      <w:r w:rsidR="00FA633F" w:rsidRPr="00724EDB">
        <w:rPr>
          <w:sz w:val="20"/>
          <w:szCs w:val="20"/>
        </w:rPr>
        <w:t>s</w:t>
      </w:r>
      <w:r w:rsidR="00DF5C85" w:rsidRPr="00724EDB">
        <w:rPr>
          <w:sz w:val="20"/>
          <w:szCs w:val="20"/>
        </w:rPr>
        <w:t>uch as</w:t>
      </w:r>
      <w:r w:rsidR="00FA633F" w:rsidRPr="00724EDB">
        <w:rPr>
          <w:sz w:val="20"/>
          <w:szCs w:val="20"/>
        </w:rPr>
        <w:t xml:space="preserve"> shell middens</w:t>
      </w:r>
      <w:r w:rsidRPr="00724EDB">
        <w:rPr>
          <w:sz w:val="20"/>
          <w:szCs w:val="20"/>
        </w:rPr>
        <w:t>.</w:t>
      </w:r>
      <w:r w:rsidR="001454AE" w:rsidRPr="00724EDB">
        <w:rPr>
          <w:sz w:val="20"/>
          <w:szCs w:val="20"/>
        </w:rPr>
        <w:t xml:space="preserve"> </w:t>
      </w:r>
      <w:r w:rsidR="00837F34" w:rsidRPr="00724EDB">
        <w:rPr>
          <w:sz w:val="20"/>
          <w:szCs w:val="20"/>
        </w:rPr>
        <w:t>Apart from nesting in the areas where pipi are harvested, some species of shorebird, including migratory species, also utilise pipi as a food source.</w:t>
      </w:r>
    </w:p>
    <w:p w14:paraId="4B28A381" w14:textId="37EF6097" w:rsidR="00DF5C85" w:rsidRDefault="001454AE" w:rsidP="001B429C">
      <w:pPr>
        <w:pStyle w:val="Body"/>
        <w:spacing w:before="120" w:after="120" w:line="240" w:lineRule="auto"/>
        <w:rPr>
          <w:sz w:val="20"/>
          <w:szCs w:val="20"/>
        </w:rPr>
      </w:pPr>
      <w:r w:rsidRPr="00724EDB">
        <w:rPr>
          <w:sz w:val="20"/>
          <w:szCs w:val="20"/>
        </w:rPr>
        <w:t>Discovery Bay Coastal Park is included in</w:t>
      </w:r>
      <w:r w:rsidRPr="005C1E18">
        <w:rPr>
          <w:sz w:val="20"/>
          <w:szCs w:val="20"/>
        </w:rPr>
        <w:t xml:space="preserve"> the </w:t>
      </w:r>
      <w:r w:rsidR="00DF5C85" w:rsidRPr="00410682">
        <w:rPr>
          <w:i/>
          <w:sz w:val="20"/>
          <w:szCs w:val="20"/>
        </w:rPr>
        <w:t>Ngootyoong Gunditj Ngootyoong Mara (NGNM)</w:t>
      </w:r>
      <w:r w:rsidRPr="00410682">
        <w:rPr>
          <w:i/>
          <w:sz w:val="20"/>
          <w:szCs w:val="20"/>
        </w:rPr>
        <w:t xml:space="preserve"> South West Management Plan</w:t>
      </w:r>
      <w:r w:rsidRPr="005C1E18">
        <w:rPr>
          <w:sz w:val="20"/>
          <w:szCs w:val="20"/>
        </w:rPr>
        <w:t xml:space="preserve">, which was completed in 2015.  </w:t>
      </w:r>
      <w:r w:rsidR="00DF5C85">
        <w:rPr>
          <w:sz w:val="20"/>
          <w:szCs w:val="20"/>
        </w:rPr>
        <w:t xml:space="preserve">Under the </w:t>
      </w:r>
      <w:r w:rsidR="005630C8">
        <w:rPr>
          <w:sz w:val="20"/>
          <w:szCs w:val="20"/>
        </w:rPr>
        <w:t xml:space="preserve">goal </w:t>
      </w:r>
      <w:r w:rsidR="00DF5C85">
        <w:rPr>
          <w:sz w:val="20"/>
          <w:szCs w:val="20"/>
        </w:rPr>
        <w:t>of “Authorised uses of public land in the planning area are subject to conditions that minimise the effects on values and visi</w:t>
      </w:r>
      <w:r w:rsidR="002C4ADF">
        <w:rPr>
          <w:sz w:val="20"/>
          <w:szCs w:val="20"/>
        </w:rPr>
        <w:t>tors”, there is a strategy to “S</w:t>
      </w:r>
      <w:r w:rsidR="00DF5C85">
        <w:rPr>
          <w:sz w:val="20"/>
          <w:szCs w:val="20"/>
        </w:rPr>
        <w:t xml:space="preserve">upport measures to improve the sustainability of any pipi fishing in Discovery Bay Coastal Park.  Adopt measures to prevent impacts to Hooded Plovers and other threatened shorebirds, Aboriginal middens and safety of visitors on access tracks and beaches, such as access restrictions to areas and during the Hooded Plover breeding season from July-August to March-April” </w:t>
      </w:r>
      <w:r w:rsidR="00A94CFE">
        <w:rPr>
          <w:sz w:val="20"/>
          <w:szCs w:val="20"/>
        </w:rPr>
        <w:t>(</w:t>
      </w:r>
      <w:r w:rsidR="00DF5C85">
        <w:rPr>
          <w:sz w:val="20"/>
          <w:szCs w:val="20"/>
        </w:rPr>
        <w:t>page 97</w:t>
      </w:r>
      <w:r w:rsidR="00A94CFE">
        <w:rPr>
          <w:sz w:val="20"/>
          <w:szCs w:val="20"/>
        </w:rPr>
        <w:t>)</w:t>
      </w:r>
      <w:r w:rsidR="00DF5C85">
        <w:rPr>
          <w:sz w:val="20"/>
          <w:szCs w:val="20"/>
        </w:rPr>
        <w:t>.</w:t>
      </w:r>
    </w:p>
    <w:p w14:paraId="4C6CCD0F" w14:textId="1D602ECB" w:rsidR="001454AE" w:rsidRPr="0088124E" w:rsidRDefault="001454AE" w:rsidP="001B429C">
      <w:pPr>
        <w:pStyle w:val="Body"/>
        <w:spacing w:before="120" w:after="120" w:line="240" w:lineRule="auto"/>
        <w:rPr>
          <w:sz w:val="20"/>
          <w:szCs w:val="20"/>
        </w:rPr>
      </w:pPr>
      <w:r w:rsidRPr="005C1E18">
        <w:rPr>
          <w:sz w:val="20"/>
          <w:szCs w:val="20"/>
        </w:rPr>
        <w:t>Cape Liptrap Coastal Park h</w:t>
      </w:r>
      <w:r w:rsidR="00A94CFE">
        <w:rPr>
          <w:sz w:val="20"/>
          <w:szCs w:val="20"/>
        </w:rPr>
        <w:t xml:space="preserve">as its own management plan.  Under the </w:t>
      </w:r>
      <w:r w:rsidR="00837F34">
        <w:rPr>
          <w:sz w:val="20"/>
          <w:szCs w:val="20"/>
        </w:rPr>
        <w:t>a</w:t>
      </w:r>
      <w:r w:rsidR="00A94CFE">
        <w:rPr>
          <w:sz w:val="20"/>
          <w:szCs w:val="20"/>
        </w:rPr>
        <w:t xml:space="preserve">im of “Provide opportunities for recreational fishing while minimising the impacts on parks value”, there are three management strategies which relate to </w:t>
      </w:r>
      <w:r w:rsidR="005630C8">
        <w:rPr>
          <w:sz w:val="20"/>
          <w:szCs w:val="20"/>
        </w:rPr>
        <w:t>supporting</w:t>
      </w:r>
      <w:r w:rsidR="00A94CFE">
        <w:rPr>
          <w:sz w:val="20"/>
          <w:szCs w:val="20"/>
        </w:rPr>
        <w:t xml:space="preserve"> and liaising with Fisheries Victoria in order to ensure the sustainability of fish </w:t>
      </w:r>
      <w:r w:rsidR="00A94CFE" w:rsidRPr="0088124E">
        <w:rPr>
          <w:sz w:val="20"/>
          <w:szCs w:val="20"/>
        </w:rPr>
        <w:t>populations and fishing ac</w:t>
      </w:r>
      <w:r w:rsidR="007456B1" w:rsidRPr="0088124E">
        <w:rPr>
          <w:sz w:val="20"/>
          <w:szCs w:val="20"/>
        </w:rPr>
        <w:t>t</w:t>
      </w:r>
      <w:r w:rsidR="002C4ADF" w:rsidRPr="0088124E">
        <w:rPr>
          <w:sz w:val="20"/>
          <w:szCs w:val="20"/>
        </w:rPr>
        <w:t xml:space="preserve">ivities </w:t>
      </w:r>
      <w:r w:rsidR="00A94CFE" w:rsidRPr="0088124E">
        <w:rPr>
          <w:sz w:val="20"/>
          <w:szCs w:val="20"/>
        </w:rPr>
        <w:t>(page 23).</w:t>
      </w:r>
    </w:p>
    <w:p w14:paraId="01D904F7" w14:textId="44F63BD4" w:rsidR="00DD703D" w:rsidRPr="0088124E" w:rsidRDefault="00FA3B6C" w:rsidP="00DF5C85">
      <w:pPr>
        <w:pStyle w:val="Body"/>
        <w:spacing w:before="120" w:after="120" w:line="240" w:lineRule="auto"/>
        <w:rPr>
          <w:sz w:val="20"/>
          <w:szCs w:val="20"/>
        </w:rPr>
      </w:pPr>
      <w:r w:rsidRPr="0088124E">
        <w:rPr>
          <w:sz w:val="20"/>
          <w:szCs w:val="20"/>
        </w:rPr>
        <w:t xml:space="preserve">The Discovery Bay Coastal Park is </w:t>
      </w:r>
      <w:r w:rsidR="008C1204" w:rsidRPr="0088124E">
        <w:rPr>
          <w:sz w:val="20"/>
          <w:szCs w:val="20"/>
        </w:rPr>
        <w:t>in the process of being nominated for Ramsar listing</w:t>
      </w:r>
      <w:r w:rsidRPr="0088124E">
        <w:rPr>
          <w:sz w:val="20"/>
          <w:szCs w:val="20"/>
        </w:rPr>
        <w:t xml:space="preserve"> as a site </w:t>
      </w:r>
      <w:r w:rsidR="002C4ADF" w:rsidRPr="0088124E">
        <w:rPr>
          <w:sz w:val="20"/>
          <w:szCs w:val="20"/>
        </w:rPr>
        <w:t xml:space="preserve">that includes </w:t>
      </w:r>
      <w:r w:rsidRPr="0088124E">
        <w:rPr>
          <w:sz w:val="20"/>
          <w:szCs w:val="20"/>
        </w:rPr>
        <w:t>wetlands of international importance</w:t>
      </w:r>
      <w:r w:rsidR="008C1204" w:rsidRPr="0088124E">
        <w:rPr>
          <w:sz w:val="20"/>
          <w:szCs w:val="20"/>
        </w:rPr>
        <w:t xml:space="preserve">.  </w:t>
      </w:r>
      <w:r w:rsidRPr="0088124E">
        <w:rPr>
          <w:sz w:val="20"/>
          <w:szCs w:val="20"/>
        </w:rPr>
        <w:t>The proposed boundary of the Ramsar site will include Discovery Bay Coastal Park</w:t>
      </w:r>
      <w:r w:rsidR="00837F34">
        <w:rPr>
          <w:sz w:val="20"/>
          <w:szCs w:val="20"/>
        </w:rPr>
        <w:t>,</w:t>
      </w:r>
      <w:r w:rsidRPr="0088124E">
        <w:rPr>
          <w:sz w:val="20"/>
          <w:szCs w:val="20"/>
        </w:rPr>
        <w:t xml:space="preserve"> </w:t>
      </w:r>
      <w:r w:rsidR="00BA3228" w:rsidRPr="0088124E">
        <w:rPr>
          <w:sz w:val="20"/>
          <w:szCs w:val="20"/>
        </w:rPr>
        <w:t>includ</w:t>
      </w:r>
      <w:r w:rsidR="00EB39F7">
        <w:rPr>
          <w:sz w:val="20"/>
          <w:szCs w:val="20"/>
        </w:rPr>
        <w:t>ing</w:t>
      </w:r>
      <w:r w:rsidR="00BA3228" w:rsidRPr="0088124E">
        <w:rPr>
          <w:sz w:val="20"/>
          <w:szCs w:val="20"/>
        </w:rPr>
        <w:t xml:space="preserve"> the beach to the low water mark</w:t>
      </w:r>
      <w:r w:rsidR="00837F34">
        <w:rPr>
          <w:sz w:val="20"/>
          <w:szCs w:val="20"/>
        </w:rPr>
        <w:t>,</w:t>
      </w:r>
      <w:r w:rsidR="00BA3228" w:rsidRPr="0088124E">
        <w:rPr>
          <w:sz w:val="20"/>
          <w:szCs w:val="20"/>
        </w:rPr>
        <w:t xml:space="preserve"> </w:t>
      </w:r>
      <w:r w:rsidRPr="0088124E">
        <w:rPr>
          <w:sz w:val="20"/>
          <w:szCs w:val="20"/>
        </w:rPr>
        <w:t xml:space="preserve">and the Lower Glenelg National Park upstream to where the Glenelg River enters </w:t>
      </w:r>
      <w:r w:rsidR="005630C8">
        <w:rPr>
          <w:sz w:val="20"/>
          <w:szCs w:val="20"/>
        </w:rPr>
        <w:t>it</w:t>
      </w:r>
      <w:r w:rsidRPr="0088124E">
        <w:rPr>
          <w:sz w:val="20"/>
          <w:szCs w:val="20"/>
        </w:rPr>
        <w:t>.</w:t>
      </w:r>
      <w:r w:rsidR="005846E1" w:rsidRPr="0088124E">
        <w:rPr>
          <w:sz w:val="20"/>
          <w:szCs w:val="20"/>
        </w:rPr>
        <w:t xml:space="preserve">  </w:t>
      </w:r>
    </w:p>
    <w:p w14:paraId="70C8CF5F" w14:textId="1469C3A0" w:rsidR="00DD703D" w:rsidRPr="0088124E" w:rsidRDefault="004C2C80" w:rsidP="00DF5C85">
      <w:pPr>
        <w:pStyle w:val="Body"/>
        <w:spacing w:before="120" w:after="120" w:line="240" w:lineRule="auto"/>
        <w:rPr>
          <w:sz w:val="20"/>
          <w:szCs w:val="20"/>
        </w:rPr>
      </w:pPr>
      <w:r w:rsidRPr="0088124E">
        <w:rPr>
          <w:sz w:val="20"/>
          <w:szCs w:val="20"/>
        </w:rPr>
        <w:t>The Glenelg-Hopkins Catchment Management Authority, wh</w:t>
      </w:r>
      <w:r w:rsidR="00A94CFE" w:rsidRPr="0088124E">
        <w:rPr>
          <w:sz w:val="20"/>
          <w:szCs w:val="20"/>
        </w:rPr>
        <w:t>ich</w:t>
      </w:r>
      <w:r w:rsidRPr="0088124E">
        <w:rPr>
          <w:sz w:val="20"/>
          <w:szCs w:val="20"/>
        </w:rPr>
        <w:t xml:space="preserve"> is overseeing the nomination process, has stated that ‘</w:t>
      </w:r>
      <w:r w:rsidR="007456B1" w:rsidRPr="0088124E">
        <w:rPr>
          <w:sz w:val="20"/>
          <w:szCs w:val="20"/>
        </w:rPr>
        <w:t>businesses</w:t>
      </w:r>
      <w:r w:rsidRPr="0088124E">
        <w:rPr>
          <w:sz w:val="20"/>
          <w:szCs w:val="20"/>
        </w:rPr>
        <w:t>, land owners and day-to-day land users won't be impacted by a successful Ramsar listing, as every element</w:t>
      </w:r>
      <w:r w:rsidR="00BA3228" w:rsidRPr="0088124E">
        <w:rPr>
          <w:sz w:val="20"/>
          <w:szCs w:val="20"/>
        </w:rPr>
        <w:t xml:space="preserve"> </w:t>
      </w:r>
      <w:r w:rsidRPr="0088124E">
        <w:rPr>
          <w:sz w:val="20"/>
          <w:szCs w:val="20"/>
        </w:rPr>
        <w:t>nominated in the application is already protected.</w:t>
      </w:r>
      <w:r w:rsidR="00DD703D" w:rsidRPr="0088124E">
        <w:rPr>
          <w:sz w:val="20"/>
          <w:szCs w:val="20"/>
        </w:rPr>
        <w:t>”</w:t>
      </w:r>
      <w:r w:rsidRPr="0088124E">
        <w:rPr>
          <w:sz w:val="20"/>
          <w:szCs w:val="20"/>
        </w:rPr>
        <w:t xml:space="preserve"> </w:t>
      </w:r>
      <w:r w:rsidR="00BA3228" w:rsidRPr="0088124E">
        <w:rPr>
          <w:sz w:val="20"/>
          <w:szCs w:val="20"/>
        </w:rPr>
        <w:t xml:space="preserve">This </w:t>
      </w:r>
      <w:r w:rsidR="00DB2FA0" w:rsidRPr="0088124E">
        <w:rPr>
          <w:sz w:val="20"/>
          <w:szCs w:val="20"/>
        </w:rPr>
        <w:t xml:space="preserve">means that the important </w:t>
      </w:r>
      <w:r w:rsidR="00DB2FA0" w:rsidRPr="0088124E">
        <w:rPr>
          <w:sz w:val="20"/>
          <w:szCs w:val="20"/>
        </w:rPr>
        <w:lastRenderedPageBreak/>
        <w:t>natural elements of the park, like threatened sh</w:t>
      </w:r>
      <w:r w:rsidR="004F4088" w:rsidRPr="0088124E">
        <w:rPr>
          <w:sz w:val="20"/>
          <w:szCs w:val="20"/>
        </w:rPr>
        <w:t xml:space="preserve">orebirds, are already protected, </w:t>
      </w:r>
      <w:r w:rsidR="00DB2FA0" w:rsidRPr="0088124E">
        <w:rPr>
          <w:sz w:val="20"/>
          <w:szCs w:val="20"/>
        </w:rPr>
        <w:t xml:space="preserve">so existing </w:t>
      </w:r>
      <w:r w:rsidR="00DD703D" w:rsidRPr="0088124E">
        <w:rPr>
          <w:sz w:val="20"/>
          <w:szCs w:val="20"/>
        </w:rPr>
        <w:t>regulations won’t change</w:t>
      </w:r>
      <w:r w:rsidR="00DB2FA0" w:rsidRPr="0088124E">
        <w:rPr>
          <w:sz w:val="20"/>
          <w:szCs w:val="20"/>
        </w:rPr>
        <w:t xml:space="preserve"> with a successful listing.</w:t>
      </w:r>
      <w:r w:rsidR="00DD703D" w:rsidRPr="0088124E">
        <w:rPr>
          <w:sz w:val="20"/>
          <w:szCs w:val="20"/>
        </w:rPr>
        <w:t xml:space="preserve">  </w:t>
      </w:r>
      <w:r w:rsidR="005630C8">
        <w:rPr>
          <w:sz w:val="20"/>
          <w:szCs w:val="20"/>
        </w:rPr>
        <w:t>Ramsar l</w:t>
      </w:r>
      <w:r w:rsidR="00A652EF" w:rsidRPr="0088124E">
        <w:rPr>
          <w:sz w:val="20"/>
          <w:szCs w:val="20"/>
        </w:rPr>
        <w:t xml:space="preserve">isting occurs under the </w:t>
      </w:r>
      <w:r w:rsidR="00A652EF" w:rsidRPr="00E8653B">
        <w:rPr>
          <w:i/>
          <w:sz w:val="20"/>
          <w:szCs w:val="20"/>
        </w:rPr>
        <w:t xml:space="preserve">Environment Protection </w:t>
      </w:r>
      <w:r w:rsidR="00A652EF" w:rsidRPr="00DA5820">
        <w:rPr>
          <w:i/>
          <w:sz w:val="20"/>
          <w:szCs w:val="20"/>
        </w:rPr>
        <w:t>and Biodiversity Conservation Act 1999</w:t>
      </w:r>
      <w:r w:rsidR="00A652EF" w:rsidRPr="00410682">
        <w:rPr>
          <w:sz w:val="20"/>
          <w:szCs w:val="20"/>
        </w:rPr>
        <w:t xml:space="preserve"> </w:t>
      </w:r>
      <w:r w:rsidR="00A652EF" w:rsidRPr="0088124E">
        <w:rPr>
          <w:sz w:val="20"/>
          <w:szCs w:val="20"/>
        </w:rPr>
        <w:t>(EPBC Act).  Under the EPBC Act, pre-existing activities can continue as long as they are lawful under State law.  New activities, which may have an impact on the ecological character of a declared wetland, must be approved under the EPBC Act (D. McLean, Department of Environment, pers. comm.).</w:t>
      </w:r>
    </w:p>
    <w:p w14:paraId="31DA3231" w14:textId="38829815" w:rsidR="00134D10" w:rsidRPr="0088124E" w:rsidRDefault="00EB39F7" w:rsidP="00FE5398">
      <w:pPr>
        <w:pStyle w:val="HC"/>
      </w:pPr>
      <w:r>
        <w:t>Fishery m</w:t>
      </w:r>
      <w:r w:rsidRPr="0088124E">
        <w:t>anagement</w:t>
      </w:r>
    </w:p>
    <w:p w14:paraId="1601E056" w14:textId="77777777" w:rsidR="00410682" w:rsidRDefault="00410682" w:rsidP="00FE5398">
      <w:pPr>
        <w:pStyle w:val="HD"/>
      </w:pPr>
      <w:r>
        <w:t>The Commercial Fishery</w:t>
      </w:r>
    </w:p>
    <w:p w14:paraId="7883E530" w14:textId="67BF63CE" w:rsidR="00E9333A" w:rsidRPr="005C1E18" w:rsidRDefault="00141900" w:rsidP="001B429C">
      <w:pPr>
        <w:pStyle w:val="Body"/>
        <w:spacing w:before="120" w:after="120" w:line="240" w:lineRule="auto"/>
        <w:rPr>
          <w:sz w:val="20"/>
          <w:szCs w:val="20"/>
        </w:rPr>
      </w:pPr>
      <w:r w:rsidRPr="005C1E18">
        <w:rPr>
          <w:sz w:val="20"/>
          <w:szCs w:val="20"/>
        </w:rPr>
        <w:t>The</w:t>
      </w:r>
      <w:r w:rsidR="00515912" w:rsidRPr="005C1E18">
        <w:rPr>
          <w:sz w:val="20"/>
          <w:szCs w:val="20"/>
        </w:rPr>
        <w:t xml:space="preserve"> </w:t>
      </w:r>
      <w:r w:rsidRPr="005C1E18">
        <w:rPr>
          <w:sz w:val="20"/>
          <w:szCs w:val="20"/>
        </w:rPr>
        <w:t>rapid</w:t>
      </w:r>
      <w:r w:rsidR="00E9333A" w:rsidRPr="005C1E18">
        <w:rPr>
          <w:sz w:val="20"/>
          <w:szCs w:val="20"/>
        </w:rPr>
        <w:t xml:space="preserve"> and </w:t>
      </w:r>
      <w:r w:rsidR="002E75B8" w:rsidRPr="005C1E18">
        <w:rPr>
          <w:sz w:val="20"/>
          <w:szCs w:val="20"/>
        </w:rPr>
        <w:t>substantial increase</w:t>
      </w:r>
      <w:r w:rsidR="00515912" w:rsidRPr="005C1E18">
        <w:rPr>
          <w:sz w:val="20"/>
          <w:szCs w:val="20"/>
        </w:rPr>
        <w:t xml:space="preserve"> in </w:t>
      </w:r>
      <w:r w:rsidRPr="005C1E18">
        <w:rPr>
          <w:sz w:val="20"/>
          <w:szCs w:val="20"/>
        </w:rPr>
        <w:t xml:space="preserve">commercial pipi </w:t>
      </w:r>
      <w:r w:rsidR="00515912" w:rsidRPr="005C1E18">
        <w:rPr>
          <w:sz w:val="20"/>
          <w:szCs w:val="20"/>
        </w:rPr>
        <w:t>catch</w:t>
      </w:r>
      <w:r w:rsidRPr="005C1E18">
        <w:rPr>
          <w:sz w:val="20"/>
          <w:szCs w:val="20"/>
        </w:rPr>
        <w:t xml:space="preserve"> in Discovery Bay, </w:t>
      </w:r>
      <w:r w:rsidR="00515912" w:rsidRPr="005C1E18">
        <w:rPr>
          <w:sz w:val="20"/>
          <w:szCs w:val="20"/>
        </w:rPr>
        <w:t xml:space="preserve">in the absence of information on stock status, prompted </w:t>
      </w:r>
      <w:r w:rsidR="009143D5">
        <w:rPr>
          <w:sz w:val="20"/>
          <w:szCs w:val="20"/>
        </w:rPr>
        <w:t>DEDJTR</w:t>
      </w:r>
      <w:r w:rsidR="00515912" w:rsidRPr="005C1E18">
        <w:rPr>
          <w:sz w:val="20"/>
          <w:szCs w:val="20"/>
        </w:rPr>
        <w:t xml:space="preserve"> to close the coastline </w:t>
      </w:r>
      <w:r w:rsidR="0052082B">
        <w:rPr>
          <w:sz w:val="20"/>
          <w:szCs w:val="20"/>
        </w:rPr>
        <w:t>between</w:t>
      </w:r>
      <w:r w:rsidR="00515912" w:rsidRPr="005C1E18">
        <w:rPr>
          <w:sz w:val="20"/>
          <w:szCs w:val="20"/>
        </w:rPr>
        <w:t xml:space="preserve"> Suttons Rocks</w:t>
      </w:r>
      <w:r w:rsidR="0052082B">
        <w:rPr>
          <w:sz w:val="20"/>
          <w:szCs w:val="20"/>
        </w:rPr>
        <w:t xml:space="preserve"> and the</w:t>
      </w:r>
      <w:r w:rsidR="002E75B8">
        <w:rPr>
          <w:sz w:val="20"/>
          <w:szCs w:val="20"/>
        </w:rPr>
        <w:t xml:space="preserve"> </w:t>
      </w:r>
      <w:r w:rsidR="00515912" w:rsidRPr="005C1E18">
        <w:rPr>
          <w:sz w:val="20"/>
          <w:szCs w:val="20"/>
        </w:rPr>
        <w:t xml:space="preserve">Lake Yambuk </w:t>
      </w:r>
      <w:r w:rsidR="002E75B8" w:rsidRPr="005C1E18">
        <w:rPr>
          <w:sz w:val="20"/>
          <w:szCs w:val="20"/>
        </w:rPr>
        <w:t>outlet</w:t>
      </w:r>
      <w:r w:rsidR="00515912" w:rsidRPr="005C1E18">
        <w:rPr>
          <w:sz w:val="20"/>
          <w:szCs w:val="20"/>
        </w:rPr>
        <w:t xml:space="preserve"> to </w:t>
      </w:r>
      <w:r w:rsidR="00857824">
        <w:rPr>
          <w:sz w:val="20"/>
          <w:szCs w:val="20"/>
        </w:rPr>
        <w:t xml:space="preserve">commercial </w:t>
      </w:r>
      <w:r w:rsidR="00515912" w:rsidRPr="005C1E18">
        <w:rPr>
          <w:sz w:val="20"/>
          <w:szCs w:val="20"/>
        </w:rPr>
        <w:t>pipi harvest</w:t>
      </w:r>
      <w:r w:rsidR="002E75B8">
        <w:rPr>
          <w:sz w:val="20"/>
          <w:szCs w:val="20"/>
        </w:rPr>
        <w:t xml:space="preserve"> </w:t>
      </w:r>
      <w:r w:rsidR="00515912" w:rsidRPr="005C1E18">
        <w:rPr>
          <w:sz w:val="20"/>
          <w:szCs w:val="20"/>
        </w:rPr>
        <w:t>as a precautionary mea</w:t>
      </w:r>
      <w:r w:rsidRPr="005C1E18">
        <w:rPr>
          <w:sz w:val="20"/>
          <w:szCs w:val="20"/>
        </w:rPr>
        <w:t>sure</w:t>
      </w:r>
      <w:r w:rsidR="00B63EC4">
        <w:rPr>
          <w:sz w:val="20"/>
          <w:szCs w:val="20"/>
        </w:rPr>
        <w:t xml:space="preserve"> (Figure </w:t>
      </w:r>
      <w:r w:rsidR="009E289E">
        <w:rPr>
          <w:sz w:val="20"/>
          <w:szCs w:val="20"/>
        </w:rPr>
        <w:t>2</w:t>
      </w:r>
      <w:r w:rsidR="00B63EC4">
        <w:rPr>
          <w:sz w:val="20"/>
          <w:szCs w:val="20"/>
        </w:rPr>
        <w:t>)</w:t>
      </w:r>
      <w:r w:rsidRPr="005C1E18">
        <w:rPr>
          <w:sz w:val="20"/>
          <w:szCs w:val="20"/>
        </w:rPr>
        <w:t>.</w:t>
      </w:r>
      <w:r w:rsidR="00515912" w:rsidRPr="005C1E18">
        <w:rPr>
          <w:sz w:val="20"/>
          <w:szCs w:val="20"/>
        </w:rPr>
        <w:t xml:space="preserve">  </w:t>
      </w:r>
      <w:r w:rsidR="00EB39F7">
        <w:rPr>
          <w:sz w:val="20"/>
          <w:szCs w:val="20"/>
        </w:rPr>
        <w:t>A</w:t>
      </w:r>
      <w:r w:rsidRPr="005C1E18">
        <w:rPr>
          <w:sz w:val="20"/>
          <w:szCs w:val="20"/>
        </w:rPr>
        <w:t xml:space="preserve"> </w:t>
      </w:r>
      <w:r w:rsidR="004E469B">
        <w:rPr>
          <w:sz w:val="20"/>
          <w:szCs w:val="20"/>
        </w:rPr>
        <w:t xml:space="preserve">35 mm minimum </w:t>
      </w:r>
      <w:r w:rsidRPr="005C1E18">
        <w:rPr>
          <w:sz w:val="20"/>
          <w:szCs w:val="20"/>
        </w:rPr>
        <w:t xml:space="preserve">size limit </w:t>
      </w:r>
      <w:r w:rsidR="0052082B">
        <w:rPr>
          <w:sz w:val="20"/>
          <w:szCs w:val="20"/>
        </w:rPr>
        <w:t xml:space="preserve">and </w:t>
      </w:r>
      <w:r w:rsidR="00857824">
        <w:rPr>
          <w:sz w:val="20"/>
          <w:szCs w:val="20"/>
        </w:rPr>
        <w:t xml:space="preserve">the </w:t>
      </w:r>
      <w:r w:rsidR="0052082B" w:rsidRPr="005C1E18">
        <w:rPr>
          <w:sz w:val="20"/>
          <w:szCs w:val="20"/>
        </w:rPr>
        <w:t>requirement</w:t>
      </w:r>
      <w:r w:rsidR="0052082B">
        <w:rPr>
          <w:sz w:val="20"/>
          <w:szCs w:val="20"/>
        </w:rPr>
        <w:t xml:space="preserve"> to</w:t>
      </w:r>
      <w:r w:rsidR="0052082B" w:rsidRPr="005C1E18">
        <w:rPr>
          <w:sz w:val="20"/>
          <w:szCs w:val="20"/>
        </w:rPr>
        <w:t xml:space="preserve"> prior-report fishing activity </w:t>
      </w:r>
      <w:r w:rsidR="004E469B">
        <w:rPr>
          <w:sz w:val="20"/>
          <w:szCs w:val="20"/>
        </w:rPr>
        <w:t>were</w:t>
      </w:r>
      <w:r w:rsidR="004E469B" w:rsidRPr="005C1E18">
        <w:rPr>
          <w:sz w:val="20"/>
          <w:szCs w:val="20"/>
        </w:rPr>
        <w:t xml:space="preserve"> </w:t>
      </w:r>
      <w:r w:rsidRPr="005C1E18">
        <w:rPr>
          <w:sz w:val="20"/>
          <w:szCs w:val="20"/>
        </w:rPr>
        <w:t>introduced for</w:t>
      </w:r>
      <w:r w:rsidR="00515912" w:rsidRPr="005C1E18">
        <w:rPr>
          <w:sz w:val="20"/>
          <w:szCs w:val="20"/>
        </w:rPr>
        <w:t xml:space="preserve"> the area that remained open</w:t>
      </w:r>
      <w:r w:rsidRPr="005C1E18">
        <w:rPr>
          <w:sz w:val="20"/>
          <w:szCs w:val="20"/>
        </w:rPr>
        <w:t xml:space="preserve"> to fishing</w:t>
      </w:r>
      <w:r w:rsidR="00515912" w:rsidRPr="005C1E18">
        <w:rPr>
          <w:sz w:val="20"/>
          <w:szCs w:val="20"/>
        </w:rPr>
        <w:t xml:space="preserve">. </w:t>
      </w:r>
      <w:r w:rsidR="00206B25">
        <w:rPr>
          <w:sz w:val="20"/>
          <w:szCs w:val="20"/>
        </w:rPr>
        <w:t xml:space="preserve"> </w:t>
      </w:r>
      <w:r w:rsidR="00E9333A" w:rsidRPr="005C1E18">
        <w:rPr>
          <w:sz w:val="20"/>
          <w:szCs w:val="20"/>
        </w:rPr>
        <w:t>These arrangements were i</w:t>
      </w:r>
      <w:r w:rsidR="0052082B">
        <w:rPr>
          <w:sz w:val="20"/>
          <w:szCs w:val="20"/>
        </w:rPr>
        <w:t>mplemented</w:t>
      </w:r>
      <w:r w:rsidR="00E9333A" w:rsidRPr="005C1E18">
        <w:rPr>
          <w:sz w:val="20"/>
          <w:szCs w:val="20"/>
        </w:rPr>
        <w:t xml:space="preserve"> via a Fisheries Notice in December 2013.</w:t>
      </w:r>
    </w:p>
    <w:p w14:paraId="6B1569A9" w14:textId="06A0998F" w:rsidR="00837F34" w:rsidRDefault="00837F34" w:rsidP="00837F34">
      <w:pPr>
        <w:pStyle w:val="ListParagraph"/>
        <w:spacing w:before="120" w:line="240" w:lineRule="auto"/>
        <w:ind w:left="0"/>
        <w:contextualSpacing w:val="0"/>
        <w:rPr>
          <w:rFonts w:ascii="Arial" w:hAnsi="Arial" w:cs="Arial"/>
        </w:rPr>
      </w:pPr>
      <w:r>
        <w:rPr>
          <w:rFonts w:ascii="Arial" w:hAnsi="Arial" w:cs="Arial"/>
        </w:rPr>
        <w:t>DEDJTR</w:t>
      </w:r>
      <w:r w:rsidRPr="005C1E18">
        <w:rPr>
          <w:rFonts w:ascii="Arial" w:hAnsi="Arial" w:cs="Arial"/>
        </w:rPr>
        <w:t xml:space="preserve"> extended </w:t>
      </w:r>
      <w:r>
        <w:rPr>
          <w:rFonts w:ascii="Arial" w:hAnsi="Arial" w:cs="Arial"/>
        </w:rPr>
        <w:t xml:space="preserve">the closure </w:t>
      </w:r>
      <w:r w:rsidRPr="005C1E18">
        <w:rPr>
          <w:rFonts w:ascii="Arial" w:hAnsi="Arial" w:cs="Arial"/>
        </w:rPr>
        <w:t xml:space="preserve">from Suttons Rocks to the Victorian/NSW border </w:t>
      </w:r>
      <w:r>
        <w:rPr>
          <w:rFonts w:ascii="Arial" w:hAnsi="Arial" w:cs="Arial"/>
        </w:rPr>
        <w:t xml:space="preserve">in 2014 </w:t>
      </w:r>
      <w:r w:rsidRPr="005C1E18">
        <w:rPr>
          <w:rFonts w:ascii="Arial" w:hAnsi="Arial" w:cs="Arial"/>
        </w:rPr>
        <w:t>to protect pipi populations in other parts of Victoria.  In order to allow commercial fishing</w:t>
      </w:r>
      <w:r>
        <w:rPr>
          <w:rFonts w:ascii="Arial" w:hAnsi="Arial" w:cs="Arial"/>
        </w:rPr>
        <w:t xml:space="preserve"> to occur</w:t>
      </w:r>
      <w:r w:rsidRPr="005C1E18">
        <w:rPr>
          <w:rFonts w:ascii="Arial" w:hAnsi="Arial" w:cs="Arial"/>
        </w:rPr>
        <w:t xml:space="preserve"> in areas where it had operated historically, areas (</w:t>
      </w:r>
      <w:r>
        <w:rPr>
          <w:rFonts w:ascii="Arial" w:hAnsi="Arial" w:cs="Arial"/>
        </w:rPr>
        <w:t xml:space="preserve">commercial </w:t>
      </w:r>
      <w:r w:rsidRPr="005C1E18">
        <w:rPr>
          <w:rFonts w:ascii="Arial" w:hAnsi="Arial" w:cs="Arial"/>
        </w:rPr>
        <w:t xml:space="preserve">grid squares) where 100kg or more had been caught since </w:t>
      </w:r>
      <w:r>
        <w:rPr>
          <w:rFonts w:ascii="Arial" w:hAnsi="Arial" w:cs="Arial"/>
        </w:rPr>
        <w:t>2012</w:t>
      </w:r>
      <w:r w:rsidRPr="005C1E18">
        <w:rPr>
          <w:rFonts w:ascii="Arial" w:hAnsi="Arial" w:cs="Arial"/>
        </w:rPr>
        <w:t xml:space="preserve"> </w:t>
      </w:r>
      <w:r>
        <w:rPr>
          <w:rFonts w:ascii="Arial" w:hAnsi="Arial" w:cs="Arial"/>
        </w:rPr>
        <w:t>remained</w:t>
      </w:r>
      <w:r w:rsidRPr="005C1E18">
        <w:rPr>
          <w:rFonts w:ascii="Arial" w:hAnsi="Arial" w:cs="Arial"/>
        </w:rPr>
        <w:t xml:space="preserve"> open.  This did not include the area of Discovery Bay, east of Suttons Rocks through to Lake Yambuk, even though fishing had occurred here, as this </w:t>
      </w:r>
      <w:r>
        <w:rPr>
          <w:rFonts w:ascii="Arial" w:hAnsi="Arial" w:cs="Arial"/>
        </w:rPr>
        <w:t>was</w:t>
      </w:r>
      <w:r w:rsidRPr="005C1E18">
        <w:rPr>
          <w:rFonts w:ascii="Arial" w:hAnsi="Arial" w:cs="Arial"/>
        </w:rPr>
        <w:t xml:space="preserve"> closed </w:t>
      </w:r>
      <w:r>
        <w:rPr>
          <w:rFonts w:ascii="Arial" w:hAnsi="Arial" w:cs="Arial"/>
        </w:rPr>
        <w:t>due to</w:t>
      </w:r>
      <w:r w:rsidRPr="005C1E18">
        <w:rPr>
          <w:rFonts w:ascii="Arial" w:hAnsi="Arial" w:cs="Arial"/>
        </w:rPr>
        <w:t xml:space="preserve"> sustainability </w:t>
      </w:r>
      <w:r>
        <w:rPr>
          <w:rFonts w:ascii="Arial" w:hAnsi="Arial" w:cs="Arial"/>
        </w:rPr>
        <w:t>concerns</w:t>
      </w:r>
      <w:r w:rsidRPr="005C1E18">
        <w:rPr>
          <w:rFonts w:ascii="Arial" w:hAnsi="Arial" w:cs="Arial"/>
        </w:rPr>
        <w:t xml:space="preserve"> in the absence of information on stocks.  Four areas remained open to commercial pipi </w:t>
      </w:r>
      <w:r w:rsidRPr="00B63EC4">
        <w:rPr>
          <w:rFonts w:ascii="Arial" w:hAnsi="Arial" w:cs="Arial"/>
        </w:rPr>
        <w:t xml:space="preserve">harvest (Figure </w:t>
      </w:r>
      <w:r>
        <w:rPr>
          <w:rFonts w:ascii="Arial" w:hAnsi="Arial" w:cs="Arial"/>
        </w:rPr>
        <w:t>3</w:t>
      </w:r>
      <w:r w:rsidRPr="00B63EC4">
        <w:rPr>
          <w:rFonts w:ascii="Arial" w:hAnsi="Arial" w:cs="Arial"/>
        </w:rPr>
        <w:t xml:space="preserve">).  </w:t>
      </w:r>
      <w:r w:rsidRPr="005C1E18">
        <w:rPr>
          <w:rFonts w:ascii="Arial" w:hAnsi="Arial" w:cs="Arial"/>
        </w:rPr>
        <w:t>The size limit and requirement to prior-report was applied to the</w:t>
      </w:r>
      <w:r>
        <w:rPr>
          <w:rFonts w:ascii="Arial" w:hAnsi="Arial" w:cs="Arial"/>
        </w:rPr>
        <w:t>se</w:t>
      </w:r>
      <w:r w:rsidRPr="005C1E18">
        <w:rPr>
          <w:rFonts w:ascii="Arial" w:hAnsi="Arial" w:cs="Arial"/>
        </w:rPr>
        <w:t xml:space="preserve"> areas.</w:t>
      </w:r>
    </w:p>
    <w:p w14:paraId="4BBA1B64" w14:textId="1EA1AC01" w:rsidR="00515912" w:rsidRPr="005C1E18" w:rsidRDefault="001A34DC" w:rsidP="001B429C">
      <w:pPr>
        <w:pStyle w:val="ListParagraph"/>
        <w:spacing w:before="120" w:line="240" w:lineRule="auto"/>
        <w:ind w:left="0"/>
        <w:contextualSpacing w:val="0"/>
        <w:rPr>
          <w:rFonts w:ascii="Arial" w:hAnsi="Arial" w:cs="Arial"/>
        </w:rPr>
      </w:pPr>
      <w:r w:rsidRPr="005C1E18">
        <w:rPr>
          <w:rFonts w:ascii="Arial" w:hAnsi="Arial" w:cs="Arial"/>
        </w:rPr>
        <w:t xml:space="preserve">These arrangements </w:t>
      </w:r>
      <w:r w:rsidR="00206B25">
        <w:rPr>
          <w:rFonts w:ascii="Arial" w:hAnsi="Arial" w:cs="Arial"/>
        </w:rPr>
        <w:t xml:space="preserve">were continued in 2015 but </w:t>
      </w:r>
      <w:r w:rsidR="002F1B7D">
        <w:rPr>
          <w:rFonts w:ascii="Arial" w:hAnsi="Arial" w:cs="Arial"/>
        </w:rPr>
        <w:t xml:space="preserve">the current Fisheries Notice </w:t>
      </w:r>
      <w:r w:rsidR="00206B25">
        <w:rPr>
          <w:rFonts w:ascii="Arial" w:hAnsi="Arial" w:cs="Arial"/>
        </w:rPr>
        <w:t xml:space="preserve">will </w:t>
      </w:r>
      <w:r w:rsidRPr="005C1E18">
        <w:rPr>
          <w:rFonts w:ascii="Arial" w:hAnsi="Arial" w:cs="Arial"/>
        </w:rPr>
        <w:t xml:space="preserve">expire </w:t>
      </w:r>
      <w:r w:rsidR="00206B25">
        <w:rPr>
          <w:rFonts w:ascii="Arial" w:hAnsi="Arial" w:cs="Arial"/>
        </w:rPr>
        <w:t xml:space="preserve">in </w:t>
      </w:r>
      <w:r w:rsidR="007E6EA6">
        <w:rPr>
          <w:rFonts w:ascii="Arial" w:hAnsi="Arial" w:cs="Arial"/>
        </w:rPr>
        <w:t>October</w:t>
      </w:r>
      <w:r w:rsidRPr="005C1E18">
        <w:rPr>
          <w:rFonts w:ascii="Arial" w:hAnsi="Arial" w:cs="Arial"/>
          <w:color w:val="FF0000"/>
        </w:rPr>
        <w:t xml:space="preserve"> </w:t>
      </w:r>
      <w:r w:rsidRPr="005C1E18">
        <w:rPr>
          <w:rFonts w:ascii="Arial" w:hAnsi="Arial" w:cs="Arial"/>
        </w:rPr>
        <w:t>2016</w:t>
      </w:r>
      <w:r w:rsidR="002F1B7D">
        <w:rPr>
          <w:rFonts w:ascii="Arial" w:hAnsi="Arial" w:cs="Arial"/>
        </w:rPr>
        <w:t xml:space="preserve">.  The Department has also initiated </w:t>
      </w:r>
      <w:r w:rsidRPr="005C1E18">
        <w:rPr>
          <w:rFonts w:ascii="Arial" w:hAnsi="Arial" w:cs="Arial"/>
        </w:rPr>
        <w:t xml:space="preserve">management of the Victorian pipi fishery through a management planning process. </w:t>
      </w:r>
    </w:p>
    <w:p w14:paraId="37A1379C" w14:textId="45A9380E" w:rsidR="001A34DC" w:rsidRPr="00B9299E" w:rsidRDefault="00410682" w:rsidP="00FE5398">
      <w:pPr>
        <w:pStyle w:val="HD"/>
      </w:pPr>
      <w:r>
        <w:t xml:space="preserve">The </w:t>
      </w:r>
      <w:r w:rsidR="001A34DC" w:rsidRPr="00B9299E">
        <w:t xml:space="preserve">Recreational </w:t>
      </w:r>
      <w:r>
        <w:t>Fishery</w:t>
      </w:r>
    </w:p>
    <w:p w14:paraId="2256A808" w14:textId="77777777" w:rsidR="00602154" w:rsidRDefault="003A6D99" w:rsidP="003A6D99">
      <w:pPr>
        <w:pStyle w:val="Body"/>
        <w:spacing w:before="120" w:after="120" w:line="240" w:lineRule="auto"/>
        <w:rPr>
          <w:sz w:val="20"/>
          <w:szCs w:val="20"/>
        </w:rPr>
      </w:pPr>
      <w:r w:rsidRPr="005C1E18">
        <w:rPr>
          <w:sz w:val="20"/>
          <w:szCs w:val="20"/>
        </w:rPr>
        <w:t xml:space="preserve">Recreational pipi fishing is managed </w:t>
      </w:r>
      <w:r>
        <w:rPr>
          <w:sz w:val="20"/>
          <w:szCs w:val="20"/>
        </w:rPr>
        <w:t>using</w:t>
      </w:r>
      <w:r w:rsidRPr="005C1E18">
        <w:rPr>
          <w:sz w:val="20"/>
          <w:szCs w:val="20"/>
        </w:rPr>
        <w:t xml:space="preserve"> input </w:t>
      </w:r>
      <w:r>
        <w:rPr>
          <w:sz w:val="20"/>
          <w:szCs w:val="20"/>
        </w:rPr>
        <w:t xml:space="preserve">controls (i.e. </w:t>
      </w:r>
      <w:r w:rsidR="00CA197D">
        <w:rPr>
          <w:sz w:val="20"/>
          <w:szCs w:val="20"/>
        </w:rPr>
        <w:t xml:space="preserve">recreational fishing </w:t>
      </w:r>
      <w:r w:rsidRPr="005C1E18">
        <w:rPr>
          <w:sz w:val="20"/>
          <w:szCs w:val="20"/>
        </w:rPr>
        <w:t>licen</w:t>
      </w:r>
      <w:r w:rsidR="006A308C">
        <w:rPr>
          <w:sz w:val="20"/>
          <w:szCs w:val="20"/>
        </w:rPr>
        <w:t>ce unless exempt</w:t>
      </w:r>
      <w:r w:rsidRPr="005C1E18">
        <w:rPr>
          <w:sz w:val="20"/>
          <w:szCs w:val="20"/>
        </w:rPr>
        <w:t xml:space="preserve">, </w:t>
      </w:r>
      <w:r>
        <w:rPr>
          <w:sz w:val="20"/>
          <w:szCs w:val="20"/>
        </w:rPr>
        <w:t>harvest by hand only</w:t>
      </w:r>
      <w:r w:rsidRPr="005C1E18">
        <w:rPr>
          <w:sz w:val="20"/>
          <w:szCs w:val="20"/>
        </w:rPr>
        <w:t xml:space="preserve">) and </w:t>
      </w:r>
      <w:r w:rsidR="0088124E">
        <w:rPr>
          <w:sz w:val="20"/>
          <w:szCs w:val="20"/>
        </w:rPr>
        <w:t>bag/possession</w:t>
      </w:r>
      <w:r w:rsidR="00BA3228">
        <w:rPr>
          <w:sz w:val="20"/>
          <w:szCs w:val="20"/>
        </w:rPr>
        <w:t xml:space="preserve"> </w:t>
      </w:r>
      <w:r w:rsidRPr="005C1E18">
        <w:rPr>
          <w:sz w:val="20"/>
          <w:szCs w:val="20"/>
        </w:rPr>
        <w:t>limits.</w:t>
      </w:r>
    </w:p>
    <w:p w14:paraId="37AD1FD1" w14:textId="4E25A922" w:rsidR="006A308C" w:rsidRDefault="0052082B" w:rsidP="003A6D99">
      <w:pPr>
        <w:pStyle w:val="Body"/>
        <w:spacing w:before="120" w:after="120" w:line="240" w:lineRule="auto"/>
        <w:rPr>
          <w:sz w:val="20"/>
          <w:szCs w:val="20"/>
        </w:rPr>
      </w:pPr>
      <w:r>
        <w:rPr>
          <w:sz w:val="20"/>
          <w:szCs w:val="20"/>
        </w:rPr>
        <w:t xml:space="preserve">In 2009, the </w:t>
      </w:r>
      <w:r w:rsidR="006A308C">
        <w:rPr>
          <w:sz w:val="20"/>
          <w:szCs w:val="20"/>
        </w:rPr>
        <w:t>statewide</w:t>
      </w:r>
      <w:r>
        <w:rPr>
          <w:sz w:val="20"/>
          <w:szCs w:val="20"/>
        </w:rPr>
        <w:t xml:space="preserve"> recreational bag limit was reduced </w:t>
      </w:r>
      <w:r w:rsidR="006A308C">
        <w:rPr>
          <w:sz w:val="20"/>
          <w:szCs w:val="20"/>
        </w:rPr>
        <w:t xml:space="preserve">for </w:t>
      </w:r>
      <w:r>
        <w:rPr>
          <w:sz w:val="20"/>
          <w:szCs w:val="20"/>
        </w:rPr>
        <w:t xml:space="preserve">Venus Bay </w:t>
      </w:r>
      <w:r w:rsidR="006A308C">
        <w:rPr>
          <w:sz w:val="20"/>
          <w:szCs w:val="20"/>
        </w:rPr>
        <w:t xml:space="preserve">(i.e. Cape Liptrap Coastal </w:t>
      </w:r>
      <w:r w:rsidR="006A308C" w:rsidRPr="0088124E">
        <w:rPr>
          <w:sz w:val="20"/>
          <w:szCs w:val="20"/>
        </w:rPr>
        <w:t>Park between Point Smythe and A</w:t>
      </w:r>
      <w:r w:rsidR="006A308C">
        <w:rPr>
          <w:sz w:val="20"/>
          <w:szCs w:val="20"/>
        </w:rPr>
        <w:t>rch Roc</w:t>
      </w:r>
      <w:r w:rsidR="00CA197D">
        <w:rPr>
          <w:sz w:val="20"/>
          <w:szCs w:val="20"/>
        </w:rPr>
        <w:t>k</w:t>
      </w:r>
      <w:r w:rsidR="006A308C">
        <w:rPr>
          <w:sz w:val="20"/>
          <w:szCs w:val="20"/>
        </w:rPr>
        <w:t>) from 5 litres of whole pipi</w:t>
      </w:r>
      <w:r w:rsidR="004C6BE6">
        <w:rPr>
          <w:sz w:val="20"/>
          <w:szCs w:val="20"/>
        </w:rPr>
        <w:t>/</w:t>
      </w:r>
      <w:r w:rsidR="006A308C">
        <w:rPr>
          <w:sz w:val="20"/>
          <w:szCs w:val="20"/>
        </w:rPr>
        <w:t xml:space="preserve">1 litre of pipi meat per person per day to </w:t>
      </w:r>
      <w:r w:rsidR="006A308C" w:rsidRPr="005C1E18">
        <w:rPr>
          <w:sz w:val="20"/>
          <w:szCs w:val="20"/>
        </w:rPr>
        <w:t>2 litres of whole pipi</w:t>
      </w:r>
      <w:r w:rsidR="004C6BE6">
        <w:rPr>
          <w:sz w:val="20"/>
          <w:szCs w:val="20"/>
        </w:rPr>
        <w:t>/</w:t>
      </w:r>
      <w:r w:rsidR="006A308C" w:rsidRPr="005C1E18">
        <w:rPr>
          <w:sz w:val="20"/>
          <w:szCs w:val="20"/>
        </w:rPr>
        <w:t xml:space="preserve">0.5 litre of </w:t>
      </w:r>
      <w:r w:rsidR="006A308C">
        <w:rPr>
          <w:sz w:val="20"/>
          <w:szCs w:val="20"/>
        </w:rPr>
        <w:t xml:space="preserve">pipi meat </w:t>
      </w:r>
      <w:r>
        <w:rPr>
          <w:sz w:val="20"/>
          <w:szCs w:val="20"/>
        </w:rPr>
        <w:t>to ensure th</w:t>
      </w:r>
      <w:r w:rsidR="00DD2A9F">
        <w:rPr>
          <w:sz w:val="20"/>
          <w:szCs w:val="20"/>
        </w:rPr>
        <w:t>at th</w:t>
      </w:r>
      <w:r>
        <w:rPr>
          <w:sz w:val="20"/>
          <w:szCs w:val="20"/>
        </w:rPr>
        <w:t xml:space="preserve">e resource </w:t>
      </w:r>
      <w:r w:rsidR="00DD2A9F">
        <w:rPr>
          <w:sz w:val="20"/>
          <w:szCs w:val="20"/>
        </w:rPr>
        <w:t>was</w:t>
      </w:r>
      <w:r>
        <w:rPr>
          <w:sz w:val="20"/>
          <w:szCs w:val="20"/>
        </w:rPr>
        <w:t xml:space="preserve"> shared amongst users.</w:t>
      </w:r>
      <w:r w:rsidR="00837F34">
        <w:rPr>
          <w:sz w:val="20"/>
          <w:szCs w:val="20"/>
        </w:rPr>
        <w:t xml:space="preserve">  The reduced limit remains in place to date.</w:t>
      </w:r>
    </w:p>
    <w:p w14:paraId="00AECE43" w14:textId="77777777" w:rsidR="00602154" w:rsidRDefault="00BA3228" w:rsidP="00602154">
      <w:pPr>
        <w:pStyle w:val="Body"/>
        <w:spacing w:before="120" w:after="120" w:line="240" w:lineRule="auto"/>
        <w:rPr>
          <w:sz w:val="20"/>
          <w:szCs w:val="20"/>
        </w:rPr>
      </w:pPr>
      <w:r w:rsidRPr="00602154">
        <w:rPr>
          <w:sz w:val="20"/>
          <w:szCs w:val="20"/>
        </w:rPr>
        <w:t xml:space="preserve">The possession limit </w:t>
      </w:r>
      <w:r w:rsidR="0088124E" w:rsidRPr="00602154">
        <w:rPr>
          <w:sz w:val="20"/>
          <w:szCs w:val="20"/>
        </w:rPr>
        <w:t xml:space="preserve">is the maximum amount that a person can possess at any one time while in, on or next to Victorian waters.  It is the same as the bag limit (i.e. if you are in, on or next to Victorian waters between Point Smythe and Arch Rock, you can only have 2 litres of whole pipi (0.5 litre of pipi meat) in your </w:t>
      </w:r>
      <w:r w:rsidR="0088124E" w:rsidRPr="00602154">
        <w:rPr>
          <w:sz w:val="20"/>
          <w:szCs w:val="20"/>
          <w:lang w:eastAsia="en-AU"/>
        </w:rPr>
        <w:t>possession)</w:t>
      </w:r>
      <w:r w:rsidRPr="00602154">
        <w:rPr>
          <w:sz w:val="20"/>
          <w:szCs w:val="20"/>
          <w:lang w:eastAsia="en-AU"/>
        </w:rPr>
        <w:t>.</w:t>
      </w:r>
      <w:r w:rsidR="00602154" w:rsidRPr="00602154">
        <w:rPr>
          <w:sz w:val="20"/>
          <w:szCs w:val="20"/>
        </w:rPr>
        <w:t xml:space="preserve"> </w:t>
      </w:r>
    </w:p>
    <w:p w14:paraId="1EA9A17A" w14:textId="4D2B9A8F" w:rsidR="00602154" w:rsidRPr="002B4727" w:rsidRDefault="00602154" w:rsidP="00602154">
      <w:pPr>
        <w:pStyle w:val="Body"/>
        <w:spacing w:before="120" w:after="120" w:line="240" w:lineRule="auto"/>
        <w:rPr>
          <w:sz w:val="20"/>
          <w:szCs w:val="20"/>
        </w:rPr>
      </w:pPr>
      <w:r>
        <w:rPr>
          <w:sz w:val="20"/>
          <w:szCs w:val="20"/>
        </w:rPr>
        <w:t xml:space="preserve">Specific information on the recreational fishing regulations is available in the </w:t>
      </w:r>
      <w:r>
        <w:rPr>
          <w:i/>
          <w:sz w:val="20"/>
          <w:szCs w:val="20"/>
        </w:rPr>
        <w:t xml:space="preserve">Victorian Recreational Fishing </w:t>
      </w:r>
      <w:r w:rsidRPr="002B4727">
        <w:rPr>
          <w:i/>
          <w:sz w:val="20"/>
          <w:szCs w:val="20"/>
        </w:rPr>
        <w:t>Guide</w:t>
      </w:r>
      <w:r w:rsidRPr="002B4727">
        <w:rPr>
          <w:sz w:val="20"/>
          <w:szCs w:val="20"/>
        </w:rPr>
        <w:t xml:space="preserve"> which is available from tackle shops, online (</w:t>
      </w:r>
      <w:hyperlink r:id="rId9" w:history="1">
        <w:r w:rsidRPr="002B4727">
          <w:rPr>
            <w:rStyle w:val="Hyperlink"/>
            <w:color w:val="auto"/>
            <w:sz w:val="20"/>
          </w:rPr>
          <w:t>http://agriculture.vic.gov.au/fisheries</w:t>
        </w:r>
      </w:hyperlink>
      <w:r w:rsidRPr="002B4727">
        <w:rPr>
          <w:sz w:val="20"/>
          <w:szCs w:val="20"/>
        </w:rPr>
        <w:t>) or as a smartphone application.</w:t>
      </w:r>
    </w:p>
    <w:p w14:paraId="023B7F91" w14:textId="5005F109" w:rsidR="005C6448" w:rsidRPr="002B4727" w:rsidRDefault="00602154" w:rsidP="00FE5398">
      <w:pPr>
        <w:pStyle w:val="HD"/>
      </w:pPr>
      <w:r w:rsidRPr="002B4727">
        <w:t xml:space="preserve">The </w:t>
      </w:r>
      <w:r w:rsidR="005C6448" w:rsidRPr="002B4727">
        <w:t>Indigenous</w:t>
      </w:r>
      <w:r w:rsidRPr="002B4727">
        <w:t xml:space="preserve"> Fishery</w:t>
      </w:r>
    </w:p>
    <w:p w14:paraId="053CD72A" w14:textId="61C867AB" w:rsidR="0005771F" w:rsidRPr="002B4727" w:rsidRDefault="005C6448" w:rsidP="005C6448">
      <w:pPr>
        <w:pStyle w:val="Body"/>
        <w:spacing w:before="120" w:after="120" w:line="240" w:lineRule="auto"/>
        <w:rPr>
          <w:sz w:val="20"/>
          <w:szCs w:val="20"/>
        </w:rPr>
      </w:pPr>
      <w:r w:rsidRPr="002B4727">
        <w:rPr>
          <w:sz w:val="20"/>
          <w:szCs w:val="20"/>
        </w:rPr>
        <w:t>Indigenous pipi fish</w:t>
      </w:r>
      <w:r w:rsidR="002F591E" w:rsidRPr="002B4727">
        <w:rPr>
          <w:sz w:val="20"/>
          <w:szCs w:val="20"/>
        </w:rPr>
        <w:t>ers do not need to hold a recreational fishing licence to harvest pipi</w:t>
      </w:r>
      <w:r w:rsidR="00E8653B">
        <w:rPr>
          <w:sz w:val="20"/>
          <w:szCs w:val="20"/>
        </w:rPr>
        <w:t>,</w:t>
      </w:r>
      <w:r w:rsidR="002F591E" w:rsidRPr="002B4727">
        <w:rPr>
          <w:sz w:val="20"/>
          <w:szCs w:val="20"/>
        </w:rPr>
        <w:t xml:space="preserve"> but are </w:t>
      </w:r>
      <w:r w:rsidR="00E12003" w:rsidRPr="002B4727">
        <w:rPr>
          <w:sz w:val="20"/>
          <w:szCs w:val="20"/>
        </w:rPr>
        <w:t>subject to</w:t>
      </w:r>
      <w:r w:rsidR="002F591E" w:rsidRPr="002B4727">
        <w:rPr>
          <w:sz w:val="20"/>
          <w:szCs w:val="20"/>
        </w:rPr>
        <w:t xml:space="preserve"> the </w:t>
      </w:r>
      <w:r w:rsidR="00CA197D" w:rsidRPr="002B4727">
        <w:rPr>
          <w:sz w:val="20"/>
          <w:szCs w:val="20"/>
        </w:rPr>
        <w:t xml:space="preserve">recreational </w:t>
      </w:r>
      <w:r w:rsidR="0088124E" w:rsidRPr="002B4727">
        <w:rPr>
          <w:sz w:val="20"/>
          <w:szCs w:val="20"/>
        </w:rPr>
        <w:t>bag</w:t>
      </w:r>
      <w:r w:rsidRPr="002B4727">
        <w:rPr>
          <w:sz w:val="20"/>
          <w:szCs w:val="20"/>
        </w:rPr>
        <w:t>/possession limits</w:t>
      </w:r>
      <w:r w:rsidR="00E8653B">
        <w:rPr>
          <w:sz w:val="20"/>
          <w:szCs w:val="20"/>
        </w:rPr>
        <w:t>,</w:t>
      </w:r>
      <w:r w:rsidR="00E12003" w:rsidRPr="002B4727">
        <w:rPr>
          <w:sz w:val="20"/>
          <w:szCs w:val="20"/>
        </w:rPr>
        <w:t xml:space="preserve"> </w:t>
      </w:r>
      <w:r w:rsidR="0005771F" w:rsidRPr="002B4727">
        <w:rPr>
          <w:sz w:val="20"/>
          <w:szCs w:val="20"/>
        </w:rPr>
        <w:t>if:</w:t>
      </w:r>
    </w:p>
    <w:p w14:paraId="77A7F16C" w14:textId="46435C0A" w:rsidR="0005771F" w:rsidRPr="002B4727" w:rsidRDefault="0005771F" w:rsidP="0005771F">
      <w:pPr>
        <w:pStyle w:val="Body"/>
        <w:numPr>
          <w:ilvl w:val="0"/>
          <w:numId w:val="44"/>
        </w:numPr>
        <w:spacing w:before="120" w:after="120" w:line="240" w:lineRule="auto"/>
        <w:rPr>
          <w:sz w:val="20"/>
          <w:szCs w:val="20"/>
        </w:rPr>
      </w:pPr>
      <w:r w:rsidRPr="002B4727">
        <w:rPr>
          <w:sz w:val="20"/>
          <w:szCs w:val="20"/>
        </w:rPr>
        <w:t xml:space="preserve">the person is fishing in an area of land subject to a natural resource agreement </w:t>
      </w:r>
      <w:r w:rsidR="00CA197D" w:rsidRPr="002B4727">
        <w:rPr>
          <w:sz w:val="20"/>
          <w:szCs w:val="20"/>
        </w:rPr>
        <w:t xml:space="preserve">put in place under </w:t>
      </w:r>
      <w:r w:rsidRPr="002B4727">
        <w:rPr>
          <w:sz w:val="20"/>
          <w:szCs w:val="20"/>
        </w:rPr>
        <w:t xml:space="preserve">the Victorian </w:t>
      </w:r>
      <w:r w:rsidRPr="002B4727">
        <w:rPr>
          <w:i/>
          <w:sz w:val="20"/>
          <w:szCs w:val="20"/>
        </w:rPr>
        <w:t>Traditional Owner Settlement Act 2008</w:t>
      </w:r>
      <w:r w:rsidRPr="002B4727">
        <w:rPr>
          <w:sz w:val="20"/>
          <w:szCs w:val="20"/>
        </w:rPr>
        <w:t>;</w:t>
      </w:r>
      <w:r w:rsidR="0088124E" w:rsidRPr="002B4727">
        <w:rPr>
          <w:sz w:val="20"/>
          <w:szCs w:val="20"/>
        </w:rPr>
        <w:t xml:space="preserve"> and</w:t>
      </w:r>
    </w:p>
    <w:p w14:paraId="00E5B89F" w14:textId="275F7367" w:rsidR="0005771F" w:rsidRPr="002B4727" w:rsidRDefault="0005771F" w:rsidP="0005771F">
      <w:pPr>
        <w:pStyle w:val="Body"/>
        <w:numPr>
          <w:ilvl w:val="0"/>
          <w:numId w:val="44"/>
        </w:numPr>
        <w:spacing w:before="120" w:after="120" w:line="240" w:lineRule="auto"/>
        <w:rPr>
          <w:sz w:val="20"/>
          <w:szCs w:val="20"/>
        </w:rPr>
      </w:pPr>
      <w:r w:rsidRPr="002B4727">
        <w:rPr>
          <w:sz w:val="20"/>
          <w:szCs w:val="20"/>
        </w:rPr>
        <w:t>the person is a member of the traditional owner group to which the agreement applies; and</w:t>
      </w:r>
    </w:p>
    <w:p w14:paraId="07E84CF5" w14:textId="77777777" w:rsidR="0005771F" w:rsidRPr="002B4727" w:rsidRDefault="0005771F" w:rsidP="0005771F">
      <w:pPr>
        <w:pStyle w:val="Body"/>
        <w:numPr>
          <w:ilvl w:val="0"/>
          <w:numId w:val="44"/>
        </w:numPr>
        <w:spacing w:before="120" w:after="120" w:line="240" w:lineRule="auto"/>
        <w:rPr>
          <w:sz w:val="20"/>
          <w:szCs w:val="20"/>
        </w:rPr>
      </w:pPr>
      <w:r w:rsidRPr="002B4727">
        <w:rPr>
          <w:sz w:val="20"/>
          <w:szCs w:val="20"/>
        </w:rPr>
        <w:t>there is an agreed means by which authorised officers can verify that the person is a member of the traditional owner group.</w:t>
      </w:r>
    </w:p>
    <w:p w14:paraId="3DFD7AF3" w14:textId="4095A5AB" w:rsidR="0005771F" w:rsidRDefault="0005771F" w:rsidP="0005771F">
      <w:pPr>
        <w:pStyle w:val="Body"/>
        <w:spacing w:before="120" w:after="120" w:line="240" w:lineRule="auto"/>
        <w:rPr>
          <w:rFonts w:ascii="Helv" w:hAnsi="Helv" w:cs="Helv"/>
          <w:color w:val="000000"/>
          <w:sz w:val="20"/>
          <w:szCs w:val="20"/>
          <w:lang w:eastAsia="en-AU"/>
        </w:rPr>
      </w:pPr>
      <w:r w:rsidRPr="0088124E">
        <w:rPr>
          <w:sz w:val="20"/>
          <w:szCs w:val="20"/>
        </w:rPr>
        <w:t>Traditional</w:t>
      </w:r>
      <w:r w:rsidRPr="0088124E">
        <w:rPr>
          <w:rFonts w:ascii="Helv" w:hAnsi="Helv" w:cs="Helv"/>
          <w:color w:val="000000"/>
          <w:sz w:val="20"/>
          <w:szCs w:val="20"/>
          <w:lang w:eastAsia="en-AU"/>
        </w:rPr>
        <w:t xml:space="preserve"> owners </w:t>
      </w:r>
      <w:r w:rsidR="006A308C">
        <w:rPr>
          <w:rFonts w:ascii="Helv" w:hAnsi="Helv" w:cs="Helv"/>
          <w:color w:val="000000"/>
          <w:sz w:val="20"/>
          <w:szCs w:val="20"/>
          <w:lang w:eastAsia="en-AU"/>
        </w:rPr>
        <w:t xml:space="preserve">who meet these criteria </w:t>
      </w:r>
      <w:r w:rsidRPr="0088124E">
        <w:rPr>
          <w:rFonts w:ascii="Helv" w:hAnsi="Helv" w:cs="Helv"/>
          <w:color w:val="000000"/>
          <w:sz w:val="20"/>
          <w:szCs w:val="20"/>
          <w:lang w:eastAsia="en-AU"/>
        </w:rPr>
        <w:t>can also apply for a Traditional Owner Recognition Permit that allows the</w:t>
      </w:r>
      <w:r w:rsidR="00CA197D">
        <w:rPr>
          <w:rFonts w:ascii="Helv" w:hAnsi="Helv" w:cs="Helv"/>
          <w:color w:val="000000"/>
          <w:sz w:val="20"/>
          <w:szCs w:val="20"/>
          <w:lang w:eastAsia="en-AU"/>
        </w:rPr>
        <w:t>m to</w:t>
      </w:r>
      <w:r w:rsidRPr="0088124E">
        <w:rPr>
          <w:rFonts w:ascii="Helv" w:hAnsi="Helv" w:cs="Helv"/>
          <w:color w:val="000000"/>
          <w:sz w:val="20"/>
          <w:szCs w:val="20"/>
          <w:lang w:eastAsia="en-AU"/>
        </w:rPr>
        <w:t xml:space="preserve"> take fish species and/or numbers of </w:t>
      </w:r>
      <w:r w:rsidR="00CA197D">
        <w:rPr>
          <w:rFonts w:ascii="Helv" w:hAnsi="Helv" w:cs="Helv"/>
          <w:color w:val="000000"/>
          <w:sz w:val="20"/>
          <w:szCs w:val="20"/>
          <w:lang w:eastAsia="en-AU"/>
        </w:rPr>
        <w:t>fish</w:t>
      </w:r>
      <w:r w:rsidR="00CA197D" w:rsidRPr="0088124E">
        <w:rPr>
          <w:rFonts w:ascii="Helv" w:hAnsi="Helv" w:cs="Helv"/>
          <w:color w:val="000000"/>
          <w:sz w:val="20"/>
          <w:szCs w:val="20"/>
          <w:lang w:eastAsia="en-AU"/>
        </w:rPr>
        <w:t xml:space="preserve"> </w:t>
      </w:r>
      <w:r w:rsidRPr="0088124E">
        <w:rPr>
          <w:rFonts w:ascii="Helv" w:hAnsi="Helv" w:cs="Helv"/>
          <w:color w:val="000000"/>
          <w:sz w:val="20"/>
          <w:szCs w:val="20"/>
          <w:lang w:eastAsia="en-AU"/>
        </w:rPr>
        <w:t>that are not currently permitted under a recreational fishing licence.</w:t>
      </w:r>
      <w:r>
        <w:rPr>
          <w:rFonts w:ascii="Helv" w:hAnsi="Helv" w:cs="Helv"/>
          <w:color w:val="000000"/>
          <w:sz w:val="20"/>
          <w:szCs w:val="20"/>
          <w:lang w:eastAsia="en-AU"/>
        </w:rPr>
        <w:t xml:space="preserve"> </w:t>
      </w:r>
    </w:p>
    <w:p w14:paraId="6F130F5A" w14:textId="7E1DB557" w:rsidR="00184943" w:rsidRDefault="00184943" w:rsidP="0005771F">
      <w:pPr>
        <w:pStyle w:val="Body"/>
        <w:spacing w:before="120" w:after="120" w:line="240" w:lineRule="auto"/>
        <w:rPr>
          <w:rFonts w:ascii="Helv" w:hAnsi="Helv" w:cs="Helv"/>
          <w:color w:val="000000"/>
          <w:sz w:val="20"/>
          <w:szCs w:val="20"/>
          <w:lang w:eastAsia="en-AU"/>
        </w:rPr>
      </w:pPr>
      <w:r w:rsidRPr="00724EDB">
        <w:rPr>
          <w:rFonts w:ascii="Helv" w:hAnsi="Helv" w:cs="Helv"/>
          <w:color w:val="000000"/>
          <w:sz w:val="20"/>
          <w:szCs w:val="20"/>
          <w:lang w:eastAsia="en-AU"/>
        </w:rPr>
        <w:t>Access by Traditional Owners to the commercial pipi fishery will be addressed through the management planning process</w:t>
      </w:r>
      <w:r w:rsidR="00724EDB" w:rsidRPr="00724EDB">
        <w:rPr>
          <w:rFonts w:ascii="Helv" w:hAnsi="Helv" w:cs="Helv"/>
          <w:color w:val="000000"/>
          <w:sz w:val="20"/>
          <w:szCs w:val="20"/>
          <w:lang w:eastAsia="en-AU"/>
        </w:rPr>
        <w:t>, consistent with DEDJTR policy. Fisheries Victoria, on behalf of the Steering Committee, is consulting with relevant Traditional Owner groups.</w:t>
      </w:r>
      <w:r w:rsidR="00724EDB">
        <w:rPr>
          <w:rFonts w:ascii="Helv" w:hAnsi="Helv" w:cs="Helv"/>
          <w:color w:val="000000"/>
          <w:sz w:val="20"/>
          <w:szCs w:val="20"/>
          <w:lang w:eastAsia="en-AU"/>
        </w:rPr>
        <w:t xml:space="preserve"> </w:t>
      </w:r>
    </w:p>
    <w:p w14:paraId="42FF3EF5" w14:textId="77777777" w:rsidR="00184943" w:rsidRDefault="00184943" w:rsidP="0005771F">
      <w:pPr>
        <w:pStyle w:val="Body"/>
        <w:spacing w:before="120" w:after="120" w:line="240" w:lineRule="auto"/>
        <w:rPr>
          <w:rFonts w:ascii="Helv" w:hAnsi="Helv" w:cs="Helv"/>
          <w:color w:val="000000"/>
          <w:sz w:val="20"/>
          <w:szCs w:val="20"/>
          <w:lang w:eastAsia="en-AU"/>
        </w:rPr>
      </w:pPr>
    </w:p>
    <w:p w14:paraId="3DB9A611" w14:textId="4ECB13B4" w:rsidR="00134D10" w:rsidRPr="00B9299E" w:rsidRDefault="00D81C14" w:rsidP="00FE5398">
      <w:pPr>
        <w:pStyle w:val="HC"/>
      </w:pPr>
      <w:r>
        <w:br w:type="page"/>
      </w:r>
      <w:r w:rsidR="00134D10" w:rsidRPr="00B9299E">
        <w:lastRenderedPageBreak/>
        <w:t xml:space="preserve">Other issues </w:t>
      </w:r>
    </w:p>
    <w:p w14:paraId="1624B2BE" w14:textId="447676CB" w:rsidR="00134D10" w:rsidRPr="00B9299E" w:rsidRDefault="00E6625B" w:rsidP="00FE5398">
      <w:pPr>
        <w:pStyle w:val="HD"/>
      </w:pPr>
      <w:r w:rsidRPr="00B9299E">
        <w:t>Vehicle access</w:t>
      </w:r>
      <w:r w:rsidR="000303B4" w:rsidRPr="00B9299E">
        <w:t xml:space="preserve"> for commercial fishers</w:t>
      </w:r>
    </w:p>
    <w:p w14:paraId="0ADDB591" w14:textId="465F2D08" w:rsidR="00837F34" w:rsidRPr="005C1E18" w:rsidRDefault="00837F34" w:rsidP="00837F34">
      <w:pPr>
        <w:pStyle w:val="Body"/>
        <w:spacing w:before="120" w:after="120" w:line="240" w:lineRule="auto"/>
        <w:rPr>
          <w:sz w:val="20"/>
          <w:szCs w:val="20"/>
        </w:rPr>
      </w:pPr>
      <w:r w:rsidRPr="005C1E18">
        <w:rPr>
          <w:sz w:val="20"/>
          <w:szCs w:val="20"/>
        </w:rPr>
        <w:t>A key issue for commercial fishing in some locations is effective access to the fishing grounds through</w:t>
      </w:r>
      <w:r w:rsidR="00343C6C" w:rsidRPr="00343C6C">
        <w:rPr>
          <w:sz w:val="20"/>
          <w:szCs w:val="20"/>
        </w:rPr>
        <w:t xml:space="preserve"> </w:t>
      </w:r>
      <w:r w:rsidR="00343C6C" w:rsidRPr="00724EDB">
        <w:rPr>
          <w:sz w:val="20"/>
          <w:szCs w:val="20"/>
        </w:rPr>
        <w:t>coastal Crown land including</w:t>
      </w:r>
      <w:r w:rsidRPr="00724EDB">
        <w:rPr>
          <w:sz w:val="20"/>
          <w:szCs w:val="20"/>
        </w:rPr>
        <w:t xml:space="preserve"> the Coastal Parks. To date, this has only been an issue in Discovery Bay Coastal Park but, as the Venus Bay</w:t>
      </w:r>
      <w:r w:rsidRPr="005C1E18">
        <w:rPr>
          <w:sz w:val="20"/>
          <w:szCs w:val="20"/>
        </w:rPr>
        <w:t xml:space="preserve"> pipi population is also located within a Coastal Park, it could be a concern for elsewhere in the State in the future.</w:t>
      </w:r>
    </w:p>
    <w:p w14:paraId="768B2B1A" w14:textId="77777777" w:rsidR="00837F34" w:rsidRDefault="00837F34" w:rsidP="00837F34">
      <w:pPr>
        <w:pStyle w:val="Body"/>
        <w:spacing w:before="120" w:after="120" w:line="240" w:lineRule="auto"/>
        <w:rPr>
          <w:sz w:val="20"/>
          <w:szCs w:val="20"/>
        </w:rPr>
      </w:pPr>
      <w:r w:rsidRPr="005C1E18">
        <w:rPr>
          <w:sz w:val="20"/>
          <w:szCs w:val="20"/>
        </w:rPr>
        <w:t xml:space="preserve">Vehicle access on public land falls within the portfolio of the Minister for Environment, Climate Change and Water and is managed by Parks Victoria and the Department of Environment, Land, Water and Planning (DELWP).   </w:t>
      </w:r>
    </w:p>
    <w:p w14:paraId="540183D3" w14:textId="77777777" w:rsidR="00837F34" w:rsidRPr="005C1E18" w:rsidRDefault="00837F34" w:rsidP="00837F34">
      <w:pPr>
        <w:pStyle w:val="Body"/>
        <w:spacing w:before="120" w:after="120" w:line="240" w:lineRule="auto"/>
        <w:rPr>
          <w:sz w:val="20"/>
          <w:szCs w:val="20"/>
        </w:rPr>
      </w:pPr>
      <w:r>
        <w:rPr>
          <w:sz w:val="20"/>
          <w:szCs w:val="20"/>
        </w:rPr>
        <w:t>Discovery Bay Coastal Park includes the beach to the low water mark.  Fishers are, therefore, operating in boundaries of the park while fishing and transporting their catch and are subject to relevant legislation and regulation.</w:t>
      </w:r>
    </w:p>
    <w:p w14:paraId="592B0766" w14:textId="0D8DB24E" w:rsidR="00837F34" w:rsidRPr="00724EDB" w:rsidRDefault="00837F34" w:rsidP="00837F34">
      <w:pPr>
        <w:pStyle w:val="Body"/>
        <w:spacing w:before="120" w:after="120" w:line="240" w:lineRule="auto"/>
        <w:rPr>
          <w:sz w:val="20"/>
          <w:szCs w:val="20"/>
        </w:rPr>
      </w:pPr>
      <w:r w:rsidRPr="00724EDB">
        <w:rPr>
          <w:rFonts w:ascii="Helv" w:hAnsi="Helv" w:cs="Helv"/>
          <w:color w:val="000000"/>
          <w:sz w:val="20"/>
          <w:szCs w:val="20"/>
          <w:lang w:eastAsia="en-AU"/>
        </w:rPr>
        <w:t xml:space="preserve">The use of motor vehicles off-road in Discovery Bay Coastal Park is prohibited under the </w:t>
      </w:r>
      <w:r w:rsidRPr="00724EDB">
        <w:rPr>
          <w:rFonts w:ascii="Helv" w:hAnsi="Helv" w:cs="Helv"/>
          <w:i/>
          <w:color w:val="000000"/>
          <w:sz w:val="20"/>
          <w:szCs w:val="20"/>
          <w:lang w:eastAsia="en-AU"/>
        </w:rPr>
        <w:t>Land Conservation (Vehicle Control) Regulations 2013</w:t>
      </w:r>
      <w:r w:rsidR="00724EDB" w:rsidRPr="00724EDB">
        <w:rPr>
          <w:rFonts w:ascii="Helv" w:hAnsi="Helv" w:cs="Helv"/>
          <w:color w:val="000000"/>
          <w:sz w:val="20"/>
          <w:szCs w:val="20"/>
          <w:lang w:eastAsia="en-AU"/>
        </w:rPr>
        <w:t xml:space="preserve"> unless permitted</w:t>
      </w:r>
      <w:r w:rsidRPr="00724EDB">
        <w:rPr>
          <w:rFonts w:ascii="Helv" w:hAnsi="Helv" w:cs="Helv"/>
          <w:color w:val="000000"/>
          <w:sz w:val="20"/>
          <w:szCs w:val="20"/>
          <w:lang w:eastAsia="en-AU"/>
        </w:rPr>
        <w:t xml:space="preserve">. The use of two-wheel drive and four-wheel drive vehicles, bicycles and motor cycles is prohibited on tracks that are closed to the public under the </w:t>
      </w:r>
      <w:r w:rsidRPr="00724EDB">
        <w:rPr>
          <w:rFonts w:ascii="Helv" w:hAnsi="Helv" w:cs="Helv"/>
          <w:i/>
          <w:color w:val="000000"/>
          <w:sz w:val="20"/>
          <w:szCs w:val="20"/>
          <w:lang w:eastAsia="en-AU"/>
        </w:rPr>
        <w:t xml:space="preserve">National Parks Regulations </w:t>
      </w:r>
      <w:r w:rsidRPr="00724EDB">
        <w:rPr>
          <w:i/>
          <w:sz w:val="20"/>
          <w:szCs w:val="20"/>
        </w:rPr>
        <w:t>2013</w:t>
      </w:r>
      <w:r w:rsidRPr="00724EDB">
        <w:rPr>
          <w:rStyle w:val="FootnoteReference"/>
          <w:szCs w:val="18"/>
        </w:rPr>
        <w:footnoteReference w:id="5"/>
      </w:r>
      <w:r w:rsidR="00724EDB" w:rsidRPr="00724EDB">
        <w:rPr>
          <w:sz w:val="20"/>
          <w:szCs w:val="20"/>
        </w:rPr>
        <w:t xml:space="preserve"> unless permitted</w:t>
      </w:r>
      <w:r w:rsidRPr="00724EDB">
        <w:rPr>
          <w:sz w:val="20"/>
          <w:szCs w:val="20"/>
        </w:rPr>
        <w:t xml:space="preserve">.  There is also a long-standing policy of </w:t>
      </w:r>
      <w:r w:rsidR="00343C6C" w:rsidRPr="00724EDB">
        <w:rPr>
          <w:sz w:val="20"/>
          <w:szCs w:val="20"/>
        </w:rPr>
        <w:t xml:space="preserve">no private vehicles access to coastal Crown land and beaches in Victoria, which was recently restated in the </w:t>
      </w:r>
      <w:r w:rsidRPr="00724EDB">
        <w:rPr>
          <w:i/>
          <w:sz w:val="20"/>
          <w:szCs w:val="20"/>
        </w:rPr>
        <w:t>Victorian Coastal Strategy 2014</w:t>
      </w:r>
      <w:r w:rsidRPr="00724EDB">
        <w:rPr>
          <w:sz w:val="20"/>
          <w:szCs w:val="20"/>
        </w:rPr>
        <w:t xml:space="preserve">.  </w:t>
      </w:r>
    </w:p>
    <w:p w14:paraId="7461F6BC" w14:textId="77777777" w:rsidR="00837F34" w:rsidRPr="00724EDB" w:rsidRDefault="00837F34" w:rsidP="00837F34">
      <w:pPr>
        <w:pStyle w:val="Body"/>
        <w:spacing w:before="120" w:after="120" w:line="240" w:lineRule="auto"/>
        <w:rPr>
          <w:sz w:val="20"/>
          <w:szCs w:val="20"/>
        </w:rPr>
      </w:pPr>
      <w:r w:rsidRPr="00724EDB">
        <w:rPr>
          <w:sz w:val="20"/>
          <w:szCs w:val="20"/>
        </w:rPr>
        <w:t>There are a number of concerns associated with use of vehicles in coastal parks including potential damage to significant Aboriginal sites, the impact on threatened species, beach damage (erosion of dunes, damage to native flora, sand compaction, prevention of natural sand movement, spread of invasive plants), noise and disruption to other beach users.</w:t>
      </w:r>
    </w:p>
    <w:p w14:paraId="72C42303" w14:textId="244BBC83" w:rsidR="00837F34" w:rsidRPr="005C1E18" w:rsidRDefault="00837F34" w:rsidP="00837F34">
      <w:pPr>
        <w:pStyle w:val="Body"/>
        <w:spacing w:before="120" w:after="120" w:line="240" w:lineRule="auto"/>
        <w:rPr>
          <w:sz w:val="20"/>
          <w:szCs w:val="20"/>
        </w:rPr>
      </w:pPr>
      <w:r w:rsidRPr="00724EDB">
        <w:rPr>
          <w:sz w:val="20"/>
          <w:szCs w:val="20"/>
        </w:rPr>
        <w:t>This is an ongoing management issue for Parks Victoria and DELWP.</w:t>
      </w:r>
      <w:r w:rsidRPr="005C1E18">
        <w:rPr>
          <w:sz w:val="20"/>
          <w:szCs w:val="20"/>
        </w:rPr>
        <w:t xml:space="preserve"> </w:t>
      </w:r>
    </w:p>
    <w:p w14:paraId="6C88035F" w14:textId="39910A3F" w:rsidR="00134D10" w:rsidRPr="00B9299E" w:rsidRDefault="00134D10" w:rsidP="00FE5398">
      <w:pPr>
        <w:pStyle w:val="HD"/>
      </w:pPr>
      <w:r w:rsidRPr="00B9299E">
        <w:t>Food safety</w:t>
      </w:r>
    </w:p>
    <w:p w14:paraId="09527A6C" w14:textId="0DD1212E" w:rsidR="00A43B45" w:rsidRPr="00724EDB" w:rsidRDefault="00A43B45" w:rsidP="001B429C">
      <w:pPr>
        <w:spacing w:before="120" w:after="120"/>
        <w:jc w:val="both"/>
        <w:rPr>
          <w:rFonts w:ascii="Arial" w:hAnsi="Arial" w:cs="Arial"/>
          <w:sz w:val="20"/>
          <w:szCs w:val="20"/>
        </w:rPr>
      </w:pPr>
      <w:r w:rsidRPr="00E45C7C">
        <w:rPr>
          <w:rFonts w:ascii="Arial" w:hAnsi="Arial" w:cs="Arial"/>
          <w:sz w:val="20"/>
          <w:szCs w:val="20"/>
        </w:rPr>
        <w:t xml:space="preserve">Commercial fishers </w:t>
      </w:r>
      <w:r w:rsidR="00134D10" w:rsidRPr="00E45C7C">
        <w:rPr>
          <w:rFonts w:ascii="Arial" w:hAnsi="Arial" w:cs="Arial"/>
          <w:sz w:val="20"/>
          <w:szCs w:val="20"/>
        </w:rPr>
        <w:t xml:space="preserve">who sell pipis for human consumption must be authorised by PrimeSafe under the Victorian </w:t>
      </w:r>
      <w:r w:rsidR="00134D10" w:rsidRPr="00E45C7C">
        <w:rPr>
          <w:rFonts w:ascii="Arial" w:hAnsi="Arial" w:cs="Arial"/>
          <w:i/>
          <w:sz w:val="20"/>
          <w:szCs w:val="20"/>
        </w:rPr>
        <w:t xml:space="preserve">Seafood Safety Act 2003. </w:t>
      </w:r>
      <w:r w:rsidR="00134D10" w:rsidRPr="00E45C7C">
        <w:rPr>
          <w:rFonts w:ascii="Arial" w:hAnsi="Arial" w:cs="Arial"/>
          <w:sz w:val="20"/>
          <w:szCs w:val="20"/>
        </w:rPr>
        <w:t xml:space="preserve">The authorisation involves </w:t>
      </w:r>
      <w:r w:rsidRPr="00E45C7C">
        <w:rPr>
          <w:rFonts w:ascii="Arial" w:hAnsi="Arial" w:cs="Arial"/>
          <w:sz w:val="20"/>
          <w:szCs w:val="20"/>
        </w:rPr>
        <w:t>determining the risks that consuming shellfish poses to human health</w:t>
      </w:r>
      <w:r w:rsidR="00CF10FB" w:rsidRPr="00E45C7C">
        <w:rPr>
          <w:rFonts w:ascii="Arial" w:hAnsi="Arial" w:cs="Arial"/>
          <w:sz w:val="20"/>
          <w:szCs w:val="20"/>
        </w:rPr>
        <w:t xml:space="preserve"> and</w:t>
      </w:r>
      <w:r w:rsidR="00134D10" w:rsidRPr="00E45C7C">
        <w:rPr>
          <w:rFonts w:ascii="Arial" w:hAnsi="Arial" w:cs="Arial"/>
          <w:sz w:val="20"/>
          <w:szCs w:val="20"/>
        </w:rPr>
        <w:t xml:space="preserve"> preparing a</w:t>
      </w:r>
      <w:r w:rsidRPr="00E45C7C">
        <w:rPr>
          <w:rFonts w:ascii="Arial" w:hAnsi="Arial" w:cs="Arial"/>
          <w:sz w:val="20"/>
          <w:szCs w:val="20"/>
        </w:rPr>
        <w:t xml:space="preserve"> monitoring strategy and</w:t>
      </w:r>
      <w:r w:rsidR="00134D10" w:rsidRPr="00E45C7C">
        <w:rPr>
          <w:rFonts w:ascii="Arial" w:hAnsi="Arial" w:cs="Arial"/>
          <w:sz w:val="20"/>
          <w:szCs w:val="20"/>
        </w:rPr>
        <w:t xml:space="preserve"> Food Safety Plan </w:t>
      </w:r>
      <w:r w:rsidRPr="00E45C7C">
        <w:rPr>
          <w:rFonts w:ascii="Arial" w:hAnsi="Arial" w:cs="Arial"/>
          <w:sz w:val="20"/>
          <w:szCs w:val="20"/>
        </w:rPr>
        <w:t>that effectively manage</w:t>
      </w:r>
      <w:r w:rsidR="00E8653B">
        <w:rPr>
          <w:rFonts w:ascii="Arial" w:hAnsi="Arial" w:cs="Arial"/>
          <w:sz w:val="20"/>
          <w:szCs w:val="20"/>
        </w:rPr>
        <w:t>s</w:t>
      </w:r>
      <w:r w:rsidRPr="00E45C7C">
        <w:rPr>
          <w:rFonts w:ascii="Arial" w:hAnsi="Arial" w:cs="Arial"/>
          <w:sz w:val="20"/>
          <w:szCs w:val="20"/>
        </w:rPr>
        <w:t xml:space="preserve"> </w:t>
      </w:r>
      <w:r w:rsidRPr="00724EDB">
        <w:rPr>
          <w:rFonts w:ascii="Arial" w:hAnsi="Arial" w:cs="Arial"/>
          <w:sz w:val="20"/>
          <w:szCs w:val="20"/>
        </w:rPr>
        <w:t>these risks.</w:t>
      </w:r>
    </w:p>
    <w:p w14:paraId="1A0560DE" w14:textId="49946E32" w:rsidR="00A43B45" w:rsidRPr="00724EDB" w:rsidRDefault="000E2ED3" w:rsidP="00A43B45">
      <w:pPr>
        <w:spacing w:before="120" w:after="120"/>
        <w:jc w:val="both"/>
        <w:rPr>
          <w:rFonts w:ascii="Arial" w:hAnsi="Arial" w:cs="Arial"/>
          <w:sz w:val="20"/>
          <w:szCs w:val="20"/>
        </w:rPr>
      </w:pPr>
      <w:r w:rsidRPr="00724EDB">
        <w:rPr>
          <w:rFonts w:ascii="Arial" w:hAnsi="Arial" w:cs="Arial"/>
          <w:sz w:val="20"/>
          <w:szCs w:val="20"/>
        </w:rPr>
        <w:t xml:space="preserve">A </w:t>
      </w:r>
      <w:r w:rsidR="00E45C7C" w:rsidRPr="00724EDB">
        <w:rPr>
          <w:rFonts w:ascii="Arial" w:hAnsi="Arial" w:cs="Arial"/>
          <w:sz w:val="20"/>
          <w:szCs w:val="20"/>
        </w:rPr>
        <w:t xml:space="preserve">number of </w:t>
      </w:r>
      <w:r w:rsidR="00A43B45" w:rsidRPr="00724EDB">
        <w:rPr>
          <w:rFonts w:ascii="Arial" w:hAnsi="Arial" w:cs="Arial"/>
          <w:sz w:val="20"/>
          <w:szCs w:val="20"/>
        </w:rPr>
        <w:t xml:space="preserve">Victorian commercial pipi fishers are </w:t>
      </w:r>
      <w:r w:rsidRPr="00724EDB">
        <w:rPr>
          <w:rFonts w:ascii="Arial" w:hAnsi="Arial" w:cs="Arial"/>
          <w:sz w:val="20"/>
          <w:szCs w:val="20"/>
        </w:rPr>
        <w:t>authorised</w:t>
      </w:r>
      <w:r w:rsidR="00A43B45" w:rsidRPr="00724EDB">
        <w:rPr>
          <w:rFonts w:ascii="Arial" w:hAnsi="Arial" w:cs="Arial"/>
          <w:sz w:val="20"/>
          <w:szCs w:val="20"/>
        </w:rPr>
        <w:t xml:space="preserve"> by Primesafe to sell pipi for human consumption</w:t>
      </w:r>
      <w:r w:rsidRPr="00724EDB">
        <w:rPr>
          <w:rFonts w:ascii="Arial" w:hAnsi="Arial" w:cs="Arial"/>
          <w:sz w:val="20"/>
          <w:szCs w:val="20"/>
        </w:rPr>
        <w:t xml:space="preserve"> and it is understood that others may be seeking </w:t>
      </w:r>
      <w:r w:rsidR="00CF10FB" w:rsidRPr="00724EDB">
        <w:rPr>
          <w:rFonts w:ascii="Arial" w:hAnsi="Arial" w:cs="Arial"/>
          <w:sz w:val="20"/>
          <w:szCs w:val="20"/>
        </w:rPr>
        <w:t>authorisation</w:t>
      </w:r>
      <w:r w:rsidRPr="00724EDB">
        <w:rPr>
          <w:rFonts w:ascii="Arial" w:hAnsi="Arial" w:cs="Arial"/>
          <w:sz w:val="20"/>
          <w:szCs w:val="20"/>
        </w:rPr>
        <w:t>.</w:t>
      </w:r>
    </w:p>
    <w:p w14:paraId="4DDF04A5" w14:textId="77777777" w:rsidR="00184943" w:rsidRPr="00724EDB" w:rsidRDefault="00184943" w:rsidP="002F1B7D">
      <w:pPr>
        <w:pStyle w:val="Body"/>
        <w:spacing w:before="120" w:after="120" w:line="240" w:lineRule="auto"/>
        <w:rPr>
          <w:sz w:val="20"/>
          <w:szCs w:val="20"/>
        </w:rPr>
      </w:pPr>
      <w:r w:rsidRPr="00724EDB">
        <w:rPr>
          <w:sz w:val="20"/>
          <w:szCs w:val="20"/>
        </w:rPr>
        <w:t xml:space="preserve">It is an offence under the </w:t>
      </w:r>
      <w:r w:rsidRPr="00724EDB">
        <w:rPr>
          <w:i/>
          <w:sz w:val="20"/>
          <w:szCs w:val="20"/>
        </w:rPr>
        <w:t>Fisheries Act 1995</w:t>
      </w:r>
      <w:r w:rsidRPr="00724EDB">
        <w:rPr>
          <w:sz w:val="20"/>
          <w:szCs w:val="20"/>
        </w:rPr>
        <w:t xml:space="preserve"> for recreational fishers to sell their catch. It is also an offence under the </w:t>
      </w:r>
      <w:r w:rsidRPr="00724EDB">
        <w:rPr>
          <w:i/>
          <w:sz w:val="20"/>
          <w:szCs w:val="20"/>
        </w:rPr>
        <w:t>Seafood Safety Act 2003</w:t>
      </w:r>
      <w:r w:rsidRPr="00724EDB">
        <w:rPr>
          <w:sz w:val="20"/>
          <w:szCs w:val="20"/>
        </w:rPr>
        <w:t xml:space="preserve"> for a person to conduct a seafood business without a seafood safety licence.</w:t>
      </w:r>
    </w:p>
    <w:p w14:paraId="4D6AB411" w14:textId="7FC20C93" w:rsidR="002F1B7D" w:rsidRPr="00724EDB" w:rsidRDefault="002F1B7D" w:rsidP="00FE5398">
      <w:pPr>
        <w:pStyle w:val="HD"/>
      </w:pPr>
      <w:r w:rsidRPr="00724EDB">
        <w:t>Pipi as bait or food</w:t>
      </w:r>
    </w:p>
    <w:p w14:paraId="118ACE5D" w14:textId="5DAE42AF" w:rsidR="002F1B7D" w:rsidRPr="002F1B7D" w:rsidRDefault="002F1B7D" w:rsidP="002F1B7D">
      <w:pPr>
        <w:spacing w:before="120" w:after="120"/>
        <w:jc w:val="both"/>
        <w:rPr>
          <w:rFonts w:ascii="Arial" w:hAnsi="Arial" w:cs="Arial"/>
          <w:sz w:val="20"/>
          <w:szCs w:val="20"/>
        </w:rPr>
      </w:pPr>
      <w:r w:rsidRPr="00724EDB">
        <w:rPr>
          <w:rFonts w:ascii="Arial" w:hAnsi="Arial" w:cs="Arial"/>
          <w:sz w:val="20"/>
          <w:szCs w:val="20"/>
        </w:rPr>
        <w:t>The recreational sector place a high value on pipi for bait, particularly for catching species such as King George Whiting, which leads to high prices (~$20 per kg).  Currently, the bulk of the pipi bait supply is sourced from South Australia with some coming from Venus Bay and Discovery Bay.</w:t>
      </w:r>
      <w:r w:rsidRPr="002F1B7D">
        <w:rPr>
          <w:rFonts w:ascii="Arial" w:hAnsi="Arial" w:cs="Arial"/>
          <w:sz w:val="20"/>
          <w:szCs w:val="20"/>
        </w:rPr>
        <w:t xml:space="preserve">  </w:t>
      </w:r>
    </w:p>
    <w:p w14:paraId="151B85A1" w14:textId="2CBDCA0F" w:rsidR="002F1B7D" w:rsidRPr="00ED4AFA" w:rsidRDefault="002F1B7D" w:rsidP="002F1B7D">
      <w:pPr>
        <w:spacing w:before="120" w:after="120"/>
        <w:jc w:val="both"/>
        <w:rPr>
          <w:rFonts w:ascii="Arial" w:hAnsi="Arial" w:cs="Arial"/>
          <w:sz w:val="20"/>
          <w:szCs w:val="20"/>
        </w:rPr>
      </w:pPr>
      <w:r w:rsidRPr="002F1B7D">
        <w:rPr>
          <w:rFonts w:ascii="Arial" w:hAnsi="Arial" w:cs="Arial"/>
          <w:sz w:val="20"/>
          <w:szCs w:val="20"/>
        </w:rPr>
        <w:t>Pipi</w:t>
      </w:r>
      <w:r w:rsidR="00184943">
        <w:rPr>
          <w:rFonts w:ascii="Arial" w:hAnsi="Arial" w:cs="Arial"/>
          <w:sz w:val="20"/>
          <w:szCs w:val="20"/>
        </w:rPr>
        <w:t>s</w:t>
      </w:r>
      <w:r w:rsidRPr="002F1B7D">
        <w:rPr>
          <w:rFonts w:ascii="Arial" w:hAnsi="Arial" w:cs="Arial"/>
          <w:sz w:val="20"/>
          <w:szCs w:val="20"/>
        </w:rPr>
        <w:t xml:space="preserve"> are also prized as a food source.  In Victoria, some licence holders are accredited by Primesafe to sell pipi for human consumption from a classified area.  Other licence holders are pursuing accreditation for other areas.</w:t>
      </w:r>
      <w:r w:rsidRPr="00ED4AFA">
        <w:rPr>
          <w:rFonts w:ascii="Arial" w:hAnsi="Arial" w:cs="Arial"/>
          <w:sz w:val="20"/>
          <w:szCs w:val="20"/>
        </w:rPr>
        <w:t xml:space="preserve">  </w:t>
      </w:r>
      <w:r w:rsidR="00E55B04">
        <w:rPr>
          <w:rFonts w:ascii="Arial" w:hAnsi="Arial" w:cs="Arial"/>
          <w:sz w:val="20"/>
          <w:szCs w:val="20"/>
        </w:rPr>
        <w:t xml:space="preserve">Many recreational fishers harvest pipi for food </w:t>
      </w:r>
      <w:r w:rsidR="00E8653B">
        <w:rPr>
          <w:rFonts w:ascii="Arial" w:hAnsi="Arial" w:cs="Arial"/>
          <w:sz w:val="20"/>
          <w:szCs w:val="20"/>
        </w:rPr>
        <w:t>and</w:t>
      </w:r>
      <w:r w:rsidR="00E55B04">
        <w:rPr>
          <w:rFonts w:ascii="Arial" w:hAnsi="Arial" w:cs="Arial"/>
          <w:sz w:val="20"/>
          <w:szCs w:val="20"/>
        </w:rPr>
        <w:t xml:space="preserve"> for bait.</w:t>
      </w:r>
    </w:p>
    <w:p w14:paraId="3D25D5ED" w14:textId="77777777" w:rsidR="00E45C7C" w:rsidRPr="00E45C7C" w:rsidRDefault="00E45C7C">
      <w:pPr>
        <w:spacing w:before="120" w:after="120"/>
        <w:jc w:val="both"/>
        <w:rPr>
          <w:rFonts w:ascii="Arial" w:hAnsi="Arial" w:cs="Arial"/>
          <w:sz w:val="20"/>
          <w:szCs w:val="20"/>
        </w:rPr>
      </w:pPr>
    </w:p>
    <w:p w14:paraId="351D8E5B" w14:textId="77777777" w:rsidR="000731AA" w:rsidRDefault="000731AA" w:rsidP="000E2ED3">
      <w:pPr>
        <w:spacing w:before="120" w:after="120"/>
        <w:jc w:val="both"/>
        <w:rPr>
          <w:rFonts w:ascii="Arial" w:hAnsi="Arial" w:cs="Arial"/>
          <w:sz w:val="20"/>
          <w:szCs w:val="20"/>
        </w:rPr>
        <w:sectPr w:rsidR="000731AA" w:rsidSect="00B178BE">
          <w:headerReference w:type="even" r:id="rId10"/>
          <w:footerReference w:type="default" r:id="rId11"/>
          <w:headerReference w:type="first" r:id="rId12"/>
          <w:footerReference w:type="first" r:id="rId13"/>
          <w:pgSz w:w="11907" w:h="16840" w:code="9"/>
          <w:pgMar w:top="1134" w:right="1134" w:bottom="1134" w:left="1134" w:header="709" w:footer="567" w:gutter="0"/>
          <w:cols w:space="708"/>
          <w:formProt w:val="0"/>
          <w:docGrid w:linePitch="360"/>
        </w:sectPr>
      </w:pPr>
    </w:p>
    <w:p w14:paraId="00191F72" w14:textId="20DE3357" w:rsidR="000731AA" w:rsidRPr="000D05DC" w:rsidRDefault="000731AA" w:rsidP="001B429C">
      <w:pPr>
        <w:spacing w:before="120" w:after="120"/>
        <w:jc w:val="both"/>
        <w:rPr>
          <w:rFonts w:ascii="Arial" w:hAnsi="Arial" w:cs="Arial"/>
          <w:b/>
          <w:sz w:val="20"/>
          <w:szCs w:val="20"/>
        </w:rPr>
      </w:pPr>
      <w:r w:rsidRPr="000D05DC">
        <w:rPr>
          <w:rFonts w:ascii="Arial" w:hAnsi="Arial" w:cs="Arial"/>
          <w:b/>
          <w:sz w:val="20"/>
          <w:szCs w:val="20"/>
        </w:rPr>
        <w:lastRenderedPageBreak/>
        <w:t>Figure 1.  The main areas of pipi harvest in Victoria</w:t>
      </w:r>
    </w:p>
    <w:p w14:paraId="4DB93752" w14:textId="77777777" w:rsidR="00B178BE" w:rsidRDefault="00B178BE" w:rsidP="001B429C">
      <w:pPr>
        <w:spacing w:before="120" w:after="120"/>
        <w:jc w:val="both"/>
        <w:rPr>
          <w:rFonts w:ascii="Arial" w:hAnsi="Arial" w:cs="Arial"/>
          <w:sz w:val="20"/>
          <w:szCs w:val="20"/>
        </w:rPr>
      </w:pPr>
    </w:p>
    <w:p w14:paraId="0E6850EE" w14:textId="1417CA87" w:rsidR="000731AA" w:rsidRDefault="008658A6" w:rsidP="001B429C">
      <w:pPr>
        <w:spacing w:before="120" w:after="120"/>
        <w:jc w:val="both"/>
        <w:rPr>
          <w:rFonts w:ascii="Arial" w:hAnsi="Arial" w:cs="Arial"/>
          <w:sz w:val="20"/>
          <w:szCs w:val="20"/>
        </w:rPr>
      </w:pPr>
      <w:r>
        <w:rPr>
          <w:rFonts w:ascii="Arial" w:hAnsi="Arial" w:cs="Arial"/>
          <w:noProof/>
          <w:sz w:val="20"/>
          <w:szCs w:val="20"/>
          <w:lang w:eastAsia="en-AU"/>
        </w:rPr>
        <w:drawing>
          <wp:inline distT="0" distB="0" distL="0" distR="0" wp14:anchorId="0FCB22B6" wp14:editId="1E4AA42B">
            <wp:extent cx="7286625" cy="5154542"/>
            <wp:effectExtent l="0" t="0" r="0" b="8255"/>
            <wp:docPr id="3" name="Picture 3" descr="This figure shows the two primary areas where Pipis are harvested in Victoria, at Discovery Bay in Western Victoria and Venus Bay about 170 kilometres east of Melbourne." title="Primary Pipi Harvest Areas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Map showing Pipi areas.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93629" cy="5159496"/>
                    </a:xfrm>
                    <a:prstGeom prst="rect">
                      <a:avLst/>
                    </a:prstGeom>
                  </pic:spPr>
                </pic:pic>
              </a:graphicData>
            </a:graphic>
          </wp:inline>
        </w:drawing>
      </w:r>
    </w:p>
    <w:p w14:paraId="52F56731" w14:textId="7D498842" w:rsidR="000731AA" w:rsidRDefault="000731AA" w:rsidP="001B429C">
      <w:pPr>
        <w:spacing w:before="120" w:after="120"/>
        <w:jc w:val="both"/>
        <w:rPr>
          <w:rFonts w:ascii="Arial" w:hAnsi="Arial" w:cs="Arial"/>
          <w:sz w:val="20"/>
          <w:szCs w:val="20"/>
        </w:rPr>
      </w:pPr>
    </w:p>
    <w:p w14:paraId="5ED80884" w14:textId="192AD62A" w:rsidR="000731AA" w:rsidRPr="000D05DC" w:rsidRDefault="005032B5" w:rsidP="00E45C7C">
      <w:pPr>
        <w:spacing w:before="120" w:after="120"/>
        <w:jc w:val="both"/>
        <w:rPr>
          <w:rFonts w:ascii="Arial" w:hAnsi="Arial" w:cs="Arial"/>
          <w:b/>
          <w:sz w:val="20"/>
          <w:szCs w:val="20"/>
        </w:rPr>
      </w:pPr>
      <w:r>
        <w:rPr>
          <w:rFonts w:ascii="Arial" w:hAnsi="Arial" w:cs="Arial"/>
          <w:sz w:val="20"/>
          <w:szCs w:val="20"/>
        </w:rPr>
        <w:br w:type="page"/>
      </w:r>
      <w:r w:rsidR="000731AA" w:rsidRPr="000D05DC">
        <w:rPr>
          <w:rFonts w:ascii="Arial" w:hAnsi="Arial" w:cs="Arial"/>
          <w:b/>
          <w:sz w:val="20"/>
          <w:szCs w:val="20"/>
        </w:rPr>
        <w:lastRenderedPageBreak/>
        <w:t xml:space="preserve">Figure </w:t>
      </w:r>
      <w:r w:rsidR="009E289E" w:rsidRPr="000D05DC">
        <w:rPr>
          <w:rFonts w:ascii="Arial" w:hAnsi="Arial" w:cs="Arial"/>
          <w:b/>
          <w:sz w:val="20"/>
          <w:szCs w:val="20"/>
        </w:rPr>
        <w:t>2</w:t>
      </w:r>
      <w:r w:rsidR="000731AA" w:rsidRPr="000D05DC">
        <w:rPr>
          <w:rFonts w:ascii="Arial" w:hAnsi="Arial" w:cs="Arial"/>
          <w:b/>
          <w:sz w:val="20"/>
          <w:szCs w:val="20"/>
        </w:rPr>
        <w:t>.  Area closed to commercial pipi harvesting (between Suttons Rocks and Lake Yambuk outlet)</w:t>
      </w:r>
      <w:r w:rsidR="00B178BE" w:rsidRPr="000D05DC">
        <w:rPr>
          <w:rFonts w:ascii="Arial" w:hAnsi="Arial" w:cs="Arial"/>
          <w:b/>
          <w:sz w:val="20"/>
          <w:szCs w:val="20"/>
        </w:rPr>
        <w:t xml:space="preserve"> - implemented</w:t>
      </w:r>
      <w:r w:rsidR="000731AA" w:rsidRPr="000D05DC">
        <w:rPr>
          <w:rFonts w:ascii="Arial" w:hAnsi="Arial" w:cs="Arial"/>
          <w:b/>
          <w:sz w:val="20"/>
          <w:szCs w:val="20"/>
        </w:rPr>
        <w:t xml:space="preserve"> December 2013</w:t>
      </w:r>
    </w:p>
    <w:p w14:paraId="7EF6D7F2" w14:textId="77777777" w:rsidR="000731AA" w:rsidRDefault="000731AA" w:rsidP="001B429C">
      <w:pPr>
        <w:spacing w:before="120" w:after="120"/>
        <w:jc w:val="both"/>
        <w:rPr>
          <w:rFonts w:ascii="Arial" w:hAnsi="Arial" w:cs="Arial"/>
          <w:sz w:val="20"/>
          <w:szCs w:val="20"/>
        </w:rPr>
      </w:pPr>
    </w:p>
    <w:p w14:paraId="5C5F1940" w14:textId="235F7498" w:rsidR="00DD2A9F" w:rsidRDefault="00DD2A9F" w:rsidP="001B429C">
      <w:pPr>
        <w:spacing w:before="120" w:after="120"/>
        <w:jc w:val="both"/>
        <w:rPr>
          <w:rFonts w:ascii="Arial" w:hAnsi="Arial" w:cs="Arial"/>
          <w:sz w:val="20"/>
          <w:szCs w:val="20"/>
        </w:rPr>
      </w:pPr>
      <w:r>
        <w:rPr>
          <w:rFonts w:ascii="Arial" w:hAnsi="Arial" w:cs="Arial"/>
          <w:noProof/>
          <w:sz w:val="20"/>
          <w:szCs w:val="20"/>
          <w:lang w:eastAsia="en-AU"/>
        </w:rPr>
        <w:drawing>
          <wp:inline distT="0" distB="0" distL="0" distR="0" wp14:anchorId="2008A7B0" wp14:editId="17BB97C4">
            <wp:extent cx="6858000" cy="4853037"/>
            <wp:effectExtent l="0" t="0" r="0" b="5080"/>
            <wp:docPr id="2" name="Picture 2" descr="This figure shows the area closed to commercial Pipi harvesting from Suttons Rocks just East of Nelson to Lake Yambuk (West of Portland) which was implemented in December 2013." title="Area closed for commerical Pipi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2 - Map of commercial clos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4853037"/>
                    </a:xfrm>
                    <a:prstGeom prst="rect">
                      <a:avLst/>
                    </a:prstGeom>
                  </pic:spPr>
                </pic:pic>
              </a:graphicData>
            </a:graphic>
          </wp:inline>
        </w:drawing>
      </w:r>
    </w:p>
    <w:p w14:paraId="7A1218A4" w14:textId="4F212CF1" w:rsidR="00B178BE" w:rsidRPr="00035A6A" w:rsidRDefault="00434380" w:rsidP="00B178BE">
      <w:pPr>
        <w:spacing w:before="120" w:after="120"/>
        <w:jc w:val="both"/>
        <w:rPr>
          <w:rFonts w:ascii="Arial" w:hAnsi="Arial" w:cs="Arial"/>
          <w:b/>
          <w:sz w:val="20"/>
          <w:szCs w:val="20"/>
        </w:rPr>
      </w:pPr>
      <w:r>
        <w:rPr>
          <w:rFonts w:ascii="Arial" w:hAnsi="Arial" w:cs="Arial"/>
          <w:sz w:val="20"/>
          <w:szCs w:val="20"/>
        </w:rPr>
        <w:br w:type="page"/>
      </w:r>
      <w:r w:rsidR="00B178BE" w:rsidRPr="00035A6A">
        <w:rPr>
          <w:rFonts w:ascii="Arial" w:hAnsi="Arial" w:cs="Arial"/>
          <w:b/>
          <w:sz w:val="20"/>
          <w:szCs w:val="20"/>
        </w:rPr>
        <w:lastRenderedPageBreak/>
        <w:t xml:space="preserve">Figure </w:t>
      </w:r>
      <w:r w:rsidR="009E289E" w:rsidRPr="00035A6A">
        <w:rPr>
          <w:rFonts w:ascii="Arial" w:hAnsi="Arial" w:cs="Arial"/>
          <w:b/>
          <w:sz w:val="20"/>
          <w:szCs w:val="20"/>
        </w:rPr>
        <w:t>3</w:t>
      </w:r>
      <w:r w:rsidR="00B178BE" w:rsidRPr="00035A6A">
        <w:rPr>
          <w:rFonts w:ascii="Arial" w:hAnsi="Arial" w:cs="Arial"/>
          <w:b/>
          <w:sz w:val="20"/>
          <w:szCs w:val="20"/>
        </w:rPr>
        <w:t xml:space="preserve">. </w:t>
      </w:r>
      <w:r w:rsidR="00E45C7C" w:rsidRPr="00035A6A">
        <w:rPr>
          <w:rFonts w:ascii="Arial" w:hAnsi="Arial" w:cs="Arial"/>
          <w:b/>
          <w:sz w:val="20"/>
          <w:szCs w:val="20"/>
        </w:rPr>
        <w:t xml:space="preserve"> </w:t>
      </w:r>
      <w:r w:rsidR="00B178BE" w:rsidRPr="00035A6A">
        <w:rPr>
          <w:rFonts w:ascii="Arial" w:hAnsi="Arial" w:cs="Arial"/>
          <w:b/>
          <w:sz w:val="20"/>
          <w:szCs w:val="20"/>
        </w:rPr>
        <w:t>Areas that remained open to commercial pipi harvesting – implemented October 2014</w:t>
      </w:r>
    </w:p>
    <w:p w14:paraId="7985EEEB" w14:textId="77777777" w:rsidR="00B178BE" w:rsidRDefault="00B178BE" w:rsidP="001B429C">
      <w:pPr>
        <w:spacing w:before="120" w:after="120"/>
        <w:jc w:val="both"/>
        <w:rPr>
          <w:rFonts w:ascii="Arial" w:hAnsi="Arial" w:cs="Arial"/>
          <w:sz w:val="20"/>
          <w:szCs w:val="20"/>
        </w:rPr>
      </w:pPr>
    </w:p>
    <w:p w14:paraId="5962FE46" w14:textId="19DD35FD" w:rsidR="000731AA" w:rsidRDefault="00434380" w:rsidP="001B429C">
      <w:pPr>
        <w:spacing w:before="120" w:after="120"/>
        <w:jc w:val="both"/>
        <w:rPr>
          <w:rFonts w:ascii="Arial" w:hAnsi="Arial" w:cs="Arial"/>
          <w:sz w:val="20"/>
          <w:szCs w:val="20"/>
        </w:rPr>
      </w:pPr>
      <w:r>
        <w:rPr>
          <w:rFonts w:ascii="Arial" w:hAnsi="Arial" w:cs="Arial"/>
          <w:noProof/>
          <w:sz w:val="20"/>
          <w:szCs w:val="20"/>
          <w:lang w:eastAsia="en-AU"/>
        </w:rPr>
        <w:drawing>
          <wp:inline distT="0" distB="0" distL="0" distR="0" wp14:anchorId="1413133D" wp14:editId="3088B7D3">
            <wp:extent cx="7645788" cy="5410200"/>
            <wp:effectExtent l="0" t="0" r="0" b="0"/>
            <wp:docPr id="12" name="Picture 12" descr="This figure shows the areas currently open to commerical Pipi harvesting. The first is in Western Victoria at Discovery Bay (from the South Australian border to Suttons Rocks) with three other areas in Venus Bay (about 170 kilometres east of Melbourne) near Wilson's Promontory." title="Current areas open to commercial Pipi har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i_Vic_Open_July2014_3nm_buff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46911" cy="5410995"/>
                    </a:xfrm>
                    <a:prstGeom prst="rect">
                      <a:avLst/>
                    </a:prstGeom>
                  </pic:spPr>
                </pic:pic>
              </a:graphicData>
            </a:graphic>
          </wp:inline>
        </w:drawing>
      </w:r>
    </w:p>
    <w:bookmarkEnd w:id="0"/>
    <w:p w14:paraId="45C1A55C" w14:textId="77777777" w:rsidR="000731AA" w:rsidRDefault="000731AA" w:rsidP="001B429C">
      <w:pPr>
        <w:spacing w:before="120" w:after="120"/>
        <w:jc w:val="both"/>
        <w:rPr>
          <w:rFonts w:ascii="Arial" w:hAnsi="Arial" w:cs="Arial"/>
          <w:sz w:val="20"/>
          <w:szCs w:val="20"/>
        </w:rPr>
      </w:pPr>
    </w:p>
    <w:sectPr w:rsidR="000731AA" w:rsidSect="00DD2A9F">
      <w:headerReference w:type="even" r:id="rId17"/>
      <w:headerReference w:type="default" r:id="rId18"/>
      <w:footerReference w:type="even" r:id="rId19"/>
      <w:footerReference w:type="default" r:id="rId20"/>
      <w:headerReference w:type="first" r:id="rId21"/>
      <w:pgSz w:w="16840" w:h="11907" w:orient="landscape" w:code="9"/>
      <w:pgMar w:top="1134"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1559" w14:textId="77777777" w:rsidR="00874326" w:rsidRDefault="00874326">
      <w:r>
        <w:separator/>
      </w:r>
    </w:p>
  </w:endnote>
  <w:endnote w:type="continuationSeparator" w:id="0">
    <w:p w14:paraId="1A2C91BF" w14:textId="77777777" w:rsidR="00874326" w:rsidRDefault="00874326">
      <w:r>
        <w:continuationSeparator/>
      </w:r>
    </w:p>
  </w:endnote>
  <w:endnote w:type="continuationNotice" w:id="1">
    <w:p w14:paraId="3DDD992A" w14:textId="77777777" w:rsidR="00874326" w:rsidRDefault="00874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93755"/>
      <w:docPartObj>
        <w:docPartGallery w:val="Page Numbers (Bottom of Page)"/>
        <w:docPartUnique/>
      </w:docPartObj>
    </w:sdtPr>
    <w:sdtEndPr>
      <w:rPr>
        <w:noProof/>
        <w:sz w:val="20"/>
        <w:szCs w:val="20"/>
      </w:rPr>
    </w:sdtEndPr>
    <w:sdtContent>
      <w:p w14:paraId="1018F352" w14:textId="60FE99C7" w:rsidR="00BC2170" w:rsidRPr="005032B5" w:rsidRDefault="00BC2170">
        <w:pPr>
          <w:pStyle w:val="Footer"/>
          <w:jc w:val="center"/>
          <w:rPr>
            <w:sz w:val="20"/>
            <w:szCs w:val="20"/>
          </w:rPr>
        </w:pPr>
        <w:r w:rsidRPr="005032B5">
          <w:rPr>
            <w:sz w:val="20"/>
            <w:szCs w:val="20"/>
          </w:rPr>
          <w:fldChar w:fldCharType="begin"/>
        </w:r>
        <w:r w:rsidRPr="005032B5">
          <w:rPr>
            <w:sz w:val="20"/>
            <w:szCs w:val="20"/>
          </w:rPr>
          <w:instrText xml:space="preserve"> PAGE   \* MERGEFORMAT </w:instrText>
        </w:r>
        <w:r w:rsidRPr="005032B5">
          <w:rPr>
            <w:sz w:val="20"/>
            <w:szCs w:val="20"/>
          </w:rPr>
          <w:fldChar w:fldCharType="separate"/>
        </w:r>
        <w:r w:rsidR="00D06D08">
          <w:rPr>
            <w:noProof/>
            <w:sz w:val="20"/>
            <w:szCs w:val="20"/>
          </w:rPr>
          <w:t>4</w:t>
        </w:r>
        <w:r w:rsidRPr="005032B5">
          <w:rPr>
            <w:noProof/>
            <w:sz w:val="20"/>
            <w:szCs w:val="20"/>
          </w:rPr>
          <w:fldChar w:fldCharType="end"/>
        </w:r>
      </w:p>
    </w:sdtContent>
  </w:sdt>
  <w:p w14:paraId="6C7C492B" w14:textId="30FAE626" w:rsidR="00252D84" w:rsidRPr="00755AA0" w:rsidRDefault="00A94ED1" w:rsidP="00A94ED1">
    <w:pPr>
      <w:pStyle w:val="Footer"/>
      <w:jc w:val="right"/>
      <w:rPr>
        <w:sz w:val="18"/>
        <w:szCs w:val="18"/>
      </w:rPr>
    </w:pPr>
    <w:r>
      <w:rPr>
        <w:sz w:val="18"/>
        <w:szCs w:val="18"/>
      </w:rPr>
      <w:t xml:space="preserve">November </w:t>
    </w:r>
    <w:r w:rsidR="00252D84">
      <w:rPr>
        <w:sz w:val="18"/>
        <w:szCs w:val="18"/>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2375"/>
      <w:docPartObj>
        <w:docPartGallery w:val="Page Numbers (Bottom of Page)"/>
        <w:docPartUnique/>
      </w:docPartObj>
    </w:sdtPr>
    <w:sdtEndPr>
      <w:rPr>
        <w:noProof/>
        <w:sz w:val="20"/>
        <w:szCs w:val="20"/>
      </w:rPr>
    </w:sdtEndPr>
    <w:sdtContent>
      <w:p w14:paraId="0437BB77" w14:textId="5A2A6E55" w:rsidR="00BC2170" w:rsidRPr="005032B5" w:rsidRDefault="00BC2170" w:rsidP="008869FF">
        <w:pPr>
          <w:pStyle w:val="Footer"/>
          <w:jc w:val="center"/>
          <w:rPr>
            <w:sz w:val="20"/>
            <w:szCs w:val="20"/>
          </w:rPr>
        </w:pPr>
        <w:r w:rsidRPr="005032B5">
          <w:rPr>
            <w:sz w:val="20"/>
            <w:szCs w:val="20"/>
          </w:rPr>
          <w:fldChar w:fldCharType="begin"/>
        </w:r>
        <w:r w:rsidRPr="005032B5">
          <w:rPr>
            <w:sz w:val="20"/>
            <w:szCs w:val="20"/>
          </w:rPr>
          <w:instrText xml:space="preserve"> PAGE   \* MERGEFORMAT </w:instrText>
        </w:r>
        <w:r w:rsidRPr="005032B5">
          <w:rPr>
            <w:sz w:val="20"/>
            <w:szCs w:val="20"/>
          </w:rPr>
          <w:fldChar w:fldCharType="separate"/>
        </w:r>
        <w:r w:rsidR="00D06D08">
          <w:rPr>
            <w:noProof/>
            <w:sz w:val="20"/>
            <w:szCs w:val="20"/>
          </w:rPr>
          <w:t>5</w:t>
        </w:r>
        <w:r w:rsidRPr="005032B5">
          <w:rPr>
            <w:noProof/>
            <w:sz w:val="20"/>
            <w:szCs w:val="20"/>
          </w:rPr>
          <w:fldChar w:fldCharType="end"/>
        </w:r>
      </w:p>
    </w:sdtContent>
  </w:sdt>
  <w:p w14:paraId="6EAE19BC" w14:textId="77777777" w:rsidR="00BC2170" w:rsidRDefault="00BC2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21BE" w14:textId="77777777" w:rsidR="00BC2170" w:rsidRDefault="00BC21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647517"/>
      <w:docPartObj>
        <w:docPartGallery w:val="Page Numbers (Bottom of Page)"/>
        <w:docPartUnique/>
      </w:docPartObj>
    </w:sdtPr>
    <w:sdtEndPr>
      <w:rPr>
        <w:noProof/>
        <w:sz w:val="20"/>
        <w:szCs w:val="20"/>
      </w:rPr>
    </w:sdtEndPr>
    <w:sdtContent>
      <w:p w14:paraId="61CFE888" w14:textId="0F7A7CE3" w:rsidR="00BC2170" w:rsidRPr="005032B5" w:rsidRDefault="00BC2170" w:rsidP="00807053">
        <w:pPr>
          <w:pStyle w:val="Footer"/>
          <w:jc w:val="center"/>
          <w:rPr>
            <w:sz w:val="20"/>
            <w:szCs w:val="20"/>
          </w:rPr>
        </w:pPr>
        <w:r w:rsidRPr="005032B5">
          <w:rPr>
            <w:sz w:val="20"/>
            <w:szCs w:val="20"/>
          </w:rPr>
          <w:fldChar w:fldCharType="begin"/>
        </w:r>
        <w:r w:rsidRPr="005032B5">
          <w:rPr>
            <w:sz w:val="20"/>
            <w:szCs w:val="20"/>
          </w:rPr>
          <w:instrText xml:space="preserve"> PAGE   \* MERGEFORMAT </w:instrText>
        </w:r>
        <w:r w:rsidRPr="005032B5">
          <w:rPr>
            <w:sz w:val="20"/>
            <w:szCs w:val="20"/>
          </w:rPr>
          <w:fldChar w:fldCharType="separate"/>
        </w:r>
        <w:r w:rsidR="00E071EF">
          <w:rPr>
            <w:noProof/>
            <w:sz w:val="20"/>
            <w:szCs w:val="20"/>
          </w:rPr>
          <w:t>7</w:t>
        </w:r>
        <w:r w:rsidRPr="005032B5">
          <w:rPr>
            <w:noProof/>
            <w:sz w:val="20"/>
            <w:szCs w:val="20"/>
          </w:rPr>
          <w:fldChar w:fldCharType="end"/>
        </w:r>
      </w:p>
    </w:sdtContent>
  </w:sdt>
  <w:p w14:paraId="46B852BA" w14:textId="77777777" w:rsidR="00BC2170" w:rsidRDefault="00BC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F86BA" w14:textId="77777777" w:rsidR="00874326" w:rsidRPr="00D07E53" w:rsidRDefault="00874326">
      <w:pPr>
        <w:rPr>
          <w:color w:val="FFFFFF"/>
        </w:rPr>
      </w:pPr>
      <w:r w:rsidRPr="00D07E53">
        <w:rPr>
          <w:color w:val="FFFFFF"/>
        </w:rPr>
        <w:separator/>
      </w:r>
    </w:p>
  </w:footnote>
  <w:footnote w:type="continuationSeparator" w:id="0">
    <w:p w14:paraId="2A2CFBFA" w14:textId="77777777" w:rsidR="00874326" w:rsidRDefault="00874326">
      <w:r>
        <w:continuationSeparator/>
      </w:r>
    </w:p>
  </w:footnote>
  <w:footnote w:type="continuationNotice" w:id="1">
    <w:p w14:paraId="0C1E25DF" w14:textId="77777777" w:rsidR="00874326" w:rsidRDefault="00874326"/>
  </w:footnote>
  <w:footnote w:id="2">
    <w:p w14:paraId="70938673" w14:textId="38A08244" w:rsidR="00BC2170" w:rsidRPr="00755893" w:rsidRDefault="00BC2170" w:rsidP="0054391C">
      <w:pPr>
        <w:pStyle w:val="Body"/>
        <w:spacing w:before="120" w:after="120" w:line="240" w:lineRule="auto"/>
        <w:rPr>
          <w:szCs w:val="18"/>
        </w:rPr>
      </w:pPr>
      <w:r w:rsidRPr="00755893">
        <w:rPr>
          <w:rStyle w:val="FootnoteReference"/>
          <w:sz w:val="20"/>
          <w:szCs w:val="20"/>
        </w:rPr>
        <w:footnoteRef/>
      </w:r>
      <w:r w:rsidRPr="00755893">
        <w:rPr>
          <w:szCs w:val="18"/>
        </w:rPr>
        <w:t xml:space="preserve"> Licence classes (and the number of licences issues in each class) that are authorised to harvest pipi, but are unlikely to, due to equipment restrictions and/ or area of operation - Corner Inlet Fishery Access Licence (FAL) (18), Gippsland Lakes FAL (10), Gippsland Lakes (Bait) FAL (9), Lake Tyers (Bait) FAL (1), Sydenham Inlet (Bait) FAL (2)</w:t>
      </w:r>
      <w:r>
        <w:rPr>
          <w:szCs w:val="18"/>
        </w:rPr>
        <w:t>,</w:t>
      </w:r>
      <w:r w:rsidRPr="00755893">
        <w:rPr>
          <w:szCs w:val="18"/>
        </w:rPr>
        <w:t xml:space="preserve"> Trawl (Inshore) FAL (54)</w:t>
      </w:r>
      <w:r>
        <w:rPr>
          <w:szCs w:val="18"/>
        </w:rPr>
        <w:t xml:space="preserve"> and</w:t>
      </w:r>
      <w:r w:rsidRPr="00755893">
        <w:rPr>
          <w:szCs w:val="18"/>
        </w:rPr>
        <w:t xml:space="preserve"> Westernport / Port Phillip Bay FAL (10)</w:t>
      </w:r>
      <w:r>
        <w:rPr>
          <w:szCs w:val="18"/>
        </w:rPr>
        <w:t>.</w:t>
      </w:r>
    </w:p>
  </w:footnote>
  <w:footnote w:id="3">
    <w:p w14:paraId="6699DF7D" w14:textId="77777777" w:rsidR="00BC2170" w:rsidRPr="00DA0834" w:rsidRDefault="00BC2170" w:rsidP="0054391C">
      <w:pPr>
        <w:pStyle w:val="Body"/>
        <w:spacing w:before="120" w:after="120" w:line="240" w:lineRule="auto"/>
        <w:rPr>
          <w:sz w:val="14"/>
          <w:szCs w:val="20"/>
        </w:rPr>
      </w:pPr>
      <w:r w:rsidRPr="00755893">
        <w:rPr>
          <w:rStyle w:val="FootnoteReference"/>
          <w:szCs w:val="18"/>
        </w:rPr>
        <w:footnoteRef/>
      </w:r>
      <w:r w:rsidRPr="00755893">
        <w:rPr>
          <w:szCs w:val="18"/>
        </w:rPr>
        <w:t xml:space="preserve"> Twenty-seven of the 189 issued Ocean Fishery Access Licences were omitted from this list as they are valid only whilst</w:t>
      </w:r>
      <w:r w:rsidRPr="00DA0834">
        <w:rPr>
          <w:szCs w:val="18"/>
        </w:rPr>
        <w:t xml:space="preserve"> operating a vessel that </w:t>
      </w:r>
      <w:r>
        <w:rPr>
          <w:szCs w:val="18"/>
        </w:rPr>
        <w:t xml:space="preserve">is </w:t>
      </w:r>
      <w:r w:rsidRPr="00DA0834">
        <w:rPr>
          <w:szCs w:val="18"/>
        </w:rPr>
        <w:t xml:space="preserve">nominated against </w:t>
      </w:r>
      <w:r>
        <w:rPr>
          <w:szCs w:val="18"/>
        </w:rPr>
        <w:t xml:space="preserve">a </w:t>
      </w:r>
      <w:r w:rsidRPr="00DA0834">
        <w:rPr>
          <w:szCs w:val="18"/>
        </w:rPr>
        <w:t>Rock Lobster, Scallop (Ocean)</w:t>
      </w:r>
      <w:r>
        <w:rPr>
          <w:szCs w:val="18"/>
        </w:rPr>
        <w:t>,</w:t>
      </w:r>
      <w:r w:rsidRPr="00DA0834">
        <w:rPr>
          <w:szCs w:val="18"/>
        </w:rPr>
        <w:t xml:space="preserve"> Trawl (Inshore) or Purse Seine Fishery Access Licence.  </w:t>
      </w:r>
    </w:p>
  </w:footnote>
  <w:footnote w:id="4">
    <w:p w14:paraId="381FA609" w14:textId="2E5C477D" w:rsidR="00BC2170" w:rsidRDefault="00BC2170" w:rsidP="0054391C">
      <w:pPr>
        <w:pStyle w:val="Body"/>
        <w:spacing w:before="120" w:after="120" w:line="240" w:lineRule="auto"/>
      </w:pPr>
      <w:r w:rsidRPr="00DA0834">
        <w:rPr>
          <w:rStyle w:val="FootnoteReference"/>
          <w:szCs w:val="18"/>
        </w:rPr>
        <w:footnoteRef/>
      </w:r>
      <w:r w:rsidRPr="00DA0834">
        <w:rPr>
          <w:szCs w:val="18"/>
        </w:rPr>
        <w:t xml:space="preserve"> Five of the 12 issued Bait (General) Fishery Access Licences can access pipi as</w:t>
      </w:r>
      <w:r>
        <w:rPr>
          <w:szCs w:val="18"/>
        </w:rPr>
        <w:t xml:space="preserve"> they can harvest by hand or with other appropriate equipment in </w:t>
      </w:r>
      <w:r w:rsidRPr="00DA0834">
        <w:rPr>
          <w:szCs w:val="18"/>
        </w:rPr>
        <w:t>waters where pipis are found.</w:t>
      </w:r>
    </w:p>
  </w:footnote>
  <w:footnote w:id="5">
    <w:p w14:paraId="2261109D" w14:textId="43B259DF" w:rsidR="00837F34" w:rsidRPr="00DA0834" w:rsidRDefault="00837F34" w:rsidP="00837F34">
      <w:pPr>
        <w:pStyle w:val="Body"/>
        <w:spacing w:before="120" w:after="120" w:line="240" w:lineRule="auto"/>
        <w:rPr>
          <w:sz w:val="14"/>
          <w:szCs w:val="20"/>
        </w:rPr>
      </w:pPr>
      <w:r w:rsidRPr="00DA0834">
        <w:rPr>
          <w:rStyle w:val="FootnoteReference"/>
          <w:szCs w:val="18"/>
        </w:rPr>
        <w:footnoteRef/>
      </w:r>
      <w:r w:rsidRPr="00DA0834">
        <w:rPr>
          <w:szCs w:val="18"/>
        </w:rPr>
        <w:t xml:space="preserve"> </w:t>
      </w:r>
      <w:r w:rsidRPr="009E6A6E">
        <w:rPr>
          <w:szCs w:val="18"/>
        </w:rPr>
        <w:t>This does not exclude vehicles required for park management or those acting under</w:t>
      </w:r>
      <w:r>
        <w:rPr>
          <w:szCs w:val="18"/>
        </w:rPr>
        <w:t>,</w:t>
      </w:r>
      <w:r w:rsidRPr="009E6A6E">
        <w:rPr>
          <w:szCs w:val="18"/>
        </w:rPr>
        <w:t xml:space="preserve"> or in accordance with</w:t>
      </w:r>
      <w:r>
        <w:rPr>
          <w:szCs w:val="18"/>
        </w:rPr>
        <w:t xml:space="preserve">, </w:t>
      </w:r>
      <w:r w:rsidRPr="009E6A6E">
        <w:rPr>
          <w:szCs w:val="18"/>
        </w:rPr>
        <w:t xml:space="preserve">a </w:t>
      </w:r>
      <w:r w:rsidR="00343C6C">
        <w:rPr>
          <w:szCs w:val="18"/>
        </w:rPr>
        <w:t xml:space="preserve">permit </w:t>
      </w:r>
      <w:r w:rsidRPr="009E6A6E">
        <w:rPr>
          <w:szCs w:val="18"/>
        </w:rPr>
        <w:t xml:space="preserve">issued under </w:t>
      </w:r>
      <w:r>
        <w:rPr>
          <w:szCs w:val="18"/>
        </w:rPr>
        <w:t>the National Parks Act</w:t>
      </w:r>
      <w:r w:rsidRPr="009E6A6E">
        <w:rPr>
          <w:szCs w:val="18"/>
        </w:rPr>
        <w:t>.</w:t>
      </w:r>
      <w:r w:rsidRPr="00DA0834">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A746" w14:textId="77777777" w:rsidR="00BC2170" w:rsidRDefault="00E071EF">
    <w:pPr>
      <w:pStyle w:val="Header"/>
    </w:pPr>
    <w:r>
      <w:rPr>
        <w:noProof/>
      </w:rPr>
      <w:pict w14:anchorId="49EB1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8.5pt;height:151pt;rotation:315;z-index:-25165004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2637" w14:textId="77777777" w:rsidR="00BC2170" w:rsidRDefault="00E071EF">
    <w:pPr>
      <w:pStyle w:val="Header"/>
    </w:pPr>
    <w:r>
      <w:rPr>
        <w:noProof/>
      </w:rPr>
      <w:pict w14:anchorId="03D51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41.9pt;height:151pt;rotation:315;z-index:-251651072;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53E7" w14:textId="5B35BCEF" w:rsidR="00BC2170" w:rsidRDefault="00E071EF">
    <w:pPr>
      <w:pStyle w:val="Header"/>
    </w:pPr>
    <w:r>
      <w:rPr>
        <w:noProof/>
      </w:rPr>
      <w:pict w14:anchorId="2D7AC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5694" o:spid="_x0000_s2050"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6710" w14:textId="05C843DD" w:rsidR="00BC2170" w:rsidRPr="00A94ED1" w:rsidRDefault="00BC2170" w:rsidP="00A94E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2270" w14:textId="460A3AA3" w:rsidR="00BC2170" w:rsidRDefault="00E071EF">
    <w:pPr>
      <w:pStyle w:val="Header"/>
    </w:pPr>
    <w:r>
      <w:rPr>
        <w:noProof/>
      </w:rPr>
      <w:pict w14:anchorId="2A9C3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5693" o:spid="_x0000_s2049" type="#_x0000_t136" style="position:absolute;margin-left:0;margin-top:0;width:541.9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1F127B34"/>
    <w:lvl w:ilvl="0">
      <w:numFmt w:val="bullet"/>
      <w:lvlText w:val="*"/>
      <w:lvlJc w:val="left"/>
    </w:lvl>
  </w:abstractNum>
  <w:abstractNum w:abstractNumId="11">
    <w:nsid w:val="03C4323D"/>
    <w:multiLevelType w:val="hybridMultilevel"/>
    <w:tmpl w:val="29E499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6412499"/>
    <w:multiLevelType w:val="hybridMultilevel"/>
    <w:tmpl w:val="693C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7E05935"/>
    <w:multiLevelType w:val="hybridMultilevel"/>
    <w:tmpl w:val="B17EE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0A2823"/>
    <w:multiLevelType w:val="hybridMultilevel"/>
    <w:tmpl w:val="AB5A1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B7014C"/>
    <w:multiLevelType w:val="hybridMultilevel"/>
    <w:tmpl w:val="03A2B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91A29B0"/>
    <w:multiLevelType w:val="hybridMultilevel"/>
    <w:tmpl w:val="6B0AE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98539DB"/>
    <w:multiLevelType w:val="hybridMultilevel"/>
    <w:tmpl w:val="6EF6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C947E60"/>
    <w:multiLevelType w:val="hybridMultilevel"/>
    <w:tmpl w:val="CB20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24">
    <w:nsid w:val="26925F00"/>
    <w:multiLevelType w:val="multilevel"/>
    <w:tmpl w:val="0CC2BD58"/>
    <w:lvl w:ilvl="0">
      <w:start w:val="1"/>
      <w:numFmt w:val="decimal"/>
      <w:pStyle w:val="RecommendationList"/>
      <w:suff w:val="nothing"/>
      <w:lvlText w:val="Recommendation %1"/>
      <w:lvlJc w:val="left"/>
      <w:pPr>
        <w:ind w:left="369" w:firstLine="5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B6203AF"/>
    <w:multiLevelType w:val="hybridMultilevel"/>
    <w:tmpl w:val="1414A8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C5C7D8E"/>
    <w:multiLevelType w:val="multilevel"/>
    <w:tmpl w:val="FFC8264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nsid w:val="2E7905CF"/>
    <w:multiLevelType w:val="hybridMultilevel"/>
    <w:tmpl w:val="2FA4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67B24"/>
    <w:multiLevelType w:val="multilevel"/>
    <w:tmpl w:val="87F4159C"/>
    <w:name w:val="DPIBullets"/>
    <w:lvl w:ilvl="0">
      <w:start w:val="1"/>
      <w:numFmt w:val="bullet"/>
      <w:pStyle w:val="BodyBullet"/>
      <w:lvlText w:val=""/>
      <w:lvlJc w:val="left"/>
      <w:pPr>
        <w:tabs>
          <w:tab w:val="num" w:pos="227"/>
        </w:tabs>
        <w:ind w:left="227" w:hanging="227"/>
      </w:pPr>
      <w:rPr>
        <w:rFonts w:ascii="Symbol" w:hAnsi="Symbol" w:hint="default"/>
        <w:position w:val="2"/>
        <w:sz w:val="16"/>
      </w:rPr>
    </w:lvl>
    <w:lvl w:ilvl="1">
      <w:start w:val="1"/>
      <w:numFmt w:val="bullet"/>
      <w:pStyle w:val="BodyBullet2"/>
      <w:lvlText w:val=""/>
      <w:lvlJc w:val="left"/>
      <w:pPr>
        <w:tabs>
          <w:tab w:val="num" w:pos="677"/>
        </w:tabs>
        <w:ind w:left="677" w:hanging="227"/>
      </w:pPr>
      <w:rPr>
        <w:rFonts w:ascii="Symbol" w:hAnsi="Symbol" w:hint="default"/>
        <w:position w:val="2"/>
        <w:sz w:val="1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3E840011"/>
    <w:multiLevelType w:val="multilevel"/>
    <w:tmpl w:val="267264DA"/>
    <w:numStyleLink w:val="ListBullets"/>
  </w:abstractNum>
  <w:abstractNum w:abstractNumId="31">
    <w:nsid w:val="3EAD329B"/>
    <w:multiLevelType w:val="hybridMultilevel"/>
    <w:tmpl w:val="FCEC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A67C91"/>
    <w:multiLevelType w:val="hybridMultilevel"/>
    <w:tmpl w:val="251A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5F33C34"/>
    <w:multiLevelType w:val="hybridMultilevel"/>
    <w:tmpl w:val="A6CA1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6114EED"/>
    <w:multiLevelType w:val="hybridMultilevel"/>
    <w:tmpl w:val="8CDAE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8CC0537"/>
    <w:multiLevelType w:val="hybridMultilevel"/>
    <w:tmpl w:val="9740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82384D"/>
    <w:multiLevelType w:val="hybridMultilevel"/>
    <w:tmpl w:val="1F9E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331509"/>
    <w:multiLevelType w:val="hybridMultilevel"/>
    <w:tmpl w:val="6B0AE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5641267"/>
    <w:multiLevelType w:val="hybridMultilevel"/>
    <w:tmpl w:val="7EDA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6857E09"/>
    <w:multiLevelType w:val="hybridMultilevel"/>
    <w:tmpl w:val="EB50E9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4EE39B0"/>
    <w:multiLevelType w:val="hybridMultilevel"/>
    <w:tmpl w:val="9DA095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D9E0BD0"/>
    <w:multiLevelType w:val="hybridMultilevel"/>
    <w:tmpl w:val="B1545032"/>
    <w:lvl w:ilvl="0" w:tplc="0C090003">
      <w:start w:val="1"/>
      <w:numFmt w:val="bullet"/>
      <w:lvlText w:val="o"/>
      <w:lvlJc w:val="left"/>
      <w:pPr>
        <w:ind w:left="1440" w:hanging="360"/>
      </w:pPr>
      <w:rPr>
        <w:rFonts w:ascii="Courier New" w:hAnsi="Courier New" w:cs="Courier New" w:hint="default"/>
      </w:rPr>
    </w:lvl>
    <w:lvl w:ilvl="1" w:tplc="0C09001B">
      <w:start w:val="1"/>
      <w:numFmt w:val="lowerRoman"/>
      <w:lvlText w:val="%2."/>
      <w:lvlJc w:val="righ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4C74B33"/>
    <w:multiLevelType w:val="hybridMultilevel"/>
    <w:tmpl w:val="E1A2A624"/>
    <w:lvl w:ilvl="0" w:tplc="3EB07A7C">
      <w:start w:val="1"/>
      <w:numFmt w:val="decimal"/>
      <w:pStyle w:val="DPIheading1"/>
      <w:lvlText w:val="%1."/>
      <w:lvlJc w:val="left"/>
      <w:pPr>
        <w:ind w:left="7165" w:hanging="360"/>
      </w:pPr>
    </w:lvl>
    <w:lvl w:ilvl="1" w:tplc="FFFFFFFF" w:tentative="1">
      <w:start w:val="1"/>
      <w:numFmt w:val="lowerLetter"/>
      <w:lvlText w:val="%2."/>
      <w:lvlJc w:val="left"/>
      <w:pPr>
        <w:ind w:left="7885" w:hanging="360"/>
      </w:pPr>
    </w:lvl>
    <w:lvl w:ilvl="2" w:tplc="FFFFFFFF" w:tentative="1">
      <w:start w:val="1"/>
      <w:numFmt w:val="lowerRoman"/>
      <w:lvlText w:val="%3."/>
      <w:lvlJc w:val="right"/>
      <w:pPr>
        <w:ind w:left="8605" w:hanging="180"/>
      </w:pPr>
    </w:lvl>
    <w:lvl w:ilvl="3" w:tplc="FFFFFFFF" w:tentative="1">
      <w:start w:val="1"/>
      <w:numFmt w:val="decimal"/>
      <w:lvlText w:val="%4."/>
      <w:lvlJc w:val="left"/>
      <w:pPr>
        <w:ind w:left="9325" w:hanging="360"/>
      </w:pPr>
    </w:lvl>
    <w:lvl w:ilvl="4" w:tplc="FFFFFFFF" w:tentative="1">
      <w:start w:val="1"/>
      <w:numFmt w:val="lowerLetter"/>
      <w:lvlText w:val="%5."/>
      <w:lvlJc w:val="left"/>
      <w:pPr>
        <w:ind w:left="10045" w:hanging="360"/>
      </w:pPr>
    </w:lvl>
    <w:lvl w:ilvl="5" w:tplc="FFFFFFFF" w:tentative="1">
      <w:start w:val="1"/>
      <w:numFmt w:val="lowerRoman"/>
      <w:lvlText w:val="%6."/>
      <w:lvlJc w:val="right"/>
      <w:pPr>
        <w:ind w:left="10765" w:hanging="180"/>
      </w:pPr>
    </w:lvl>
    <w:lvl w:ilvl="6" w:tplc="FFFFFFFF" w:tentative="1">
      <w:start w:val="1"/>
      <w:numFmt w:val="decimal"/>
      <w:lvlText w:val="%7."/>
      <w:lvlJc w:val="left"/>
      <w:pPr>
        <w:ind w:left="11485" w:hanging="360"/>
      </w:pPr>
    </w:lvl>
    <w:lvl w:ilvl="7" w:tplc="FFFFFFFF" w:tentative="1">
      <w:start w:val="1"/>
      <w:numFmt w:val="lowerLetter"/>
      <w:lvlText w:val="%8."/>
      <w:lvlJc w:val="left"/>
      <w:pPr>
        <w:ind w:left="12205" w:hanging="360"/>
      </w:pPr>
    </w:lvl>
    <w:lvl w:ilvl="8" w:tplc="FFFFFFFF" w:tentative="1">
      <w:start w:val="1"/>
      <w:numFmt w:val="lowerRoman"/>
      <w:lvlText w:val="%9."/>
      <w:lvlJc w:val="right"/>
      <w:pPr>
        <w:ind w:left="12925" w:hanging="180"/>
      </w:pPr>
    </w:lvl>
  </w:abstractNum>
  <w:abstractNum w:abstractNumId="44">
    <w:nsid w:val="76B00085"/>
    <w:multiLevelType w:val="singleLevel"/>
    <w:tmpl w:val="789C8126"/>
    <w:lvl w:ilvl="0">
      <w:start w:val="1"/>
      <w:numFmt w:val="decimal"/>
      <w:pStyle w:val="NumberedText"/>
      <w:lvlText w:val="%1."/>
      <w:lvlJc w:val="left"/>
      <w:pPr>
        <w:tabs>
          <w:tab w:val="num" w:pos="360"/>
        </w:tabs>
        <w:ind w:left="360" w:hanging="360"/>
      </w:pPr>
    </w:lvl>
  </w:abstractNum>
  <w:num w:numId="1">
    <w:abstractNumId w:val="26"/>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41"/>
  </w:num>
  <w:num w:numId="16">
    <w:abstractNumId w:val="12"/>
  </w:num>
  <w:num w:numId="17">
    <w:abstractNumId w:val="29"/>
  </w:num>
  <w:num w:numId="18">
    <w:abstractNumId w:val="23"/>
  </w:num>
  <w:num w:numId="19">
    <w:abstractNumId w:val="30"/>
  </w:num>
  <w:num w:numId="20">
    <w:abstractNumId w:val="24"/>
  </w:num>
  <w:num w:numId="21">
    <w:abstractNumId w:val="44"/>
  </w:num>
  <w:num w:numId="22">
    <w:abstractNumId w:val="35"/>
  </w:num>
  <w:num w:numId="23">
    <w:abstractNumId w:val="32"/>
  </w:num>
  <w:num w:numId="24">
    <w:abstractNumId w:val="14"/>
  </w:num>
  <w:num w:numId="25">
    <w:abstractNumId w:val="15"/>
  </w:num>
  <w:num w:numId="26">
    <w:abstractNumId w:val="21"/>
  </w:num>
  <w:num w:numId="27">
    <w:abstractNumId w:val="31"/>
  </w:num>
  <w:num w:numId="28">
    <w:abstractNumId w:val="22"/>
  </w:num>
  <w:num w:numId="29">
    <w:abstractNumId w:val="38"/>
  </w:num>
  <w:num w:numId="30">
    <w:abstractNumId w:val="37"/>
  </w:num>
  <w:num w:numId="31">
    <w:abstractNumId w:val="43"/>
  </w:num>
  <w:num w:numId="32">
    <w:abstractNumId w:val="17"/>
  </w:num>
  <w:num w:numId="33">
    <w:abstractNumId w:val="25"/>
  </w:num>
  <w:num w:numId="34">
    <w:abstractNumId w:val="36"/>
  </w:num>
  <w:num w:numId="35">
    <w:abstractNumId w:val="11"/>
  </w:num>
  <w:num w:numId="36">
    <w:abstractNumId w:val="42"/>
  </w:num>
  <w:num w:numId="37">
    <w:abstractNumId w:val="19"/>
  </w:num>
  <w:num w:numId="38">
    <w:abstractNumId w:val="34"/>
  </w:num>
  <w:num w:numId="39">
    <w:abstractNumId w:val="27"/>
  </w:num>
  <w:num w:numId="40">
    <w:abstractNumId w:val="33"/>
  </w:num>
  <w:num w:numId="41">
    <w:abstractNumId w:val="40"/>
  </w:num>
  <w:num w:numId="42">
    <w:abstractNumId w:val="39"/>
  </w:num>
  <w:num w:numId="43">
    <w:abstractNumId w:val="10"/>
    <w:lvlOverride w:ilvl="0">
      <w:lvl w:ilvl="0">
        <w:numFmt w:val="bullet"/>
        <w:lvlText w:val=""/>
        <w:legacy w:legacy="1" w:legacySpace="0" w:legacyIndent="0"/>
        <w:lvlJc w:val="left"/>
        <w:rPr>
          <w:rFonts w:ascii="Symbol" w:hAnsi="Symbol" w:hint="default"/>
          <w:sz w:val="22"/>
        </w:rPr>
      </w:lvl>
    </w:lvlOverride>
  </w:num>
  <w:num w:numId="44">
    <w:abstractNumId w:val="28"/>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1"/>
  <w:activeWritingStyle w:appName="MSWord" w:lang="en-AU" w:vendorID="64" w:dllVersion="131078" w:nlCheck="1" w:checkStyle="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NotTrackMoves/>
  <w:documentProtection w:edit="forms" w:enforcement="0"/>
  <w:defaultTabStop w:val="720"/>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C7C"/>
    <w:rsid w:val="00003CB6"/>
    <w:rsid w:val="000125B9"/>
    <w:rsid w:val="00012793"/>
    <w:rsid w:val="00014002"/>
    <w:rsid w:val="000144FA"/>
    <w:rsid w:val="000303B4"/>
    <w:rsid w:val="00033DF0"/>
    <w:rsid w:val="00035A6A"/>
    <w:rsid w:val="00041156"/>
    <w:rsid w:val="0005090D"/>
    <w:rsid w:val="00050AF5"/>
    <w:rsid w:val="00055FB4"/>
    <w:rsid w:val="0005771F"/>
    <w:rsid w:val="00060A68"/>
    <w:rsid w:val="000731AA"/>
    <w:rsid w:val="00073528"/>
    <w:rsid w:val="000753BF"/>
    <w:rsid w:val="00076886"/>
    <w:rsid w:val="00083243"/>
    <w:rsid w:val="00086032"/>
    <w:rsid w:val="0008754B"/>
    <w:rsid w:val="00087C3A"/>
    <w:rsid w:val="00091EA2"/>
    <w:rsid w:val="0009699E"/>
    <w:rsid w:val="000A2A0F"/>
    <w:rsid w:val="000A5E54"/>
    <w:rsid w:val="000B226C"/>
    <w:rsid w:val="000C3259"/>
    <w:rsid w:val="000D009F"/>
    <w:rsid w:val="000D05DC"/>
    <w:rsid w:val="000D0640"/>
    <w:rsid w:val="000E02A3"/>
    <w:rsid w:val="000E0643"/>
    <w:rsid w:val="000E2D34"/>
    <w:rsid w:val="000E2ED3"/>
    <w:rsid w:val="000E3720"/>
    <w:rsid w:val="000E6BF2"/>
    <w:rsid w:val="000F495E"/>
    <w:rsid w:val="001003DF"/>
    <w:rsid w:val="00100BAC"/>
    <w:rsid w:val="0010569F"/>
    <w:rsid w:val="00106D79"/>
    <w:rsid w:val="00107B41"/>
    <w:rsid w:val="00110ADE"/>
    <w:rsid w:val="00120C40"/>
    <w:rsid w:val="00132F4C"/>
    <w:rsid w:val="00134D10"/>
    <w:rsid w:val="00140991"/>
    <w:rsid w:val="00141900"/>
    <w:rsid w:val="0014300A"/>
    <w:rsid w:val="001454AE"/>
    <w:rsid w:val="00152405"/>
    <w:rsid w:val="00154AC3"/>
    <w:rsid w:val="001564D4"/>
    <w:rsid w:val="0016331C"/>
    <w:rsid w:val="0017084B"/>
    <w:rsid w:val="0017293D"/>
    <w:rsid w:val="001754D7"/>
    <w:rsid w:val="00175F11"/>
    <w:rsid w:val="00177115"/>
    <w:rsid w:val="00180679"/>
    <w:rsid w:val="00184943"/>
    <w:rsid w:val="0019388C"/>
    <w:rsid w:val="001A243B"/>
    <w:rsid w:val="001A2996"/>
    <w:rsid w:val="001A34DC"/>
    <w:rsid w:val="001A3C29"/>
    <w:rsid w:val="001B0697"/>
    <w:rsid w:val="001B2EC4"/>
    <w:rsid w:val="001B429C"/>
    <w:rsid w:val="001B59E6"/>
    <w:rsid w:val="001C2A88"/>
    <w:rsid w:val="001C2D4B"/>
    <w:rsid w:val="001C459C"/>
    <w:rsid w:val="001C7041"/>
    <w:rsid w:val="001D1B91"/>
    <w:rsid w:val="001D5909"/>
    <w:rsid w:val="001E2024"/>
    <w:rsid w:val="001E5CCD"/>
    <w:rsid w:val="001E7314"/>
    <w:rsid w:val="001E7978"/>
    <w:rsid w:val="001F0158"/>
    <w:rsid w:val="001F03D8"/>
    <w:rsid w:val="001F1F7C"/>
    <w:rsid w:val="001F2658"/>
    <w:rsid w:val="001F3184"/>
    <w:rsid w:val="0020305D"/>
    <w:rsid w:val="00206B25"/>
    <w:rsid w:val="00207A7C"/>
    <w:rsid w:val="00212907"/>
    <w:rsid w:val="00220FEC"/>
    <w:rsid w:val="002247AD"/>
    <w:rsid w:val="0023290E"/>
    <w:rsid w:val="00235C7F"/>
    <w:rsid w:val="0023678D"/>
    <w:rsid w:val="00236B80"/>
    <w:rsid w:val="0024201F"/>
    <w:rsid w:val="0024257F"/>
    <w:rsid w:val="0025088E"/>
    <w:rsid w:val="0025127D"/>
    <w:rsid w:val="002526EA"/>
    <w:rsid w:val="00252D84"/>
    <w:rsid w:val="00254669"/>
    <w:rsid w:val="00261407"/>
    <w:rsid w:val="0026474F"/>
    <w:rsid w:val="002649C4"/>
    <w:rsid w:val="00264EF3"/>
    <w:rsid w:val="00272AE4"/>
    <w:rsid w:val="00274E8B"/>
    <w:rsid w:val="00275D3A"/>
    <w:rsid w:val="00283141"/>
    <w:rsid w:val="002847A0"/>
    <w:rsid w:val="00285925"/>
    <w:rsid w:val="00285FC1"/>
    <w:rsid w:val="002A0D3A"/>
    <w:rsid w:val="002B4727"/>
    <w:rsid w:val="002C4ADF"/>
    <w:rsid w:val="002C5BA2"/>
    <w:rsid w:val="002D6C6A"/>
    <w:rsid w:val="002E01E0"/>
    <w:rsid w:val="002E0F63"/>
    <w:rsid w:val="002E4917"/>
    <w:rsid w:val="002E5033"/>
    <w:rsid w:val="002E75B8"/>
    <w:rsid w:val="002F1B7D"/>
    <w:rsid w:val="002F591E"/>
    <w:rsid w:val="002F6570"/>
    <w:rsid w:val="002F6A0A"/>
    <w:rsid w:val="00300D8A"/>
    <w:rsid w:val="00303FA3"/>
    <w:rsid w:val="00304392"/>
    <w:rsid w:val="00316010"/>
    <w:rsid w:val="003201D6"/>
    <w:rsid w:val="003205F6"/>
    <w:rsid w:val="0033002F"/>
    <w:rsid w:val="00330679"/>
    <w:rsid w:val="00341520"/>
    <w:rsid w:val="00342235"/>
    <w:rsid w:val="003424E6"/>
    <w:rsid w:val="00343C6C"/>
    <w:rsid w:val="00345144"/>
    <w:rsid w:val="00347FD9"/>
    <w:rsid w:val="00351664"/>
    <w:rsid w:val="00353795"/>
    <w:rsid w:val="00362D3F"/>
    <w:rsid w:val="0036305A"/>
    <w:rsid w:val="00363C4A"/>
    <w:rsid w:val="00364EB8"/>
    <w:rsid w:val="00371E21"/>
    <w:rsid w:val="003760E7"/>
    <w:rsid w:val="003778E8"/>
    <w:rsid w:val="00386733"/>
    <w:rsid w:val="00387BFF"/>
    <w:rsid w:val="00390133"/>
    <w:rsid w:val="00390622"/>
    <w:rsid w:val="003917F9"/>
    <w:rsid w:val="00396A82"/>
    <w:rsid w:val="003A5B4D"/>
    <w:rsid w:val="003A6D99"/>
    <w:rsid w:val="003A6F5B"/>
    <w:rsid w:val="003B1144"/>
    <w:rsid w:val="003B6A79"/>
    <w:rsid w:val="003B6C33"/>
    <w:rsid w:val="003D32CB"/>
    <w:rsid w:val="003D36D3"/>
    <w:rsid w:val="003E1C93"/>
    <w:rsid w:val="003E293E"/>
    <w:rsid w:val="003F079A"/>
    <w:rsid w:val="003F347D"/>
    <w:rsid w:val="003F5344"/>
    <w:rsid w:val="003F7936"/>
    <w:rsid w:val="003F7F85"/>
    <w:rsid w:val="004028C9"/>
    <w:rsid w:val="00402B41"/>
    <w:rsid w:val="00410682"/>
    <w:rsid w:val="00415E27"/>
    <w:rsid w:val="00422EA7"/>
    <w:rsid w:val="00431A44"/>
    <w:rsid w:val="00431C87"/>
    <w:rsid w:val="0043302F"/>
    <w:rsid w:val="00434380"/>
    <w:rsid w:val="00434BC5"/>
    <w:rsid w:val="00437824"/>
    <w:rsid w:val="00441A20"/>
    <w:rsid w:val="00444D9F"/>
    <w:rsid w:val="004536DF"/>
    <w:rsid w:val="00455AC0"/>
    <w:rsid w:val="00456018"/>
    <w:rsid w:val="004578FA"/>
    <w:rsid w:val="0046123E"/>
    <w:rsid w:val="00461B2D"/>
    <w:rsid w:val="00480D67"/>
    <w:rsid w:val="00486475"/>
    <w:rsid w:val="004A1E00"/>
    <w:rsid w:val="004A79D2"/>
    <w:rsid w:val="004B0677"/>
    <w:rsid w:val="004B41E7"/>
    <w:rsid w:val="004C0B89"/>
    <w:rsid w:val="004C12EF"/>
    <w:rsid w:val="004C2609"/>
    <w:rsid w:val="004C2C80"/>
    <w:rsid w:val="004C6BE6"/>
    <w:rsid w:val="004D21CD"/>
    <w:rsid w:val="004D5834"/>
    <w:rsid w:val="004E3F19"/>
    <w:rsid w:val="004E469B"/>
    <w:rsid w:val="004E4FB9"/>
    <w:rsid w:val="004E6888"/>
    <w:rsid w:val="004F28CF"/>
    <w:rsid w:val="004F4088"/>
    <w:rsid w:val="004F572C"/>
    <w:rsid w:val="005030D8"/>
    <w:rsid w:val="005032B5"/>
    <w:rsid w:val="0050769F"/>
    <w:rsid w:val="00507F90"/>
    <w:rsid w:val="00510132"/>
    <w:rsid w:val="005125B1"/>
    <w:rsid w:val="00513E41"/>
    <w:rsid w:val="00515912"/>
    <w:rsid w:val="0051609B"/>
    <w:rsid w:val="0052082B"/>
    <w:rsid w:val="005211F6"/>
    <w:rsid w:val="005257FE"/>
    <w:rsid w:val="00533C54"/>
    <w:rsid w:val="00534A00"/>
    <w:rsid w:val="005356D9"/>
    <w:rsid w:val="00537716"/>
    <w:rsid w:val="00540762"/>
    <w:rsid w:val="00542CF1"/>
    <w:rsid w:val="0054391C"/>
    <w:rsid w:val="00546486"/>
    <w:rsid w:val="00550F27"/>
    <w:rsid w:val="00551689"/>
    <w:rsid w:val="00557B67"/>
    <w:rsid w:val="00561093"/>
    <w:rsid w:val="00561258"/>
    <w:rsid w:val="005630C8"/>
    <w:rsid w:val="00563EB3"/>
    <w:rsid w:val="00564A76"/>
    <w:rsid w:val="0056597F"/>
    <w:rsid w:val="00565E0D"/>
    <w:rsid w:val="00566FE3"/>
    <w:rsid w:val="005770B0"/>
    <w:rsid w:val="00577FEA"/>
    <w:rsid w:val="00582A31"/>
    <w:rsid w:val="005846E1"/>
    <w:rsid w:val="00590EF3"/>
    <w:rsid w:val="005948F8"/>
    <w:rsid w:val="00597F23"/>
    <w:rsid w:val="005A0AEA"/>
    <w:rsid w:val="005A2157"/>
    <w:rsid w:val="005B7549"/>
    <w:rsid w:val="005C1E18"/>
    <w:rsid w:val="005C2570"/>
    <w:rsid w:val="005C6448"/>
    <w:rsid w:val="005E2C8F"/>
    <w:rsid w:val="005E76DA"/>
    <w:rsid w:val="0060199B"/>
    <w:rsid w:val="00602154"/>
    <w:rsid w:val="0060477B"/>
    <w:rsid w:val="00604CCB"/>
    <w:rsid w:val="00606451"/>
    <w:rsid w:val="00607A4C"/>
    <w:rsid w:val="00612CD9"/>
    <w:rsid w:val="00624EAC"/>
    <w:rsid w:val="00626774"/>
    <w:rsid w:val="006276BF"/>
    <w:rsid w:val="00633570"/>
    <w:rsid w:val="00636B3B"/>
    <w:rsid w:val="00642596"/>
    <w:rsid w:val="0064673B"/>
    <w:rsid w:val="0065049A"/>
    <w:rsid w:val="00650DD6"/>
    <w:rsid w:val="00653DC1"/>
    <w:rsid w:val="00654789"/>
    <w:rsid w:val="006560BD"/>
    <w:rsid w:val="00663ABC"/>
    <w:rsid w:val="00665EFA"/>
    <w:rsid w:val="006715F0"/>
    <w:rsid w:val="00671CCB"/>
    <w:rsid w:val="0067421F"/>
    <w:rsid w:val="00674FD6"/>
    <w:rsid w:val="00675636"/>
    <w:rsid w:val="00677847"/>
    <w:rsid w:val="00680549"/>
    <w:rsid w:val="00693572"/>
    <w:rsid w:val="00694A50"/>
    <w:rsid w:val="006A26BE"/>
    <w:rsid w:val="006A308C"/>
    <w:rsid w:val="006B0677"/>
    <w:rsid w:val="006B0A6E"/>
    <w:rsid w:val="006B3519"/>
    <w:rsid w:val="006B77D9"/>
    <w:rsid w:val="006C2C00"/>
    <w:rsid w:val="006C335D"/>
    <w:rsid w:val="006C3999"/>
    <w:rsid w:val="006C4B6B"/>
    <w:rsid w:val="006D5713"/>
    <w:rsid w:val="006D7554"/>
    <w:rsid w:val="006E48EC"/>
    <w:rsid w:val="006F507A"/>
    <w:rsid w:val="006F54B4"/>
    <w:rsid w:val="006F707D"/>
    <w:rsid w:val="0070161D"/>
    <w:rsid w:val="00706E7C"/>
    <w:rsid w:val="007107E5"/>
    <w:rsid w:val="00713A77"/>
    <w:rsid w:val="0072177E"/>
    <w:rsid w:val="00722F9B"/>
    <w:rsid w:val="007239C1"/>
    <w:rsid w:val="00724EDB"/>
    <w:rsid w:val="007319C1"/>
    <w:rsid w:val="00733C34"/>
    <w:rsid w:val="00743A4D"/>
    <w:rsid w:val="007456B1"/>
    <w:rsid w:val="00755376"/>
    <w:rsid w:val="00755AA0"/>
    <w:rsid w:val="00756071"/>
    <w:rsid w:val="00762758"/>
    <w:rsid w:val="00762976"/>
    <w:rsid w:val="00767F2D"/>
    <w:rsid w:val="00770A01"/>
    <w:rsid w:val="00776A1B"/>
    <w:rsid w:val="0078304D"/>
    <w:rsid w:val="00784079"/>
    <w:rsid w:val="00787030"/>
    <w:rsid w:val="00787ECF"/>
    <w:rsid w:val="00792A47"/>
    <w:rsid w:val="00797E00"/>
    <w:rsid w:val="007A3996"/>
    <w:rsid w:val="007A4967"/>
    <w:rsid w:val="007B10A0"/>
    <w:rsid w:val="007C1C0F"/>
    <w:rsid w:val="007D2101"/>
    <w:rsid w:val="007D497C"/>
    <w:rsid w:val="007D5542"/>
    <w:rsid w:val="007E2935"/>
    <w:rsid w:val="007E2CC1"/>
    <w:rsid w:val="007E64AA"/>
    <w:rsid w:val="007E6EA6"/>
    <w:rsid w:val="00801A56"/>
    <w:rsid w:val="00804B18"/>
    <w:rsid w:val="00805556"/>
    <w:rsid w:val="00807053"/>
    <w:rsid w:val="00807E7F"/>
    <w:rsid w:val="00815DD4"/>
    <w:rsid w:val="008231E7"/>
    <w:rsid w:val="00823E6F"/>
    <w:rsid w:val="00825377"/>
    <w:rsid w:val="00827F48"/>
    <w:rsid w:val="0083541B"/>
    <w:rsid w:val="00837F34"/>
    <w:rsid w:val="008400B3"/>
    <w:rsid w:val="00842339"/>
    <w:rsid w:val="00844C4C"/>
    <w:rsid w:val="00852A30"/>
    <w:rsid w:val="00853D4E"/>
    <w:rsid w:val="008553AA"/>
    <w:rsid w:val="00857824"/>
    <w:rsid w:val="00860CBB"/>
    <w:rsid w:val="008658A6"/>
    <w:rsid w:val="00874326"/>
    <w:rsid w:val="008751C8"/>
    <w:rsid w:val="0088124E"/>
    <w:rsid w:val="00883DDC"/>
    <w:rsid w:val="008869FF"/>
    <w:rsid w:val="00891D24"/>
    <w:rsid w:val="00892B55"/>
    <w:rsid w:val="00893D60"/>
    <w:rsid w:val="00897A9D"/>
    <w:rsid w:val="008A6BBA"/>
    <w:rsid w:val="008B4E77"/>
    <w:rsid w:val="008B61B5"/>
    <w:rsid w:val="008C1204"/>
    <w:rsid w:val="008C33C6"/>
    <w:rsid w:val="008C345D"/>
    <w:rsid w:val="008D09F0"/>
    <w:rsid w:val="008D121B"/>
    <w:rsid w:val="008D54DA"/>
    <w:rsid w:val="008D5ABD"/>
    <w:rsid w:val="008E0A40"/>
    <w:rsid w:val="008E0DAD"/>
    <w:rsid w:val="008E17E6"/>
    <w:rsid w:val="008E1B26"/>
    <w:rsid w:val="008E2FCF"/>
    <w:rsid w:val="008E5CF9"/>
    <w:rsid w:val="008E5F60"/>
    <w:rsid w:val="008F4372"/>
    <w:rsid w:val="008F4932"/>
    <w:rsid w:val="008F5B33"/>
    <w:rsid w:val="0090176B"/>
    <w:rsid w:val="009041F5"/>
    <w:rsid w:val="009046B1"/>
    <w:rsid w:val="009143D5"/>
    <w:rsid w:val="009239C2"/>
    <w:rsid w:val="009252E2"/>
    <w:rsid w:val="00926BDE"/>
    <w:rsid w:val="009354F3"/>
    <w:rsid w:val="00941493"/>
    <w:rsid w:val="00941ED4"/>
    <w:rsid w:val="00941F29"/>
    <w:rsid w:val="00944FDC"/>
    <w:rsid w:val="00945E5E"/>
    <w:rsid w:val="00951623"/>
    <w:rsid w:val="009575FF"/>
    <w:rsid w:val="00960381"/>
    <w:rsid w:val="00962D3B"/>
    <w:rsid w:val="009630D9"/>
    <w:rsid w:val="00963A50"/>
    <w:rsid w:val="00980255"/>
    <w:rsid w:val="00981EA2"/>
    <w:rsid w:val="00982B80"/>
    <w:rsid w:val="00991C27"/>
    <w:rsid w:val="00992BDA"/>
    <w:rsid w:val="009950CB"/>
    <w:rsid w:val="00995AD5"/>
    <w:rsid w:val="009C3727"/>
    <w:rsid w:val="009C4216"/>
    <w:rsid w:val="009D2C2C"/>
    <w:rsid w:val="009D3F42"/>
    <w:rsid w:val="009D61CA"/>
    <w:rsid w:val="009D7C32"/>
    <w:rsid w:val="009E289E"/>
    <w:rsid w:val="009E5049"/>
    <w:rsid w:val="009E563F"/>
    <w:rsid w:val="009E6A6E"/>
    <w:rsid w:val="009E7010"/>
    <w:rsid w:val="009F3CA8"/>
    <w:rsid w:val="009F4E32"/>
    <w:rsid w:val="009F61FE"/>
    <w:rsid w:val="00A0021E"/>
    <w:rsid w:val="00A01790"/>
    <w:rsid w:val="00A03F1F"/>
    <w:rsid w:val="00A04339"/>
    <w:rsid w:val="00A04614"/>
    <w:rsid w:val="00A04726"/>
    <w:rsid w:val="00A068E6"/>
    <w:rsid w:val="00A06EAB"/>
    <w:rsid w:val="00A06F08"/>
    <w:rsid w:val="00A1529A"/>
    <w:rsid w:val="00A15796"/>
    <w:rsid w:val="00A169F8"/>
    <w:rsid w:val="00A24FDE"/>
    <w:rsid w:val="00A315F1"/>
    <w:rsid w:val="00A35617"/>
    <w:rsid w:val="00A378C9"/>
    <w:rsid w:val="00A37BFA"/>
    <w:rsid w:val="00A42178"/>
    <w:rsid w:val="00A43B45"/>
    <w:rsid w:val="00A44130"/>
    <w:rsid w:val="00A477B8"/>
    <w:rsid w:val="00A652EF"/>
    <w:rsid w:val="00A6675E"/>
    <w:rsid w:val="00A67D11"/>
    <w:rsid w:val="00A730A4"/>
    <w:rsid w:val="00A735F0"/>
    <w:rsid w:val="00A74AEE"/>
    <w:rsid w:val="00A75160"/>
    <w:rsid w:val="00A84DFA"/>
    <w:rsid w:val="00A85081"/>
    <w:rsid w:val="00A85977"/>
    <w:rsid w:val="00A92401"/>
    <w:rsid w:val="00A925B6"/>
    <w:rsid w:val="00A94AB2"/>
    <w:rsid w:val="00A94CFE"/>
    <w:rsid w:val="00A94EC1"/>
    <w:rsid w:val="00A94ED1"/>
    <w:rsid w:val="00A95063"/>
    <w:rsid w:val="00AA289E"/>
    <w:rsid w:val="00AB0BF9"/>
    <w:rsid w:val="00AB2D53"/>
    <w:rsid w:val="00AB7602"/>
    <w:rsid w:val="00AC045C"/>
    <w:rsid w:val="00AC4927"/>
    <w:rsid w:val="00AC7AF5"/>
    <w:rsid w:val="00AE37B5"/>
    <w:rsid w:val="00AE7820"/>
    <w:rsid w:val="00AE7B03"/>
    <w:rsid w:val="00AF24EE"/>
    <w:rsid w:val="00AF4DB4"/>
    <w:rsid w:val="00AF7962"/>
    <w:rsid w:val="00B021D6"/>
    <w:rsid w:val="00B025B6"/>
    <w:rsid w:val="00B03C30"/>
    <w:rsid w:val="00B03E90"/>
    <w:rsid w:val="00B04420"/>
    <w:rsid w:val="00B05124"/>
    <w:rsid w:val="00B106DA"/>
    <w:rsid w:val="00B1120E"/>
    <w:rsid w:val="00B178BE"/>
    <w:rsid w:val="00B2144F"/>
    <w:rsid w:val="00B26E2E"/>
    <w:rsid w:val="00B27FAD"/>
    <w:rsid w:val="00B3061B"/>
    <w:rsid w:val="00B32165"/>
    <w:rsid w:val="00B33849"/>
    <w:rsid w:val="00B367E3"/>
    <w:rsid w:val="00B42F8E"/>
    <w:rsid w:val="00B44448"/>
    <w:rsid w:val="00B508B8"/>
    <w:rsid w:val="00B51395"/>
    <w:rsid w:val="00B5151F"/>
    <w:rsid w:val="00B53E6B"/>
    <w:rsid w:val="00B55FDF"/>
    <w:rsid w:val="00B5600F"/>
    <w:rsid w:val="00B63EC4"/>
    <w:rsid w:val="00B66026"/>
    <w:rsid w:val="00B746C5"/>
    <w:rsid w:val="00B81878"/>
    <w:rsid w:val="00B82773"/>
    <w:rsid w:val="00B90C76"/>
    <w:rsid w:val="00B9299E"/>
    <w:rsid w:val="00BA3228"/>
    <w:rsid w:val="00BB3608"/>
    <w:rsid w:val="00BB37E4"/>
    <w:rsid w:val="00BB3C60"/>
    <w:rsid w:val="00BB54FE"/>
    <w:rsid w:val="00BB6A87"/>
    <w:rsid w:val="00BC2170"/>
    <w:rsid w:val="00BC3D21"/>
    <w:rsid w:val="00BD046C"/>
    <w:rsid w:val="00BD05FB"/>
    <w:rsid w:val="00BD2D1B"/>
    <w:rsid w:val="00BD581E"/>
    <w:rsid w:val="00BD60B6"/>
    <w:rsid w:val="00BD7E17"/>
    <w:rsid w:val="00BF246A"/>
    <w:rsid w:val="00BF4198"/>
    <w:rsid w:val="00C005CE"/>
    <w:rsid w:val="00C0442C"/>
    <w:rsid w:val="00C04CB0"/>
    <w:rsid w:val="00C11190"/>
    <w:rsid w:val="00C1159A"/>
    <w:rsid w:val="00C116F3"/>
    <w:rsid w:val="00C13B9B"/>
    <w:rsid w:val="00C16DF2"/>
    <w:rsid w:val="00C17770"/>
    <w:rsid w:val="00C21E35"/>
    <w:rsid w:val="00C40D68"/>
    <w:rsid w:val="00C42467"/>
    <w:rsid w:val="00C45953"/>
    <w:rsid w:val="00C46B5E"/>
    <w:rsid w:val="00C47CD5"/>
    <w:rsid w:val="00C5669C"/>
    <w:rsid w:val="00C644EC"/>
    <w:rsid w:val="00C64702"/>
    <w:rsid w:val="00C73D85"/>
    <w:rsid w:val="00C772CA"/>
    <w:rsid w:val="00C776A5"/>
    <w:rsid w:val="00C94C3E"/>
    <w:rsid w:val="00CA197D"/>
    <w:rsid w:val="00CA19B7"/>
    <w:rsid w:val="00CA3361"/>
    <w:rsid w:val="00CA5BBE"/>
    <w:rsid w:val="00CA77CB"/>
    <w:rsid w:val="00CB2060"/>
    <w:rsid w:val="00CB525C"/>
    <w:rsid w:val="00CB7DF4"/>
    <w:rsid w:val="00CC4DEE"/>
    <w:rsid w:val="00CC6400"/>
    <w:rsid w:val="00CD33F0"/>
    <w:rsid w:val="00CD3A25"/>
    <w:rsid w:val="00CE19AD"/>
    <w:rsid w:val="00CE6306"/>
    <w:rsid w:val="00CF10FB"/>
    <w:rsid w:val="00CF3245"/>
    <w:rsid w:val="00CF3B6C"/>
    <w:rsid w:val="00D00546"/>
    <w:rsid w:val="00D0083C"/>
    <w:rsid w:val="00D00955"/>
    <w:rsid w:val="00D04881"/>
    <w:rsid w:val="00D06D08"/>
    <w:rsid w:val="00D07E53"/>
    <w:rsid w:val="00D123B4"/>
    <w:rsid w:val="00D1327F"/>
    <w:rsid w:val="00D14A18"/>
    <w:rsid w:val="00D24DF2"/>
    <w:rsid w:val="00D30635"/>
    <w:rsid w:val="00D459F1"/>
    <w:rsid w:val="00D525A6"/>
    <w:rsid w:val="00D5479E"/>
    <w:rsid w:val="00D57FF0"/>
    <w:rsid w:val="00D67C4A"/>
    <w:rsid w:val="00D717C2"/>
    <w:rsid w:val="00D76883"/>
    <w:rsid w:val="00D81C14"/>
    <w:rsid w:val="00D9022C"/>
    <w:rsid w:val="00D923BD"/>
    <w:rsid w:val="00D95343"/>
    <w:rsid w:val="00D97B2C"/>
    <w:rsid w:val="00DA0042"/>
    <w:rsid w:val="00DA0834"/>
    <w:rsid w:val="00DA1B4D"/>
    <w:rsid w:val="00DA5820"/>
    <w:rsid w:val="00DB04E4"/>
    <w:rsid w:val="00DB29C1"/>
    <w:rsid w:val="00DB2FA0"/>
    <w:rsid w:val="00DB355B"/>
    <w:rsid w:val="00DC1725"/>
    <w:rsid w:val="00DC6E69"/>
    <w:rsid w:val="00DD2A9F"/>
    <w:rsid w:val="00DD4D27"/>
    <w:rsid w:val="00DD4DE4"/>
    <w:rsid w:val="00DD5B0E"/>
    <w:rsid w:val="00DD703D"/>
    <w:rsid w:val="00DE01BF"/>
    <w:rsid w:val="00DE37E0"/>
    <w:rsid w:val="00DF0074"/>
    <w:rsid w:val="00DF217F"/>
    <w:rsid w:val="00DF5C85"/>
    <w:rsid w:val="00E00CA9"/>
    <w:rsid w:val="00E071EF"/>
    <w:rsid w:val="00E12003"/>
    <w:rsid w:val="00E1322B"/>
    <w:rsid w:val="00E207B5"/>
    <w:rsid w:val="00E25B4F"/>
    <w:rsid w:val="00E2652C"/>
    <w:rsid w:val="00E3428D"/>
    <w:rsid w:val="00E44745"/>
    <w:rsid w:val="00E44F59"/>
    <w:rsid w:val="00E45C7C"/>
    <w:rsid w:val="00E509C1"/>
    <w:rsid w:val="00E51072"/>
    <w:rsid w:val="00E531CC"/>
    <w:rsid w:val="00E55B04"/>
    <w:rsid w:val="00E56D27"/>
    <w:rsid w:val="00E6278D"/>
    <w:rsid w:val="00E66024"/>
    <w:rsid w:val="00E6625B"/>
    <w:rsid w:val="00E673C4"/>
    <w:rsid w:val="00E761BA"/>
    <w:rsid w:val="00E83113"/>
    <w:rsid w:val="00E8448C"/>
    <w:rsid w:val="00E8653B"/>
    <w:rsid w:val="00E9333A"/>
    <w:rsid w:val="00EA31C2"/>
    <w:rsid w:val="00EA3DE8"/>
    <w:rsid w:val="00EA4AEF"/>
    <w:rsid w:val="00EB08D9"/>
    <w:rsid w:val="00EB39F7"/>
    <w:rsid w:val="00EB5722"/>
    <w:rsid w:val="00EB75EA"/>
    <w:rsid w:val="00EC6813"/>
    <w:rsid w:val="00EC6F19"/>
    <w:rsid w:val="00ED38DE"/>
    <w:rsid w:val="00ED4AFA"/>
    <w:rsid w:val="00EE4BBB"/>
    <w:rsid w:val="00EE613F"/>
    <w:rsid w:val="00EF0FCD"/>
    <w:rsid w:val="00EF1770"/>
    <w:rsid w:val="00EF3F5C"/>
    <w:rsid w:val="00EF6205"/>
    <w:rsid w:val="00F024F3"/>
    <w:rsid w:val="00F07F91"/>
    <w:rsid w:val="00F101D6"/>
    <w:rsid w:val="00F11E08"/>
    <w:rsid w:val="00F13E65"/>
    <w:rsid w:val="00F17F45"/>
    <w:rsid w:val="00F208DF"/>
    <w:rsid w:val="00F3080E"/>
    <w:rsid w:val="00F32F9B"/>
    <w:rsid w:val="00F405F6"/>
    <w:rsid w:val="00F40DC6"/>
    <w:rsid w:val="00F44BA3"/>
    <w:rsid w:val="00F45955"/>
    <w:rsid w:val="00F46148"/>
    <w:rsid w:val="00F468FB"/>
    <w:rsid w:val="00F47ACB"/>
    <w:rsid w:val="00F50943"/>
    <w:rsid w:val="00F537A3"/>
    <w:rsid w:val="00F62B0A"/>
    <w:rsid w:val="00F63D51"/>
    <w:rsid w:val="00F765D8"/>
    <w:rsid w:val="00F82B69"/>
    <w:rsid w:val="00F8788C"/>
    <w:rsid w:val="00F90092"/>
    <w:rsid w:val="00F9108D"/>
    <w:rsid w:val="00F93DA0"/>
    <w:rsid w:val="00F957B6"/>
    <w:rsid w:val="00F95BF0"/>
    <w:rsid w:val="00F95C7C"/>
    <w:rsid w:val="00FA3B6C"/>
    <w:rsid w:val="00FA633F"/>
    <w:rsid w:val="00FB2ECD"/>
    <w:rsid w:val="00FC02F4"/>
    <w:rsid w:val="00FD0B15"/>
    <w:rsid w:val="00FD12AC"/>
    <w:rsid w:val="00FD1C6D"/>
    <w:rsid w:val="00FD1DAC"/>
    <w:rsid w:val="00FD496E"/>
    <w:rsid w:val="00FD5B97"/>
    <w:rsid w:val="00FE1F45"/>
    <w:rsid w:val="00FE229F"/>
    <w:rsid w:val="00FE5398"/>
    <w:rsid w:val="00FF5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9D3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iPriority="9"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lsdException w:name="Salutation" w:semiHidden="0" w:unhideWhenUsed="0"/>
    <w:lsdException w:name="Dat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unhideWhenUsed="0" w:qFormat="1"/>
  </w:latentStyles>
  <w:style w:type="paragraph" w:default="1" w:styleId="Normal">
    <w:name w:val="Normal"/>
    <w:uiPriority w:val="9"/>
    <w:rsid w:val="00DC1725"/>
    <w:rPr>
      <w:sz w:val="24"/>
      <w:szCs w:val="24"/>
      <w:lang w:eastAsia="en-US"/>
    </w:rPr>
  </w:style>
  <w:style w:type="paragraph" w:styleId="Heading1">
    <w:name w:val="heading 1"/>
    <w:basedOn w:val="Normal"/>
    <w:next w:val="Normal"/>
    <w:semiHidden/>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4578FA"/>
    <w:pPr>
      <w:keepNext/>
      <w:spacing w:before="240" w:after="60"/>
      <w:outlineLvl w:val="2"/>
    </w:pPr>
    <w:rPr>
      <w:rFonts w:ascii="Arial" w:hAnsi="Arial" w:cs="Arial"/>
      <w:b/>
      <w:bCs/>
      <w:sz w:val="26"/>
      <w:szCs w:val="26"/>
    </w:rPr>
  </w:style>
  <w:style w:type="paragraph" w:styleId="Heading4">
    <w:name w:val="heading 4"/>
    <w:basedOn w:val="Normal"/>
    <w:next w:val="Normal"/>
    <w:semiHidden/>
    <w:rsid w:val="004578FA"/>
    <w:pPr>
      <w:keepNext/>
      <w:spacing w:before="240" w:after="60"/>
      <w:outlineLvl w:val="3"/>
    </w:pPr>
    <w:rPr>
      <w:b/>
      <w:bCs/>
      <w:sz w:val="28"/>
      <w:szCs w:val="28"/>
    </w:rPr>
  </w:style>
  <w:style w:type="paragraph" w:styleId="Heading5">
    <w:name w:val="heading 5"/>
    <w:basedOn w:val="Normal"/>
    <w:next w:val="Normal"/>
    <w:semiHidden/>
    <w:rsid w:val="004578FA"/>
    <w:pPr>
      <w:spacing w:before="240" w:after="60"/>
      <w:outlineLvl w:val="4"/>
    </w:pPr>
    <w:rPr>
      <w:b/>
      <w:bCs/>
      <w:i/>
      <w:iCs/>
      <w:sz w:val="26"/>
      <w:szCs w:val="26"/>
    </w:rPr>
  </w:style>
  <w:style w:type="paragraph" w:styleId="Heading6">
    <w:name w:val="heading 6"/>
    <w:basedOn w:val="Normal"/>
    <w:next w:val="Normal"/>
    <w:semiHidden/>
    <w:rsid w:val="004578FA"/>
    <w:pPr>
      <w:spacing w:before="240" w:after="60"/>
      <w:outlineLvl w:val="5"/>
    </w:pPr>
    <w:rPr>
      <w:b/>
      <w:bCs/>
      <w:sz w:val="22"/>
      <w:szCs w:val="22"/>
    </w:rPr>
  </w:style>
  <w:style w:type="paragraph" w:styleId="Heading7">
    <w:name w:val="heading 7"/>
    <w:basedOn w:val="Normal"/>
    <w:next w:val="Normal"/>
    <w:semiHidden/>
    <w:rsid w:val="004578FA"/>
    <w:pPr>
      <w:spacing w:before="240" w:after="60"/>
      <w:outlineLvl w:val="6"/>
    </w:pPr>
  </w:style>
  <w:style w:type="paragraph" w:styleId="Heading8">
    <w:name w:val="heading 8"/>
    <w:basedOn w:val="Normal"/>
    <w:next w:val="Normal"/>
    <w:semiHidden/>
    <w:rsid w:val="004578FA"/>
    <w:pPr>
      <w:spacing w:before="240" w:after="60"/>
      <w:outlineLvl w:val="7"/>
    </w:pPr>
    <w:rPr>
      <w:i/>
      <w:iCs/>
    </w:rPr>
  </w:style>
  <w:style w:type="paragraph" w:styleId="Heading9">
    <w:name w:val="heading 9"/>
    <w:basedOn w:val="Normal"/>
    <w:next w:val="Normal"/>
    <w:semiHidden/>
    <w:rsid w:val="004578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ody">
    <w:name w:val="_Body"/>
    <w:qFormat/>
    <w:rsid w:val="005A2157"/>
    <w:pPr>
      <w:spacing w:after="113" w:line="240" w:lineRule="atLeast"/>
    </w:pPr>
    <w:rPr>
      <w:rFonts w:ascii="Arial" w:hAnsi="Arial" w:cs="Arial"/>
      <w:sz w:val="18"/>
      <w:szCs w:val="24"/>
      <w:lang w:eastAsia="en-US"/>
    </w:rPr>
  </w:style>
  <w:style w:type="paragraph" w:customStyle="1" w:styleId="Bullet">
    <w:name w:val="_Bullet"/>
    <w:link w:val="BulletChar"/>
    <w:qFormat/>
    <w:rsid w:val="000E6BF2"/>
    <w:pPr>
      <w:numPr>
        <w:numId w:val="14"/>
      </w:numPr>
      <w:tabs>
        <w:tab w:val="clear" w:pos="720"/>
        <w:tab w:val="left" w:pos="170"/>
      </w:tabs>
      <w:spacing w:after="113" w:line="220" w:lineRule="atLeast"/>
      <w:ind w:left="170" w:hanging="170"/>
    </w:pPr>
    <w:rPr>
      <w:rFonts w:ascii="Arial" w:hAnsi="Arial" w:cs="Arial"/>
      <w:sz w:val="18"/>
      <w:szCs w:val="24"/>
      <w:lang w:eastAsia="en-US"/>
    </w:rPr>
  </w:style>
  <w:style w:type="character" w:customStyle="1" w:styleId="BulletChar">
    <w:name w:val="_Bullet Char"/>
    <w:link w:val="Bullet"/>
    <w:rsid w:val="000E6BF2"/>
    <w:rPr>
      <w:rFonts w:ascii="Arial" w:hAnsi="Arial" w:cs="Arial"/>
      <w:sz w:val="18"/>
      <w:szCs w:val="24"/>
      <w:lang w:eastAsia="en-US"/>
    </w:rPr>
  </w:style>
  <w:style w:type="paragraph" w:customStyle="1" w:styleId="Caption">
    <w:name w:val="_Caption"/>
    <w:qFormat/>
    <w:rsid w:val="003917F9"/>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Body"/>
    <w:uiPriority w:val="2"/>
    <w:qFormat/>
    <w:rsid w:val="003F5344"/>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3F5344"/>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852A30"/>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67421F"/>
    <w:pPr>
      <w:spacing w:before="57" w:after="57" w:line="220" w:lineRule="atLeast"/>
    </w:pPr>
    <w:rPr>
      <w:rFonts w:ascii="Arial" w:hAnsi="Arial" w:cs="Arial"/>
      <w:b/>
      <w:i/>
      <w:sz w:val="18"/>
      <w:szCs w:val="24"/>
      <w:lang w:eastAsia="en-US"/>
    </w:rPr>
  </w:style>
  <w:style w:type="paragraph" w:customStyle="1" w:styleId="Pullout">
    <w:name w:val="_Pullout"/>
    <w:rsid w:val="00801A56"/>
    <w:pPr>
      <w:spacing w:before="85" w:after="170" w:line="300" w:lineRule="atLeast"/>
    </w:pPr>
    <w:rPr>
      <w:rFonts w:ascii="Arial" w:hAnsi="Arial" w:cs="Arial"/>
      <w:color w:val="F58426"/>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B025B6"/>
    <w:pPr>
      <w:spacing w:before="80" w:after="60"/>
    </w:pPr>
    <w:rPr>
      <w:rFonts w:ascii="Arial" w:hAnsi="Arial" w:cs="Arial"/>
      <w:sz w:val="18"/>
      <w:szCs w:val="24"/>
      <w:lang w:eastAsia="en-US"/>
    </w:rPr>
  </w:style>
  <w:style w:type="paragraph" w:customStyle="1" w:styleId="TblHd">
    <w:name w:val="_TblHd"/>
    <w:qFormat/>
    <w:rsid w:val="00677847"/>
    <w:pPr>
      <w:spacing w:before="60" w:after="60" w:line="230" w:lineRule="atLeast"/>
    </w:pPr>
    <w:rPr>
      <w:rFonts w:ascii="Arial" w:hAnsi="Arial" w:cs="Arial"/>
      <w:b/>
      <w:sz w:val="19"/>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semiHidden/>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 w:val="20"/>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 w:val="20"/>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4578FA"/>
    <w:rPr>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 w:val="20"/>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semiHidden/>
    <w:rsid w:val="004578FA"/>
    <w:rPr>
      <w:b/>
      <w:bCs/>
    </w:rPr>
  </w:style>
  <w:style w:type="paragraph" w:styleId="Subtitle">
    <w:name w:val="Subtitle"/>
    <w:basedOn w:val="Normal"/>
    <w:semiHidden/>
    <w:rsid w:val="004578FA"/>
    <w:pPr>
      <w:spacing w:after="60"/>
      <w:jc w:val="center"/>
      <w:outlineLvl w:val="1"/>
    </w:pPr>
    <w:rPr>
      <w:rFonts w:ascii="Arial" w:hAnsi="Arial"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78FA"/>
    <w:pPr>
      <w:spacing w:before="240" w:after="60"/>
      <w:jc w:val="center"/>
      <w:outlineLvl w:val="0"/>
    </w:pPr>
    <w:rPr>
      <w:rFonts w:ascii="Arial" w:hAnsi="Arial" w:cs="Arial"/>
      <w:b/>
      <w:bCs/>
      <w:kern w:val="28"/>
      <w:sz w:val="32"/>
      <w:szCs w:val="32"/>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 w:val="20"/>
      <w:szCs w:val="20"/>
    </w:rPr>
  </w:style>
  <w:style w:type="paragraph" w:styleId="TOC2">
    <w:name w:val="toc 2"/>
    <w:basedOn w:val="Normal"/>
    <w:next w:val="Normal"/>
    <w:autoRedefine/>
    <w:uiPriority w:val="39"/>
    <w:rsid w:val="009D61CA"/>
    <w:pPr>
      <w:tabs>
        <w:tab w:val="right" w:pos="9629"/>
      </w:tabs>
      <w:spacing w:after="60"/>
    </w:pPr>
    <w:rPr>
      <w:rFonts w:ascii="Arial" w:hAnsi="Arial"/>
      <w:noProof/>
      <w:sz w:val="18"/>
      <w:szCs w:val="18"/>
    </w:rPr>
  </w:style>
  <w:style w:type="paragraph" w:styleId="TOC1">
    <w:name w:val="toc 1"/>
    <w:basedOn w:val="Normal"/>
    <w:next w:val="Normal"/>
    <w:autoRedefine/>
    <w:uiPriority w:val="39"/>
    <w:rsid w:val="00801A56"/>
    <w:pPr>
      <w:pBdr>
        <w:bottom w:val="dotted" w:sz="12" w:space="3" w:color="F58426"/>
        <w:between w:val="dotted" w:sz="12" w:space="1" w:color="F58426"/>
      </w:pBdr>
      <w:tabs>
        <w:tab w:val="right" w:pos="9629"/>
      </w:tabs>
      <w:spacing w:before="320" w:after="120"/>
    </w:pPr>
    <w:rPr>
      <w:rFonts w:ascii="Arial" w:hAnsi="Arial"/>
      <w:b/>
      <w:noProof/>
      <w:color w:val="F58426"/>
      <w:sz w:val="18"/>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Body"/>
    <w:rsid w:val="00B04420"/>
  </w:style>
  <w:style w:type="paragraph" w:customStyle="1" w:styleId="TableTitle">
    <w:name w:val="_TableTitle"/>
    <w:qFormat/>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uiPriority w:val="99"/>
    <w:semiHidden/>
    <w:rsid w:val="008F4372"/>
    <w:rPr>
      <w:sz w:val="16"/>
      <w:szCs w:val="16"/>
    </w:rPr>
  </w:style>
  <w:style w:type="paragraph" w:styleId="CommentText">
    <w:name w:val="annotation text"/>
    <w:basedOn w:val="Normal"/>
    <w:link w:val="CommentTextChar"/>
    <w:uiPriority w:val="99"/>
    <w:semiHidden/>
    <w:rsid w:val="008F4372"/>
    <w:rPr>
      <w:sz w:val="20"/>
      <w:szCs w:val="20"/>
    </w:rPr>
  </w:style>
  <w:style w:type="character" w:customStyle="1" w:styleId="CommentTextChar">
    <w:name w:val="Comment Text Char"/>
    <w:link w:val="CommentText"/>
    <w:uiPriority w:val="99"/>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PITable">
    <w:name w:val="DEPI_Table"/>
    <w:basedOn w:val="TableNormal"/>
    <w:uiPriority w:val="99"/>
    <w:rsid w:val="00E673C4"/>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Style1">
    <w:name w:val="Style1"/>
    <w:basedOn w:val="Normal"/>
    <w:link w:val="Style1Char"/>
    <w:qFormat/>
    <w:rsid w:val="00FD5B97"/>
    <w:pPr>
      <w:spacing w:before="60" w:line="276" w:lineRule="auto"/>
    </w:pPr>
    <w:rPr>
      <w:rFonts w:ascii="Arial" w:hAnsi="Arial"/>
      <w:sz w:val="18"/>
      <w:szCs w:val="18"/>
    </w:rPr>
  </w:style>
  <w:style w:type="character" w:customStyle="1" w:styleId="Style1Char">
    <w:name w:val="Style1 Char"/>
    <w:link w:val="Style1"/>
    <w:rsid w:val="00FD5B97"/>
    <w:rPr>
      <w:rFonts w:ascii="Arial" w:hAnsi="Arial"/>
      <w:sz w:val="18"/>
      <w:szCs w:val="18"/>
      <w:lang w:eastAsia="en-US"/>
    </w:rPr>
  </w:style>
  <w:style w:type="paragraph" w:customStyle="1" w:styleId="BodyBullet">
    <w:name w:val="Body Bullet"/>
    <w:basedOn w:val="BodyText"/>
    <w:rsid w:val="00A06EAB"/>
    <w:pPr>
      <w:numPr>
        <w:numId w:val="17"/>
      </w:numPr>
      <w:spacing w:before="180" w:after="0" w:line="276" w:lineRule="auto"/>
    </w:pPr>
    <w:rPr>
      <w:rFonts w:ascii="Arial" w:hAnsi="Arial"/>
      <w:sz w:val="18"/>
      <w:szCs w:val="18"/>
    </w:rPr>
  </w:style>
  <w:style w:type="paragraph" w:customStyle="1" w:styleId="BodyBullet2">
    <w:name w:val="Body Bullet 2"/>
    <w:basedOn w:val="BodyBullet"/>
    <w:rsid w:val="00A06EAB"/>
    <w:pPr>
      <w:numPr>
        <w:ilvl w:val="1"/>
      </w:numPr>
    </w:pPr>
  </w:style>
  <w:style w:type="paragraph" w:styleId="ListParagraph">
    <w:name w:val="List Paragraph"/>
    <w:basedOn w:val="Normal"/>
    <w:qFormat/>
    <w:rsid w:val="00D00546"/>
    <w:pPr>
      <w:spacing w:after="120" w:line="230" w:lineRule="exact"/>
      <w:ind w:left="720"/>
      <w:contextualSpacing/>
    </w:pPr>
    <w:rPr>
      <w:rFonts w:ascii="Palatino Linotype" w:hAnsi="Palatino Linotype"/>
      <w:sz w:val="20"/>
      <w:szCs w:val="20"/>
      <w:lang w:eastAsia="en-AU"/>
    </w:rPr>
  </w:style>
  <w:style w:type="paragraph" w:customStyle="1" w:styleId="H2indented">
    <w:name w:val="H2 indented"/>
    <w:basedOn w:val="Heading2"/>
    <w:qFormat/>
    <w:rsid w:val="00FF5F72"/>
    <w:pPr>
      <w:spacing w:before="380" w:after="0"/>
      <w:ind w:left="709" w:hanging="709"/>
    </w:pPr>
    <w:rPr>
      <w:rFonts w:cs="Times New Roman"/>
      <w:b w:val="0"/>
      <w:bCs w:val="0"/>
      <w:i w:val="0"/>
      <w:color w:val="0083A9"/>
      <w:spacing w:val="-6"/>
      <w:sz w:val="32"/>
      <w:szCs w:val="36"/>
      <w:lang w:val="x-none"/>
    </w:rPr>
  </w:style>
  <w:style w:type="numbering" w:customStyle="1" w:styleId="ListBullets">
    <w:name w:val="List Bullets"/>
    <w:uiPriority w:val="99"/>
    <w:rsid w:val="007239C1"/>
    <w:pPr>
      <w:numPr>
        <w:numId w:val="18"/>
      </w:numPr>
    </w:pPr>
  </w:style>
  <w:style w:type="paragraph" w:customStyle="1" w:styleId="VGSOListBul">
    <w:name w:val="VGSO_ListBul"/>
    <w:basedOn w:val="Normal"/>
    <w:uiPriority w:val="12"/>
    <w:qFormat/>
    <w:rsid w:val="007239C1"/>
    <w:pPr>
      <w:numPr>
        <w:numId w:val="19"/>
      </w:numPr>
      <w:ind w:left="387" w:hanging="360"/>
    </w:pPr>
    <w:rPr>
      <w:rFonts w:eastAsia="Calibri"/>
    </w:rPr>
  </w:style>
  <w:style w:type="character" w:customStyle="1" w:styleId="FooterChar">
    <w:name w:val="Footer Char"/>
    <w:link w:val="Footer"/>
    <w:uiPriority w:val="99"/>
    <w:rsid w:val="006E48EC"/>
    <w:rPr>
      <w:sz w:val="24"/>
      <w:szCs w:val="24"/>
      <w:lang w:eastAsia="en-US"/>
    </w:rPr>
  </w:style>
  <w:style w:type="paragraph" w:customStyle="1" w:styleId="RecommendationList">
    <w:name w:val="Recommendation List"/>
    <w:basedOn w:val="Normal"/>
    <w:rsid w:val="00BD05FB"/>
    <w:pPr>
      <w:numPr>
        <w:numId w:val="20"/>
      </w:numPr>
    </w:pPr>
  </w:style>
  <w:style w:type="character" w:customStyle="1" w:styleId="valuetext1">
    <w:name w:val="valuetext1"/>
    <w:rsid w:val="001C7041"/>
    <w:rPr>
      <w:color w:val="0000CD"/>
    </w:rPr>
  </w:style>
  <w:style w:type="paragraph" w:customStyle="1" w:styleId="BoldAllCaps">
    <w:name w:val="Bold AllCaps"/>
    <w:basedOn w:val="Normal"/>
    <w:rsid w:val="0064673B"/>
    <w:rPr>
      <w:b/>
      <w:caps/>
      <w:szCs w:val="20"/>
      <w:lang w:eastAsia="en-AU"/>
    </w:rPr>
  </w:style>
  <w:style w:type="paragraph" w:customStyle="1" w:styleId="NumberedText">
    <w:name w:val="Numbered Text"/>
    <w:basedOn w:val="Normal"/>
    <w:rsid w:val="0064673B"/>
    <w:pPr>
      <w:numPr>
        <w:numId w:val="21"/>
      </w:numPr>
      <w:spacing w:after="120"/>
      <w:jc w:val="both"/>
    </w:pPr>
    <w:rPr>
      <w:szCs w:val="20"/>
      <w:lang w:eastAsia="en-AU"/>
    </w:rPr>
  </w:style>
  <w:style w:type="paragraph" w:customStyle="1" w:styleId="ReplyLet">
    <w:name w:val="ReplyLet"/>
    <w:basedOn w:val="Normal"/>
    <w:link w:val="ReplyLetChar"/>
    <w:qFormat/>
    <w:rsid w:val="00086032"/>
    <w:pPr>
      <w:jc w:val="both"/>
    </w:pPr>
    <w:rPr>
      <w:sz w:val="23"/>
    </w:rPr>
  </w:style>
  <w:style w:type="character" w:customStyle="1" w:styleId="ReplyLetChar">
    <w:name w:val="ReplyLet Char"/>
    <w:link w:val="ReplyLet"/>
    <w:rsid w:val="00086032"/>
    <w:rPr>
      <w:sz w:val="23"/>
      <w:szCs w:val="24"/>
      <w:lang w:eastAsia="en-US"/>
    </w:rPr>
  </w:style>
  <w:style w:type="paragraph" w:customStyle="1" w:styleId="DPIheading1">
    <w:name w:val="DPI heading 1"/>
    <w:basedOn w:val="Heading1"/>
    <w:next w:val="Normal"/>
    <w:qFormat/>
    <w:rsid w:val="00086032"/>
    <w:pPr>
      <w:numPr>
        <w:numId w:val="31"/>
      </w:numPr>
      <w:pBdr>
        <w:bottom w:val="single" w:sz="2" w:space="1" w:color="003366"/>
      </w:pBdr>
      <w:tabs>
        <w:tab w:val="num" w:pos="360"/>
      </w:tabs>
      <w:spacing w:after="120"/>
      <w:ind w:left="360" w:firstLine="0"/>
    </w:pPr>
    <w:rPr>
      <w:rFonts w:cs="Times New Roman"/>
      <w:bCs w:val="0"/>
      <w:kern w:val="0"/>
      <w:sz w:val="24"/>
      <w:szCs w:val="20"/>
    </w:rPr>
  </w:style>
  <w:style w:type="paragraph" w:styleId="Revision">
    <w:name w:val="Revision"/>
    <w:hidden/>
    <w:uiPriority w:val="99"/>
    <w:semiHidden/>
    <w:rsid w:val="0090176B"/>
    <w:rPr>
      <w:sz w:val="24"/>
      <w:szCs w:val="24"/>
      <w:lang w:eastAsia="en-US"/>
    </w:rPr>
  </w:style>
  <w:style w:type="character" w:customStyle="1" w:styleId="HeaderChar">
    <w:name w:val="Header Char"/>
    <w:basedOn w:val="DefaultParagraphFont"/>
    <w:link w:val="Header"/>
    <w:uiPriority w:val="99"/>
    <w:rsid w:val="00EE613F"/>
    <w:rPr>
      <w:sz w:val="24"/>
      <w:szCs w:val="24"/>
      <w:lang w:eastAsia="en-US"/>
    </w:rPr>
  </w:style>
  <w:style w:type="character" w:customStyle="1" w:styleId="TitleChar">
    <w:name w:val="Title Char"/>
    <w:basedOn w:val="DefaultParagraphFont"/>
    <w:link w:val="Title"/>
    <w:rsid w:val="002E01E0"/>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iPriority="9"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lsdException w:name="Salutation" w:semiHidden="0" w:unhideWhenUsed="0"/>
    <w:lsdException w:name="Dat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unhideWhenUsed="0" w:qFormat="1"/>
  </w:latentStyles>
  <w:style w:type="paragraph" w:default="1" w:styleId="Normal">
    <w:name w:val="Normal"/>
    <w:uiPriority w:val="9"/>
    <w:rsid w:val="00DC1725"/>
    <w:rPr>
      <w:sz w:val="24"/>
      <w:szCs w:val="24"/>
      <w:lang w:eastAsia="en-US"/>
    </w:rPr>
  </w:style>
  <w:style w:type="paragraph" w:styleId="Heading1">
    <w:name w:val="heading 1"/>
    <w:basedOn w:val="Normal"/>
    <w:next w:val="Normal"/>
    <w:semiHidden/>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4578FA"/>
    <w:pPr>
      <w:keepNext/>
      <w:spacing w:before="240" w:after="60"/>
      <w:outlineLvl w:val="2"/>
    </w:pPr>
    <w:rPr>
      <w:rFonts w:ascii="Arial" w:hAnsi="Arial" w:cs="Arial"/>
      <w:b/>
      <w:bCs/>
      <w:sz w:val="26"/>
      <w:szCs w:val="26"/>
    </w:rPr>
  </w:style>
  <w:style w:type="paragraph" w:styleId="Heading4">
    <w:name w:val="heading 4"/>
    <w:basedOn w:val="Normal"/>
    <w:next w:val="Normal"/>
    <w:semiHidden/>
    <w:rsid w:val="004578FA"/>
    <w:pPr>
      <w:keepNext/>
      <w:spacing w:before="240" w:after="60"/>
      <w:outlineLvl w:val="3"/>
    </w:pPr>
    <w:rPr>
      <w:b/>
      <w:bCs/>
      <w:sz w:val="28"/>
      <w:szCs w:val="28"/>
    </w:rPr>
  </w:style>
  <w:style w:type="paragraph" w:styleId="Heading5">
    <w:name w:val="heading 5"/>
    <w:basedOn w:val="Normal"/>
    <w:next w:val="Normal"/>
    <w:semiHidden/>
    <w:rsid w:val="004578FA"/>
    <w:pPr>
      <w:spacing w:before="240" w:after="60"/>
      <w:outlineLvl w:val="4"/>
    </w:pPr>
    <w:rPr>
      <w:b/>
      <w:bCs/>
      <w:i/>
      <w:iCs/>
      <w:sz w:val="26"/>
      <w:szCs w:val="26"/>
    </w:rPr>
  </w:style>
  <w:style w:type="paragraph" w:styleId="Heading6">
    <w:name w:val="heading 6"/>
    <w:basedOn w:val="Normal"/>
    <w:next w:val="Normal"/>
    <w:semiHidden/>
    <w:rsid w:val="004578FA"/>
    <w:pPr>
      <w:spacing w:before="240" w:after="60"/>
      <w:outlineLvl w:val="5"/>
    </w:pPr>
    <w:rPr>
      <w:b/>
      <w:bCs/>
      <w:sz w:val="22"/>
      <w:szCs w:val="22"/>
    </w:rPr>
  </w:style>
  <w:style w:type="paragraph" w:styleId="Heading7">
    <w:name w:val="heading 7"/>
    <w:basedOn w:val="Normal"/>
    <w:next w:val="Normal"/>
    <w:semiHidden/>
    <w:rsid w:val="004578FA"/>
    <w:pPr>
      <w:spacing w:before="240" w:after="60"/>
      <w:outlineLvl w:val="6"/>
    </w:pPr>
  </w:style>
  <w:style w:type="paragraph" w:styleId="Heading8">
    <w:name w:val="heading 8"/>
    <w:basedOn w:val="Normal"/>
    <w:next w:val="Normal"/>
    <w:semiHidden/>
    <w:rsid w:val="004578FA"/>
    <w:pPr>
      <w:spacing w:before="240" w:after="60"/>
      <w:outlineLvl w:val="7"/>
    </w:pPr>
    <w:rPr>
      <w:i/>
      <w:iCs/>
    </w:rPr>
  </w:style>
  <w:style w:type="paragraph" w:styleId="Heading9">
    <w:name w:val="heading 9"/>
    <w:basedOn w:val="Normal"/>
    <w:next w:val="Normal"/>
    <w:semiHidden/>
    <w:rsid w:val="004578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ody">
    <w:name w:val="_Body"/>
    <w:qFormat/>
    <w:rsid w:val="005A2157"/>
    <w:pPr>
      <w:spacing w:after="113" w:line="240" w:lineRule="atLeast"/>
    </w:pPr>
    <w:rPr>
      <w:rFonts w:ascii="Arial" w:hAnsi="Arial" w:cs="Arial"/>
      <w:sz w:val="18"/>
      <w:szCs w:val="24"/>
      <w:lang w:eastAsia="en-US"/>
    </w:rPr>
  </w:style>
  <w:style w:type="paragraph" w:customStyle="1" w:styleId="Bullet">
    <w:name w:val="_Bullet"/>
    <w:link w:val="BulletChar"/>
    <w:qFormat/>
    <w:rsid w:val="000E6BF2"/>
    <w:pPr>
      <w:numPr>
        <w:numId w:val="14"/>
      </w:numPr>
      <w:tabs>
        <w:tab w:val="clear" w:pos="720"/>
        <w:tab w:val="left" w:pos="170"/>
      </w:tabs>
      <w:spacing w:after="113" w:line="220" w:lineRule="atLeast"/>
      <w:ind w:left="170" w:hanging="170"/>
    </w:pPr>
    <w:rPr>
      <w:rFonts w:ascii="Arial" w:hAnsi="Arial" w:cs="Arial"/>
      <w:sz w:val="18"/>
      <w:szCs w:val="24"/>
      <w:lang w:eastAsia="en-US"/>
    </w:rPr>
  </w:style>
  <w:style w:type="character" w:customStyle="1" w:styleId="BulletChar">
    <w:name w:val="_Bullet Char"/>
    <w:link w:val="Bullet"/>
    <w:rsid w:val="000E6BF2"/>
    <w:rPr>
      <w:rFonts w:ascii="Arial" w:hAnsi="Arial" w:cs="Arial"/>
      <w:sz w:val="18"/>
      <w:szCs w:val="24"/>
      <w:lang w:eastAsia="en-US"/>
    </w:rPr>
  </w:style>
  <w:style w:type="paragraph" w:customStyle="1" w:styleId="Caption">
    <w:name w:val="_Caption"/>
    <w:qFormat/>
    <w:rsid w:val="003917F9"/>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Body"/>
    <w:uiPriority w:val="2"/>
    <w:qFormat/>
    <w:rsid w:val="003F5344"/>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3F5344"/>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852A30"/>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67421F"/>
    <w:pPr>
      <w:spacing w:before="57" w:after="57" w:line="220" w:lineRule="atLeast"/>
    </w:pPr>
    <w:rPr>
      <w:rFonts w:ascii="Arial" w:hAnsi="Arial" w:cs="Arial"/>
      <w:b/>
      <w:i/>
      <w:sz w:val="18"/>
      <w:szCs w:val="24"/>
      <w:lang w:eastAsia="en-US"/>
    </w:rPr>
  </w:style>
  <w:style w:type="paragraph" w:customStyle="1" w:styleId="Pullout">
    <w:name w:val="_Pullout"/>
    <w:rsid w:val="00801A56"/>
    <w:pPr>
      <w:spacing w:before="85" w:after="170" w:line="300" w:lineRule="atLeast"/>
    </w:pPr>
    <w:rPr>
      <w:rFonts w:ascii="Arial" w:hAnsi="Arial" w:cs="Arial"/>
      <w:color w:val="F58426"/>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B025B6"/>
    <w:pPr>
      <w:spacing w:before="80" w:after="60"/>
    </w:pPr>
    <w:rPr>
      <w:rFonts w:ascii="Arial" w:hAnsi="Arial" w:cs="Arial"/>
      <w:sz w:val="18"/>
      <w:szCs w:val="24"/>
      <w:lang w:eastAsia="en-US"/>
    </w:rPr>
  </w:style>
  <w:style w:type="paragraph" w:customStyle="1" w:styleId="TblHd">
    <w:name w:val="_TblHd"/>
    <w:qFormat/>
    <w:rsid w:val="00677847"/>
    <w:pPr>
      <w:spacing w:before="60" w:after="60" w:line="230" w:lineRule="atLeast"/>
    </w:pPr>
    <w:rPr>
      <w:rFonts w:ascii="Arial" w:hAnsi="Arial" w:cs="Arial"/>
      <w:b/>
      <w:sz w:val="19"/>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semiHidden/>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 w:val="20"/>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 w:val="20"/>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4578FA"/>
    <w:rPr>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 w:val="20"/>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semiHidden/>
    <w:rsid w:val="004578FA"/>
    <w:rPr>
      <w:b/>
      <w:bCs/>
    </w:rPr>
  </w:style>
  <w:style w:type="paragraph" w:styleId="Subtitle">
    <w:name w:val="Subtitle"/>
    <w:basedOn w:val="Normal"/>
    <w:semiHidden/>
    <w:rsid w:val="004578FA"/>
    <w:pPr>
      <w:spacing w:after="60"/>
      <w:jc w:val="center"/>
      <w:outlineLvl w:val="1"/>
    </w:pPr>
    <w:rPr>
      <w:rFonts w:ascii="Arial" w:hAnsi="Arial"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78FA"/>
    <w:pPr>
      <w:spacing w:before="240" w:after="60"/>
      <w:jc w:val="center"/>
      <w:outlineLvl w:val="0"/>
    </w:pPr>
    <w:rPr>
      <w:rFonts w:ascii="Arial" w:hAnsi="Arial" w:cs="Arial"/>
      <w:b/>
      <w:bCs/>
      <w:kern w:val="28"/>
      <w:sz w:val="32"/>
      <w:szCs w:val="32"/>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 w:val="20"/>
      <w:szCs w:val="20"/>
    </w:rPr>
  </w:style>
  <w:style w:type="paragraph" w:styleId="TOC2">
    <w:name w:val="toc 2"/>
    <w:basedOn w:val="Normal"/>
    <w:next w:val="Normal"/>
    <w:autoRedefine/>
    <w:uiPriority w:val="39"/>
    <w:rsid w:val="009D61CA"/>
    <w:pPr>
      <w:tabs>
        <w:tab w:val="right" w:pos="9629"/>
      </w:tabs>
      <w:spacing w:after="60"/>
    </w:pPr>
    <w:rPr>
      <w:rFonts w:ascii="Arial" w:hAnsi="Arial"/>
      <w:noProof/>
      <w:sz w:val="18"/>
      <w:szCs w:val="18"/>
    </w:rPr>
  </w:style>
  <w:style w:type="paragraph" w:styleId="TOC1">
    <w:name w:val="toc 1"/>
    <w:basedOn w:val="Normal"/>
    <w:next w:val="Normal"/>
    <w:autoRedefine/>
    <w:uiPriority w:val="39"/>
    <w:rsid w:val="00801A56"/>
    <w:pPr>
      <w:pBdr>
        <w:bottom w:val="dotted" w:sz="12" w:space="3" w:color="F58426"/>
        <w:between w:val="dotted" w:sz="12" w:space="1" w:color="F58426"/>
      </w:pBdr>
      <w:tabs>
        <w:tab w:val="right" w:pos="9629"/>
      </w:tabs>
      <w:spacing w:before="320" w:after="120"/>
    </w:pPr>
    <w:rPr>
      <w:rFonts w:ascii="Arial" w:hAnsi="Arial"/>
      <w:b/>
      <w:noProof/>
      <w:color w:val="F58426"/>
      <w:sz w:val="18"/>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Body"/>
    <w:rsid w:val="00B04420"/>
  </w:style>
  <w:style w:type="paragraph" w:customStyle="1" w:styleId="TableTitle">
    <w:name w:val="_TableTitle"/>
    <w:qFormat/>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uiPriority w:val="99"/>
    <w:semiHidden/>
    <w:rsid w:val="008F4372"/>
    <w:rPr>
      <w:sz w:val="16"/>
      <w:szCs w:val="16"/>
    </w:rPr>
  </w:style>
  <w:style w:type="paragraph" w:styleId="CommentText">
    <w:name w:val="annotation text"/>
    <w:basedOn w:val="Normal"/>
    <w:link w:val="CommentTextChar"/>
    <w:uiPriority w:val="99"/>
    <w:semiHidden/>
    <w:rsid w:val="008F4372"/>
    <w:rPr>
      <w:sz w:val="20"/>
      <w:szCs w:val="20"/>
    </w:rPr>
  </w:style>
  <w:style w:type="character" w:customStyle="1" w:styleId="CommentTextChar">
    <w:name w:val="Comment Text Char"/>
    <w:link w:val="CommentText"/>
    <w:uiPriority w:val="99"/>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PITable">
    <w:name w:val="DEPI_Table"/>
    <w:basedOn w:val="TableNormal"/>
    <w:uiPriority w:val="99"/>
    <w:rsid w:val="00E673C4"/>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Style1">
    <w:name w:val="Style1"/>
    <w:basedOn w:val="Normal"/>
    <w:link w:val="Style1Char"/>
    <w:qFormat/>
    <w:rsid w:val="00FD5B97"/>
    <w:pPr>
      <w:spacing w:before="60" w:line="276" w:lineRule="auto"/>
    </w:pPr>
    <w:rPr>
      <w:rFonts w:ascii="Arial" w:hAnsi="Arial"/>
      <w:sz w:val="18"/>
      <w:szCs w:val="18"/>
    </w:rPr>
  </w:style>
  <w:style w:type="character" w:customStyle="1" w:styleId="Style1Char">
    <w:name w:val="Style1 Char"/>
    <w:link w:val="Style1"/>
    <w:rsid w:val="00FD5B97"/>
    <w:rPr>
      <w:rFonts w:ascii="Arial" w:hAnsi="Arial"/>
      <w:sz w:val="18"/>
      <w:szCs w:val="18"/>
      <w:lang w:eastAsia="en-US"/>
    </w:rPr>
  </w:style>
  <w:style w:type="paragraph" w:customStyle="1" w:styleId="BodyBullet">
    <w:name w:val="Body Bullet"/>
    <w:basedOn w:val="BodyText"/>
    <w:rsid w:val="00A06EAB"/>
    <w:pPr>
      <w:numPr>
        <w:numId w:val="17"/>
      </w:numPr>
      <w:spacing w:before="180" w:after="0" w:line="276" w:lineRule="auto"/>
    </w:pPr>
    <w:rPr>
      <w:rFonts w:ascii="Arial" w:hAnsi="Arial"/>
      <w:sz w:val="18"/>
      <w:szCs w:val="18"/>
    </w:rPr>
  </w:style>
  <w:style w:type="paragraph" w:customStyle="1" w:styleId="BodyBullet2">
    <w:name w:val="Body Bullet 2"/>
    <w:basedOn w:val="BodyBullet"/>
    <w:rsid w:val="00A06EAB"/>
    <w:pPr>
      <w:numPr>
        <w:ilvl w:val="1"/>
      </w:numPr>
    </w:pPr>
  </w:style>
  <w:style w:type="paragraph" w:styleId="ListParagraph">
    <w:name w:val="List Paragraph"/>
    <w:basedOn w:val="Normal"/>
    <w:qFormat/>
    <w:rsid w:val="00D00546"/>
    <w:pPr>
      <w:spacing w:after="120" w:line="230" w:lineRule="exact"/>
      <w:ind w:left="720"/>
      <w:contextualSpacing/>
    </w:pPr>
    <w:rPr>
      <w:rFonts w:ascii="Palatino Linotype" w:hAnsi="Palatino Linotype"/>
      <w:sz w:val="20"/>
      <w:szCs w:val="20"/>
      <w:lang w:eastAsia="en-AU"/>
    </w:rPr>
  </w:style>
  <w:style w:type="paragraph" w:customStyle="1" w:styleId="H2indented">
    <w:name w:val="H2 indented"/>
    <w:basedOn w:val="Heading2"/>
    <w:qFormat/>
    <w:rsid w:val="00FF5F72"/>
    <w:pPr>
      <w:spacing w:before="380" w:after="0"/>
      <w:ind w:left="709" w:hanging="709"/>
    </w:pPr>
    <w:rPr>
      <w:rFonts w:cs="Times New Roman"/>
      <w:b w:val="0"/>
      <w:bCs w:val="0"/>
      <w:i w:val="0"/>
      <w:color w:val="0083A9"/>
      <w:spacing w:val="-6"/>
      <w:sz w:val="32"/>
      <w:szCs w:val="36"/>
      <w:lang w:val="x-none"/>
    </w:rPr>
  </w:style>
  <w:style w:type="numbering" w:customStyle="1" w:styleId="ListBullets">
    <w:name w:val="List Bullets"/>
    <w:uiPriority w:val="99"/>
    <w:rsid w:val="007239C1"/>
    <w:pPr>
      <w:numPr>
        <w:numId w:val="18"/>
      </w:numPr>
    </w:pPr>
  </w:style>
  <w:style w:type="paragraph" w:customStyle="1" w:styleId="VGSOListBul">
    <w:name w:val="VGSO_ListBul"/>
    <w:basedOn w:val="Normal"/>
    <w:uiPriority w:val="12"/>
    <w:qFormat/>
    <w:rsid w:val="007239C1"/>
    <w:pPr>
      <w:numPr>
        <w:numId w:val="19"/>
      </w:numPr>
      <w:ind w:left="387" w:hanging="360"/>
    </w:pPr>
    <w:rPr>
      <w:rFonts w:eastAsia="Calibri"/>
    </w:rPr>
  </w:style>
  <w:style w:type="character" w:customStyle="1" w:styleId="FooterChar">
    <w:name w:val="Footer Char"/>
    <w:link w:val="Footer"/>
    <w:uiPriority w:val="99"/>
    <w:rsid w:val="006E48EC"/>
    <w:rPr>
      <w:sz w:val="24"/>
      <w:szCs w:val="24"/>
      <w:lang w:eastAsia="en-US"/>
    </w:rPr>
  </w:style>
  <w:style w:type="paragraph" w:customStyle="1" w:styleId="RecommendationList">
    <w:name w:val="Recommendation List"/>
    <w:basedOn w:val="Normal"/>
    <w:rsid w:val="00BD05FB"/>
    <w:pPr>
      <w:numPr>
        <w:numId w:val="20"/>
      </w:numPr>
    </w:pPr>
  </w:style>
  <w:style w:type="character" w:customStyle="1" w:styleId="valuetext1">
    <w:name w:val="valuetext1"/>
    <w:rsid w:val="001C7041"/>
    <w:rPr>
      <w:color w:val="0000CD"/>
    </w:rPr>
  </w:style>
  <w:style w:type="paragraph" w:customStyle="1" w:styleId="BoldAllCaps">
    <w:name w:val="Bold AllCaps"/>
    <w:basedOn w:val="Normal"/>
    <w:rsid w:val="0064673B"/>
    <w:rPr>
      <w:b/>
      <w:caps/>
      <w:szCs w:val="20"/>
      <w:lang w:eastAsia="en-AU"/>
    </w:rPr>
  </w:style>
  <w:style w:type="paragraph" w:customStyle="1" w:styleId="NumberedText">
    <w:name w:val="Numbered Text"/>
    <w:basedOn w:val="Normal"/>
    <w:rsid w:val="0064673B"/>
    <w:pPr>
      <w:numPr>
        <w:numId w:val="21"/>
      </w:numPr>
      <w:spacing w:after="120"/>
      <w:jc w:val="both"/>
    </w:pPr>
    <w:rPr>
      <w:szCs w:val="20"/>
      <w:lang w:eastAsia="en-AU"/>
    </w:rPr>
  </w:style>
  <w:style w:type="paragraph" w:customStyle="1" w:styleId="ReplyLet">
    <w:name w:val="ReplyLet"/>
    <w:basedOn w:val="Normal"/>
    <w:link w:val="ReplyLetChar"/>
    <w:qFormat/>
    <w:rsid w:val="00086032"/>
    <w:pPr>
      <w:jc w:val="both"/>
    </w:pPr>
    <w:rPr>
      <w:sz w:val="23"/>
    </w:rPr>
  </w:style>
  <w:style w:type="character" w:customStyle="1" w:styleId="ReplyLetChar">
    <w:name w:val="ReplyLet Char"/>
    <w:link w:val="ReplyLet"/>
    <w:rsid w:val="00086032"/>
    <w:rPr>
      <w:sz w:val="23"/>
      <w:szCs w:val="24"/>
      <w:lang w:eastAsia="en-US"/>
    </w:rPr>
  </w:style>
  <w:style w:type="paragraph" w:customStyle="1" w:styleId="DPIheading1">
    <w:name w:val="DPI heading 1"/>
    <w:basedOn w:val="Heading1"/>
    <w:next w:val="Normal"/>
    <w:qFormat/>
    <w:rsid w:val="00086032"/>
    <w:pPr>
      <w:numPr>
        <w:numId w:val="31"/>
      </w:numPr>
      <w:pBdr>
        <w:bottom w:val="single" w:sz="2" w:space="1" w:color="003366"/>
      </w:pBdr>
      <w:tabs>
        <w:tab w:val="num" w:pos="360"/>
      </w:tabs>
      <w:spacing w:after="120"/>
      <w:ind w:left="360" w:firstLine="0"/>
    </w:pPr>
    <w:rPr>
      <w:rFonts w:cs="Times New Roman"/>
      <w:bCs w:val="0"/>
      <w:kern w:val="0"/>
      <w:sz w:val="24"/>
      <w:szCs w:val="20"/>
    </w:rPr>
  </w:style>
  <w:style w:type="paragraph" w:styleId="Revision">
    <w:name w:val="Revision"/>
    <w:hidden/>
    <w:uiPriority w:val="99"/>
    <w:semiHidden/>
    <w:rsid w:val="0090176B"/>
    <w:rPr>
      <w:sz w:val="24"/>
      <w:szCs w:val="24"/>
      <w:lang w:eastAsia="en-US"/>
    </w:rPr>
  </w:style>
  <w:style w:type="character" w:customStyle="1" w:styleId="HeaderChar">
    <w:name w:val="Header Char"/>
    <w:basedOn w:val="DefaultParagraphFont"/>
    <w:link w:val="Header"/>
    <w:uiPriority w:val="99"/>
    <w:rsid w:val="00EE613F"/>
    <w:rPr>
      <w:sz w:val="24"/>
      <w:szCs w:val="24"/>
      <w:lang w:eastAsia="en-US"/>
    </w:rPr>
  </w:style>
  <w:style w:type="character" w:customStyle="1" w:styleId="TitleChar">
    <w:name w:val="Title Char"/>
    <w:basedOn w:val="DefaultParagraphFont"/>
    <w:link w:val="Title"/>
    <w:rsid w:val="002E01E0"/>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agriculture.vic.gov.au/fisheries" TargetMode="External"/><Relationship Id="rId14" Type="http://schemas.openxmlformats.org/officeDocument/2006/relationships/image" Target="media/image1.tif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A60A-02A9-4564-B123-AF2937BE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7</Pages>
  <Words>2461</Words>
  <Characters>13146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2016-11-15T05:53:00Z</dcterms:created>
  <dcterms:modified xsi:type="dcterms:W3CDTF">2016-11-15T05:53:00Z</dcterms:modified>
</cp:coreProperties>
</file>