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1E0" w:firstRow="1" w:lastRow="1" w:firstColumn="1" w:lastColumn="1" w:noHBand="0" w:noVBand="0"/>
      </w:tblPr>
      <w:tblGrid>
        <w:gridCol w:w="9855"/>
      </w:tblGrid>
      <w:tr w:rsidR="00BB6A87" w:rsidRPr="004A57D8" w:rsidTr="00207A7C">
        <w:trPr>
          <w:trHeight w:hRule="exact" w:val="3558"/>
        </w:trPr>
        <w:tc>
          <w:tcPr>
            <w:tcW w:w="9855" w:type="dxa"/>
            <w:shd w:val="clear" w:color="auto" w:fill="auto"/>
          </w:tcPr>
          <w:p w:rsidR="00024B54" w:rsidRPr="00F33439" w:rsidRDefault="00024B54" w:rsidP="008D397C">
            <w:pPr>
              <w:pStyle w:val="CertHBWhite"/>
              <w:spacing w:after="320" w:line="720" w:lineRule="exact"/>
            </w:pPr>
            <w:r w:rsidRPr="00EC279E">
              <w:t xml:space="preserve">Victorian </w:t>
            </w:r>
            <w:r>
              <w:t xml:space="preserve">Wild Harvest </w:t>
            </w:r>
            <w:r w:rsidRPr="00EC279E">
              <w:t xml:space="preserve">Abalone Fishery </w:t>
            </w:r>
            <w:r w:rsidR="00A20408">
              <w:br/>
            </w:r>
            <w:r w:rsidRPr="00EC279E">
              <w:t>Management Plan</w:t>
            </w:r>
          </w:p>
          <w:p w:rsidR="00024B54" w:rsidRPr="008B5BB5" w:rsidRDefault="00024B54" w:rsidP="00833E55">
            <w:pPr>
              <w:pStyle w:val="CertHDWhite"/>
            </w:pPr>
          </w:p>
        </w:tc>
      </w:tr>
    </w:tbl>
    <w:p w:rsidR="00BB6A87" w:rsidRDefault="00AA6032" w:rsidP="00BB6A87">
      <w:pPr>
        <w:pStyle w:val="Body"/>
      </w:pPr>
      <w:r>
        <w:rPr>
          <w:noProof/>
          <w:lang w:eastAsia="en-AU"/>
        </w:rPr>
        <w:drawing>
          <wp:anchor distT="0" distB="0" distL="114300" distR="114300" simplePos="0" relativeHeight="251658752" behindDoc="1" locked="0" layoutInCell="1" allowOverlap="1" wp14:anchorId="48EAD613" wp14:editId="74237B9A">
            <wp:simplePos x="0" y="0"/>
            <wp:positionH relativeFrom="page">
              <wp:posOffset>360045</wp:posOffset>
            </wp:positionH>
            <wp:positionV relativeFrom="page">
              <wp:posOffset>3564255</wp:posOffset>
            </wp:positionV>
            <wp:extent cx="6840000" cy="6318000"/>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alone 1 cmyk no line.jpg"/>
                    <pic:cNvPicPr/>
                  </pic:nvPicPr>
                  <pic:blipFill rotWithShape="1">
                    <a:blip r:embed="rId9" cstate="print">
                      <a:extLst>
                        <a:ext uri="{28A0092B-C50C-407E-A947-70E740481C1C}">
                          <a14:useLocalDpi xmlns:a14="http://schemas.microsoft.com/office/drawing/2010/main" val="0"/>
                        </a:ext>
                      </a:extLst>
                    </a:blip>
                    <a:srcRect l="10019" t="2198" r="11298" b="880"/>
                    <a:stretch/>
                  </pic:blipFill>
                  <pic:spPr bwMode="auto">
                    <a:xfrm>
                      <a:off x="0" y="0"/>
                      <a:ext cx="6840000" cy="631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6A87" w:rsidRPr="00CF2728" w:rsidRDefault="00BB6A87" w:rsidP="00DC1725">
      <w:pPr>
        <w:pStyle w:val="Body"/>
      </w:pPr>
    </w:p>
    <w:p w:rsidR="00BB6A87" w:rsidRDefault="00BB6A87" w:rsidP="00DC1725">
      <w:pPr>
        <w:pStyle w:val="Body"/>
        <w:sectPr w:rsidR="00BB6A87" w:rsidSect="00BB6A87">
          <w:headerReference w:type="default" r:id="rId10"/>
          <w:footerReference w:type="default" r:id="rId11"/>
          <w:type w:val="continuous"/>
          <w:pgSz w:w="11907" w:h="16840" w:code="9"/>
          <w:pgMar w:top="1701" w:right="1134" w:bottom="568" w:left="1134" w:header="709" w:footer="709" w:gutter="0"/>
          <w:cols w:space="708"/>
          <w:docGrid w:linePitch="360"/>
        </w:sectPr>
      </w:pPr>
    </w:p>
    <w:p w:rsidR="00823E6F" w:rsidRDefault="00823E6F" w:rsidP="00DF217F"/>
    <w:p w:rsidR="00422EA7" w:rsidRPr="00DF217F" w:rsidRDefault="00422EA7" w:rsidP="00DF217F">
      <w:pPr>
        <w:sectPr w:rsidR="00422EA7" w:rsidRPr="00DF217F" w:rsidSect="00513E41">
          <w:footerReference w:type="even" r:id="rId12"/>
          <w:type w:val="continuous"/>
          <w:pgSz w:w="11907" w:h="16840" w:code="9"/>
          <w:pgMar w:top="1134" w:right="1134" w:bottom="426" w:left="1134" w:header="709" w:footer="567" w:gutter="0"/>
          <w:pgNumType w:start="1"/>
          <w:cols w:space="708"/>
          <w:titlePg/>
          <w:docGrid w:linePitch="360"/>
        </w:sectPr>
      </w:pPr>
    </w:p>
    <w:tbl>
      <w:tblPr>
        <w:tblW w:w="0" w:type="auto"/>
        <w:tblLook w:val="01E0" w:firstRow="1" w:lastRow="1" w:firstColumn="1" w:lastColumn="1" w:noHBand="0" w:noVBand="0"/>
      </w:tblPr>
      <w:tblGrid>
        <w:gridCol w:w="9855"/>
      </w:tblGrid>
      <w:tr w:rsidR="00A74AEE" w:rsidTr="00566FE3">
        <w:trPr>
          <w:trHeight w:val="13912"/>
        </w:trPr>
        <w:tc>
          <w:tcPr>
            <w:tcW w:w="9855" w:type="dxa"/>
            <w:shd w:val="clear" w:color="auto" w:fill="auto"/>
            <w:vAlign w:val="bottom"/>
          </w:tcPr>
          <w:p w:rsidR="00F349C1" w:rsidRDefault="00F349C1" w:rsidP="00DC614E">
            <w:pPr>
              <w:pStyle w:val="HB"/>
            </w:pPr>
          </w:p>
          <w:p w:rsidR="00833E55" w:rsidRPr="00DC614E" w:rsidRDefault="00833E55" w:rsidP="00F349C1">
            <w:pPr>
              <w:pStyle w:val="CertHE"/>
              <w:tabs>
                <w:tab w:val="left" w:pos="459"/>
              </w:tabs>
              <w:rPr>
                <w:color w:val="auto"/>
                <w:sz w:val="22"/>
                <w:szCs w:val="22"/>
              </w:rPr>
            </w:pPr>
          </w:p>
          <w:p w:rsidR="00833E55" w:rsidRPr="00DC614E" w:rsidRDefault="00833E55" w:rsidP="00F349C1">
            <w:pPr>
              <w:pStyle w:val="CertHE"/>
              <w:tabs>
                <w:tab w:val="left" w:pos="459"/>
              </w:tabs>
              <w:rPr>
                <w:color w:val="auto"/>
                <w:sz w:val="22"/>
                <w:szCs w:val="22"/>
              </w:rPr>
            </w:pPr>
          </w:p>
          <w:p w:rsidR="00833E55" w:rsidRPr="00DC614E" w:rsidRDefault="00833E55" w:rsidP="00F349C1">
            <w:pPr>
              <w:pStyle w:val="CertHE"/>
              <w:tabs>
                <w:tab w:val="left" w:pos="459"/>
              </w:tabs>
              <w:rPr>
                <w:color w:val="auto"/>
                <w:sz w:val="22"/>
                <w:szCs w:val="22"/>
              </w:rPr>
            </w:pPr>
          </w:p>
          <w:p w:rsidR="00F349C1" w:rsidRPr="00DC614E" w:rsidRDefault="00F349C1" w:rsidP="00F349C1">
            <w:pPr>
              <w:pStyle w:val="CertHE"/>
              <w:tabs>
                <w:tab w:val="left" w:pos="459"/>
              </w:tabs>
              <w:rPr>
                <w:color w:val="auto"/>
                <w:sz w:val="22"/>
                <w:szCs w:val="22"/>
              </w:rPr>
            </w:pPr>
          </w:p>
          <w:p w:rsidR="00F349C1" w:rsidRPr="00DC614E" w:rsidRDefault="00F349C1" w:rsidP="00F349C1">
            <w:pPr>
              <w:pStyle w:val="CertHE"/>
              <w:tabs>
                <w:tab w:val="left" w:pos="459"/>
              </w:tabs>
              <w:rPr>
                <w:color w:val="auto"/>
                <w:sz w:val="22"/>
                <w:szCs w:val="22"/>
              </w:rPr>
            </w:pPr>
          </w:p>
          <w:p w:rsidR="00F349C1" w:rsidRPr="00DC614E" w:rsidRDefault="00F349C1" w:rsidP="00F349C1">
            <w:pPr>
              <w:pStyle w:val="CertHE"/>
              <w:tabs>
                <w:tab w:val="left" w:pos="459"/>
              </w:tabs>
              <w:rPr>
                <w:color w:val="auto"/>
                <w:sz w:val="22"/>
                <w:szCs w:val="22"/>
              </w:rPr>
            </w:pPr>
          </w:p>
          <w:p w:rsidR="00F349C1" w:rsidRPr="00DC614E" w:rsidRDefault="00F349C1" w:rsidP="00F349C1">
            <w:pPr>
              <w:pStyle w:val="CertHE"/>
              <w:tabs>
                <w:tab w:val="left" w:pos="459"/>
              </w:tabs>
              <w:rPr>
                <w:color w:val="auto"/>
                <w:sz w:val="22"/>
                <w:szCs w:val="22"/>
              </w:rPr>
            </w:pPr>
          </w:p>
          <w:p w:rsidR="00D219C1" w:rsidRDefault="00D219C1" w:rsidP="00D219C1">
            <w:pPr>
              <w:pStyle w:val="Body"/>
            </w:pPr>
            <w:r>
              <w:t xml:space="preserve">© The State of Victoria Department of </w:t>
            </w:r>
            <w:r w:rsidR="00242797">
              <w:t xml:space="preserve">Economic Development, Jobs, </w:t>
            </w:r>
            <w:r w:rsidR="00625A74">
              <w:t xml:space="preserve">Transport </w:t>
            </w:r>
            <w:r>
              <w:t xml:space="preserve">and </w:t>
            </w:r>
            <w:r w:rsidR="00625A74">
              <w:t>Resources</w:t>
            </w:r>
            <w:r w:rsidR="00625A74" w:rsidRPr="00E736F3">
              <w:t xml:space="preserve"> </w:t>
            </w:r>
            <w:r w:rsidRPr="00E736F3">
              <w:t>Melbourne</w:t>
            </w:r>
            <w:r>
              <w:t xml:space="preserve">, </w:t>
            </w:r>
            <w:r w:rsidR="00242797">
              <w:t>March</w:t>
            </w:r>
            <w:r w:rsidR="005704BE">
              <w:t xml:space="preserve"> 2015</w:t>
            </w:r>
          </w:p>
          <w:p w:rsidR="00D219C1" w:rsidRDefault="00D219C1" w:rsidP="00D219C1">
            <w:pPr>
              <w:pStyle w:val="Body"/>
            </w:pPr>
            <w:r>
              <w:rPr>
                <w:noProof/>
                <w:lang w:eastAsia="en-AU"/>
              </w:rPr>
              <w:drawing>
                <wp:inline distT="0" distB="0" distL="0" distR="0" wp14:anchorId="012FEABF" wp14:editId="264D5F94">
                  <wp:extent cx="809625" cy="2857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rsidR="00D219C1" w:rsidRDefault="00D219C1" w:rsidP="00D219C1">
            <w:pPr>
              <w:pStyle w:val="Body"/>
            </w:pPr>
            <w:r w:rsidRPr="00CE0E5A">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242797">
              <w:t xml:space="preserve">Economic Development, Jobs, Resources and Transport </w:t>
            </w:r>
            <w:r w:rsidRPr="00CE0E5A">
              <w:t xml:space="preserve">logo. To view a copy of this licence, visit </w:t>
            </w:r>
            <w:hyperlink r:id="rId14" w:history="1">
              <w:r w:rsidRPr="007D4E14">
                <w:rPr>
                  <w:color w:val="0000FF"/>
                  <w:szCs w:val="18"/>
                  <w:u w:val="single"/>
                </w:rPr>
                <w:t>http://creativecommons.org/licenses/by/3.0/au/deed.en</w:t>
              </w:r>
            </w:hyperlink>
          </w:p>
          <w:p w:rsidR="00A74AEE" w:rsidRDefault="006E619B" w:rsidP="00341520">
            <w:pPr>
              <w:pStyle w:val="Body"/>
            </w:pPr>
            <w:r w:rsidRPr="00137C98">
              <w:t xml:space="preserve">Printed by </w:t>
            </w:r>
            <w:r w:rsidR="00C452E0">
              <w:t>On Demand Printing</w:t>
            </w:r>
            <w:r w:rsidR="00D13C1A">
              <w:t>, Port Melbourne</w:t>
            </w:r>
            <w:r w:rsidRPr="00137C98">
              <w:t xml:space="preserve">. </w:t>
            </w:r>
            <w:r w:rsidR="00242797">
              <w:t>March</w:t>
            </w:r>
            <w:r w:rsidR="00D219C1">
              <w:t>,</w:t>
            </w:r>
            <w:r w:rsidR="005704BE">
              <w:t xml:space="preserve"> 2015</w:t>
            </w:r>
            <w:bookmarkStart w:id="0" w:name="_GoBack"/>
            <w:bookmarkEnd w:id="0"/>
            <w:r w:rsidR="00D219C1">
              <w:t xml:space="preserve">. </w:t>
            </w:r>
            <w:r w:rsidR="00A74AEE">
              <w:t>Printed on recycled paper.</w:t>
            </w:r>
          </w:p>
          <w:p w:rsidR="00032E64" w:rsidRPr="002B7EC1" w:rsidRDefault="00A74AEE" w:rsidP="00032E64">
            <w:pPr>
              <w:pStyle w:val="Body"/>
            </w:pPr>
            <w:r>
              <w:t xml:space="preserve">For more information contact the </w:t>
            </w:r>
            <w:r w:rsidR="00242797">
              <w:t>DEDJTR</w:t>
            </w:r>
            <w:r w:rsidR="008F4372">
              <w:t xml:space="preserve"> </w:t>
            </w:r>
            <w:r>
              <w:t>Customer Service Centre 136 186</w:t>
            </w:r>
            <w:r>
              <w:br/>
            </w:r>
            <w:r w:rsidRPr="002B7EC1">
              <w:t xml:space="preserve">or </w:t>
            </w:r>
            <w:r w:rsidR="00024B54" w:rsidRPr="002B7EC1">
              <w:t>the Abalone Fishery Manager on 03 5258 0252</w:t>
            </w:r>
            <w:r w:rsidR="00032E64" w:rsidRPr="002B7EC1">
              <w:t>.</w:t>
            </w:r>
            <w:bookmarkStart w:id="1" w:name="_Toc310610824"/>
          </w:p>
          <w:bookmarkEnd w:id="1"/>
          <w:p w:rsidR="00D219C1" w:rsidRDefault="00D219C1" w:rsidP="00D219C1">
            <w:pPr>
              <w:pStyle w:val="Body"/>
            </w:pPr>
            <w:r w:rsidRPr="002B7EC1">
              <w:t>ISBN</w:t>
            </w:r>
            <w:r w:rsidR="00DC614E">
              <w:t xml:space="preserve"> 978-1-74146-348-4</w:t>
            </w:r>
            <w:r w:rsidRPr="002B7EC1">
              <w:t xml:space="preserve"> (print)</w:t>
            </w:r>
          </w:p>
          <w:p w:rsidR="00D219C1" w:rsidRDefault="00D219C1" w:rsidP="00D219C1">
            <w:pPr>
              <w:pStyle w:val="Body"/>
              <w:rPr>
                <w:color w:val="0000FF"/>
                <w:u w:val="single"/>
              </w:rPr>
            </w:pPr>
            <w:bookmarkStart w:id="2" w:name="_Toc310610825"/>
            <w:bookmarkStart w:id="3" w:name="_Toc380589118"/>
            <w:r w:rsidRPr="00C7558B">
              <w:rPr>
                <w:b/>
              </w:rPr>
              <w:t>Accessibility</w:t>
            </w:r>
            <w:bookmarkStart w:id="4" w:name="_Toc380589119"/>
            <w:bookmarkEnd w:id="2"/>
            <w:bookmarkEnd w:id="3"/>
            <w:r>
              <w:br/>
              <w:t xml:space="preserve">If you would like to receive this publication in an alternative format, please telephone the </w:t>
            </w:r>
            <w:r w:rsidR="00242797">
              <w:t>DEDJTR</w:t>
            </w:r>
            <w:r>
              <w:t xml:space="preserve"> Customer Service Centre on 136186, email </w:t>
            </w:r>
            <w:hyperlink r:id="rId15" w:history="1">
              <w:r w:rsidR="00242797" w:rsidRPr="00DB0A22">
                <w:rPr>
                  <w:rStyle w:val="Hyperlink"/>
                </w:rPr>
                <w:t>customer.service@ecodev.vic.gov.au</w:t>
              </w:r>
            </w:hyperlink>
            <w:r>
              <w:rPr>
                <w:color w:val="0000FF"/>
                <w:u w:val="single"/>
              </w:rPr>
              <w:t>,</w:t>
            </w:r>
            <w:r>
              <w:t xml:space="preserve"> </w:t>
            </w:r>
            <w:r w:rsidRPr="001F767E">
              <w:t xml:space="preserve">or </w:t>
            </w:r>
            <w:r>
              <w:t xml:space="preserve">via the National Relay Service on 133 677, </w:t>
            </w:r>
            <w:hyperlink r:id="rId16" w:history="1">
              <w:r>
                <w:rPr>
                  <w:color w:val="0000FF"/>
                  <w:u w:val="single"/>
                </w:rPr>
                <w:t>www.relayservice.com.au</w:t>
              </w:r>
            </w:hyperlink>
            <w:r>
              <w:t xml:space="preserve">. </w:t>
            </w:r>
            <w:bookmarkEnd w:id="4"/>
          </w:p>
          <w:p w:rsidR="00A74AEE" w:rsidRDefault="00D219C1" w:rsidP="00D219C1">
            <w:pPr>
              <w:pStyle w:val="Body"/>
            </w:pPr>
            <w:bookmarkStart w:id="5" w:name="_Toc380589120"/>
            <w:r w:rsidRPr="00C7558B">
              <w:rPr>
                <w:b/>
              </w:rPr>
              <w:t>Disclaimer</w:t>
            </w:r>
            <w:bookmarkEnd w:id="5"/>
            <w:r w:rsidRPr="00C7558B">
              <w:br/>
            </w:r>
            <w:r w:rsidRPr="00CE0E5A">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rsidR="004536DF" w:rsidRDefault="004536DF" w:rsidP="004536DF">
      <w:pPr>
        <w:pStyle w:val="Body"/>
      </w:pPr>
    </w:p>
    <w:p w:rsidR="00422EA7" w:rsidRDefault="00422EA7" w:rsidP="008D397C">
      <w:pPr>
        <w:pStyle w:val="TOCTitle"/>
        <w:sectPr w:rsidR="00422EA7" w:rsidSect="00A74AEE">
          <w:headerReference w:type="default" r:id="rId17"/>
          <w:footerReference w:type="default" r:id="rId18"/>
          <w:type w:val="continuous"/>
          <w:pgSz w:w="11907" w:h="16840" w:code="9"/>
          <w:pgMar w:top="1134" w:right="1134" w:bottom="425" w:left="1134" w:header="709" w:footer="567" w:gutter="0"/>
          <w:pgNumType w:start="1"/>
          <w:cols w:space="708"/>
          <w:formProt w:val="0"/>
          <w:titlePg/>
          <w:docGrid w:linePitch="360"/>
        </w:sectPr>
      </w:pPr>
    </w:p>
    <w:p w:rsidR="004578FA" w:rsidRDefault="004578FA" w:rsidP="008D397C">
      <w:pPr>
        <w:pStyle w:val="TOCTitle"/>
      </w:pPr>
      <w:r>
        <w:lastRenderedPageBreak/>
        <w:t>C</w:t>
      </w:r>
      <w:r w:rsidR="00B025B6">
        <w:t>ontents</w:t>
      </w:r>
    </w:p>
    <w:p w:rsidR="009D54D7" w:rsidRPr="008E65FE" w:rsidRDefault="00FF74FB" w:rsidP="008E65FE">
      <w:pPr>
        <w:pStyle w:val="TOC1"/>
        <w:rPr>
          <w:rFonts w:eastAsiaTheme="minorEastAsia"/>
        </w:rPr>
      </w:pPr>
      <w:r>
        <w:rPr>
          <w:color w:val="F58426"/>
        </w:rPr>
        <w:fldChar w:fldCharType="begin"/>
      </w:r>
      <w:r w:rsidR="00801A56">
        <w:instrText xml:space="preserve"> TOC \h \z \t "_HA,1,</w:instrText>
      </w:r>
      <w:r w:rsidR="00A15796">
        <w:instrText xml:space="preserve">_HB,2" </w:instrText>
      </w:r>
      <w:r>
        <w:rPr>
          <w:color w:val="F58426"/>
        </w:rPr>
        <w:fldChar w:fldCharType="separate"/>
      </w:r>
      <w:hyperlink w:anchor="_Toc380672520" w:history="1">
        <w:r w:rsidR="009D54D7" w:rsidRPr="008E65FE">
          <w:rPr>
            <w:rStyle w:val="Hyperlink"/>
            <w:color w:val="0094B4"/>
            <w:u w:val="none"/>
          </w:rPr>
          <w:t>Summary</w:t>
        </w:r>
        <w:r w:rsidR="009D54D7" w:rsidRPr="008E65FE">
          <w:rPr>
            <w:webHidden/>
          </w:rPr>
          <w:tab/>
        </w:r>
        <w:r w:rsidRPr="008E65FE">
          <w:rPr>
            <w:webHidden/>
          </w:rPr>
          <w:fldChar w:fldCharType="begin"/>
        </w:r>
        <w:r w:rsidR="009D54D7" w:rsidRPr="008E65FE">
          <w:rPr>
            <w:webHidden/>
          </w:rPr>
          <w:instrText xml:space="preserve"> PAGEREF _Toc380672520 \h </w:instrText>
        </w:r>
        <w:r w:rsidRPr="008E65FE">
          <w:rPr>
            <w:webHidden/>
          </w:rPr>
        </w:r>
        <w:r w:rsidRPr="008E65FE">
          <w:rPr>
            <w:webHidden/>
          </w:rPr>
          <w:fldChar w:fldCharType="separate"/>
        </w:r>
        <w:r w:rsidR="00A163C9">
          <w:rPr>
            <w:webHidden/>
          </w:rPr>
          <w:t>3</w:t>
        </w:r>
        <w:r w:rsidRPr="008E65FE">
          <w:rPr>
            <w:webHidden/>
          </w:rPr>
          <w:fldChar w:fldCharType="end"/>
        </w:r>
      </w:hyperlink>
    </w:p>
    <w:p w:rsidR="009D54D7" w:rsidRPr="008E65FE" w:rsidRDefault="005704BE" w:rsidP="008E65FE">
      <w:pPr>
        <w:pStyle w:val="TOC1"/>
        <w:rPr>
          <w:rFonts w:eastAsiaTheme="minorEastAsia"/>
        </w:rPr>
      </w:pPr>
      <w:hyperlink w:anchor="_Toc380672521" w:history="1">
        <w:r w:rsidR="009D54D7" w:rsidRPr="008E65FE">
          <w:rPr>
            <w:rStyle w:val="Hyperlink"/>
            <w:color w:val="0094B4"/>
            <w:u w:val="none"/>
          </w:rPr>
          <w:t xml:space="preserve">Policy and </w:t>
        </w:r>
        <w:r w:rsidR="006E619B">
          <w:rPr>
            <w:rStyle w:val="Hyperlink"/>
            <w:color w:val="0094B4"/>
            <w:u w:val="none"/>
          </w:rPr>
          <w:t>s</w:t>
        </w:r>
        <w:r w:rsidR="009D54D7" w:rsidRPr="008E65FE">
          <w:rPr>
            <w:rStyle w:val="Hyperlink"/>
            <w:color w:val="0094B4"/>
            <w:u w:val="none"/>
          </w:rPr>
          <w:t>tatutory context</w:t>
        </w:r>
        <w:r w:rsidR="009D54D7" w:rsidRPr="008E65FE">
          <w:rPr>
            <w:webHidden/>
          </w:rPr>
          <w:tab/>
        </w:r>
        <w:r w:rsidR="00FF74FB" w:rsidRPr="008E65FE">
          <w:rPr>
            <w:webHidden/>
          </w:rPr>
          <w:fldChar w:fldCharType="begin"/>
        </w:r>
        <w:r w:rsidR="009D54D7" w:rsidRPr="008E65FE">
          <w:rPr>
            <w:webHidden/>
          </w:rPr>
          <w:instrText xml:space="preserve"> PAGEREF _Toc380672521 \h </w:instrText>
        </w:r>
        <w:r w:rsidR="00FF74FB" w:rsidRPr="008E65FE">
          <w:rPr>
            <w:webHidden/>
          </w:rPr>
        </w:r>
        <w:r w:rsidR="00FF74FB" w:rsidRPr="008E65FE">
          <w:rPr>
            <w:webHidden/>
          </w:rPr>
          <w:fldChar w:fldCharType="separate"/>
        </w:r>
        <w:r w:rsidR="00A163C9">
          <w:rPr>
            <w:webHidden/>
          </w:rPr>
          <w:t>5</w:t>
        </w:r>
        <w:r w:rsidR="00FF74FB" w:rsidRPr="008E65FE">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22" w:history="1">
        <w:r w:rsidR="009D54D7" w:rsidRPr="00384658">
          <w:rPr>
            <w:rStyle w:val="Hyperlink"/>
          </w:rPr>
          <w:t>Objectives and governance principles for fisheries</w:t>
        </w:r>
        <w:r w:rsidR="009D54D7">
          <w:rPr>
            <w:webHidden/>
          </w:rPr>
          <w:tab/>
        </w:r>
        <w:r w:rsidR="00FF74FB">
          <w:rPr>
            <w:webHidden/>
          </w:rPr>
          <w:fldChar w:fldCharType="begin"/>
        </w:r>
        <w:r w:rsidR="009D54D7">
          <w:rPr>
            <w:webHidden/>
          </w:rPr>
          <w:instrText xml:space="preserve"> PAGEREF _Toc380672522 \h </w:instrText>
        </w:r>
        <w:r w:rsidR="00FF74FB">
          <w:rPr>
            <w:webHidden/>
          </w:rPr>
        </w:r>
        <w:r w:rsidR="00FF74FB">
          <w:rPr>
            <w:webHidden/>
          </w:rPr>
          <w:fldChar w:fldCharType="separate"/>
        </w:r>
        <w:r w:rsidR="00A163C9">
          <w:rPr>
            <w:webHidden/>
          </w:rPr>
          <w:t>5</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23" w:history="1">
        <w:r w:rsidR="009D54D7" w:rsidRPr="00384658">
          <w:rPr>
            <w:rStyle w:val="Hyperlink"/>
          </w:rPr>
          <w:t>Fisheries Act 1995 and subordinate regulations</w:t>
        </w:r>
        <w:r w:rsidR="009D54D7">
          <w:rPr>
            <w:webHidden/>
          </w:rPr>
          <w:tab/>
        </w:r>
        <w:r w:rsidR="00FF74FB">
          <w:rPr>
            <w:webHidden/>
          </w:rPr>
          <w:fldChar w:fldCharType="begin"/>
        </w:r>
        <w:r w:rsidR="009D54D7">
          <w:rPr>
            <w:webHidden/>
          </w:rPr>
          <w:instrText xml:space="preserve"> PAGEREF _Toc380672523 \h </w:instrText>
        </w:r>
        <w:r w:rsidR="00FF74FB">
          <w:rPr>
            <w:webHidden/>
          </w:rPr>
        </w:r>
        <w:r w:rsidR="00FF74FB">
          <w:rPr>
            <w:webHidden/>
          </w:rPr>
          <w:fldChar w:fldCharType="separate"/>
        </w:r>
        <w:r w:rsidR="00A163C9">
          <w:rPr>
            <w:webHidden/>
          </w:rPr>
          <w:t>5</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24" w:history="1">
        <w:r w:rsidR="009D54D7" w:rsidRPr="00384658">
          <w:rPr>
            <w:rStyle w:val="Hyperlink"/>
          </w:rPr>
          <w:t>Offshore Constitutional Settlement</w:t>
        </w:r>
        <w:r w:rsidR="009D54D7">
          <w:rPr>
            <w:webHidden/>
          </w:rPr>
          <w:tab/>
        </w:r>
        <w:r w:rsidR="00FF74FB">
          <w:rPr>
            <w:webHidden/>
          </w:rPr>
          <w:fldChar w:fldCharType="begin"/>
        </w:r>
        <w:r w:rsidR="009D54D7">
          <w:rPr>
            <w:webHidden/>
          </w:rPr>
          <w:instrText xml:space="preserve"> PAGEREF _Toc380672524 \h </w:instrText>
        </w:r>
        <w:r w:rsidR="00FF74FB">
          <w:rPr>
            <w:webHidden/>
          </w:rPr>
        </w:r>
        <w:r w:rsidR="00FF74FB">
          <w:rPr>
            <w:webHidden/>
          </w:rPr>
          <w:fldChar w:fldCharType="separate"/>
        </w:r>
        <w:r w:rsidR="00A163C9">
          <w:rPr>
            <w:webHidden/>
          </w:rPr>
          <w:t>5</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25" w:history="1">
        <w:r w:rsidR="009D54D7" w:rsidRPr="00384658">
          <w:rPr>
            <w:rStyle w:val="Hyperlink"/>
          </w:rPr>
          <w:t>Environment Protection and Biodiversity Conservation Act 1999</w:t>
        </w:r>
        <w:r w:rsidR="009D54D7">
          <w:rPr>
            <w:webHidden/>
          </w:rPr>
          <w:tab/>
        </w:r>
        <w:r w:rsidR="00B474B0">
          <w:rPr>
            <w:webHidden/>
          </w:rPr>
          <w:t>6</w:t>
        </w:r>
      </w:hyperlink>
    </w:p>
    <w:p w:rsidR="009D54D7" w:rsidRDefault="005704BE">
      <w:pPr>
        <w:pStyle w:val="TOC2"/>
        <w:rPr>
          <w:rFonts w:asciiTheme="minorHAnsi" w:eastAsiaTheme="minorEastAsia" w:hAnsiTheme="minorHAnsi" w:cstheme="minorBidi"/>
          <w:sz w:val="22"/>
          <w:szCs w:val="22"/>
          <w:lang w:eastAsia="en-AU"/>
        </w:rPr>
      </w:pPr>
      <w:hyperlink w:anchor="_Toc380672526" w:history="1">
        <w:r w:rsidR="009D54D7" w:rsidRPr="00384658">
          <w:rPr>
            <w:rStyle w:val="Hyperlink"/>
          </w:rPr>
          <w:t>Codes of practice and memorandums of understanding</w:t>
        </w:r>
        <w:r w:rsidR="009D54D7">
          <w:rPr>
            <w:webHidden/>
          </w:rPr>
          <w:tab/>
        </w:r>
        <w:r w:rsidR="00FF74FB">
          <w:rPr>
            <w:webHidden/>
          </w:rPr>
          <w:fldChar w:fldCharType="begin"/>
        </w:r>
        <w:r w:rsidR="009D54D7">
          <w:rPr>
            <w:webHidden/>
          </w:rPr>
          <w:instrText xml:space="preserve"> PAGEREF _Toc380672526 \h </w:instrText>
        </w:r>
        <w:r w:rsidR="00FF74FB">
          <w:rPr>
            <w:webHidden/>
          </w:rPr>
        </w:r>
        <w:r w:rsidR="00FF74FB">
          <w:rPr>
            <w:webHidden/>
          </w:rPr>
          <w:fldChar w:fldCharType="separate"/>
        </w:r>
        <w:r w:rsidR="00A163C9">
          <w:rPr>
            <w:webHidden/>
          </w:rPr>
          <w:t>6</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27" w:history="1">
        <w:r w:rsidR="009D54D7" w:rsidRPr="00384658">
          <w:rPr>
            <w:rStyle w:val="Hyperlink"/>
          </w:rPr>
          <w:t>Abalone processing and aquaculture</w:t>
        </w:r>
        <w:r w:rsidR="009D54D7">
          <w:rPr>
            <w:webHidden/>
          </w:rPr>
          <w:tab/>
        </w:r>
        <w:r w:rsidR="00FF74FB">
          <w:rPr>
            <w:webHidden/>
          </w:rPr>
          <w:fldChar w:fldCharType="begin"/>
        </w:r>
        <w:r w:rsidR="009D54D7">
          <w:rPr>
            <w:webHidden/>
          </w:rPr>
          <w:instrText xml:space="preserve"> PAGEREF _Toc380672527 \h </w:instrText>
        </w:r>
        <w:r w:rsidR="00FF74FB">
          <w:rPr>
            <w:webHidden/>
          </w:rPr>
        </w:r>
        <w:r w:rsidR="00FF74FB">
          <w:rPr>
            <w:webHidden/>
          </w:rPr>
          <w:fldChar w:fldCharType="separate"/>
        </w:r>
        <w:r w:rsidR="00A163C9">
          <w:rPr>
            <w:webHidden/>
          </w:rPr>
          <w:t>6</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28" w:history="1">
        <w:r w:rsidR="009D54D7" w:rsidRPr="00384658">
          <w:rPr>
            <w:rStyle w:val="Hyperlink"/>
          </w:rPr>
          <w:t>Marine national parks and sanctuaries</w:t>
        </w:r>
        <w:r w:rsidR="009D54D7">
          <w:rPr>
            <w:webHidden/>
          </w:rPr>
          <w:tab/>
        </w:r>
        <w:r w:rsidR="00FF74FB">
          <w:rPr>
            <w:webHidden/>
          </w:rPr>
          <w:fldChar w:fldCharType="begin"/>
        </w:r>
        <w:r w:rsidR="009D54D7">
          <w:rPr>
            <w:webHidden/>
          </w:rPr>
          <w:instrText xml:space="preserve"> PAGEREF _Toc380672528 \h </w:instrText>
        </w:r>
        <w:r w:rsidR="00FF74FB">
          <w:rPr>
            <w:webHidden/>
          </w:rPr>
        </w:r>
        <w:r w:rsidR="00FF74FB">
          <w:rPr>
            <w:webHidden/>
          </w:rPr>
          <w:fldChar w:fldCharType="separate"/>
        </w:r>
        <w:r w:rsidR="00A163C9">
          <w:rPr>
            <w:webHidden/>
          </w:rPr>
          <w:t>6</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29" w:history="1">
        <w:r w:rsidR="009D54D7" w:rsidRPr="00384658">
          <w:rPr>
            <w:rStyle w:val="Hyperlink"/>
          </w:rPr>
          <w:t>Translocation guidelines and protocols</w:t>
        </w:r>
        <w:r w:rsidR="009D54D7">
          <w:rPr>
            <w:webHidden/>
          </w:rPr>
          <w:tab/>
        </w:r>
        <w:r w:rsidR="00FF74FB">
          <w:rPr>
            <w:webHidden/>
          </w:rPr>
          <w:fldChar w:fldCharType="begin"/>
        </w:r>
        <w:r w:rsidR="009D54D7">
          <w:rPr>
            <w:webHidden/>
          </w:rPr>
          <w:instrText xml:space="preserve"> PAGEREF _Toc380672529 \h </w:instrText>
        </w:r>
        <w:r w:rsidR="00FF74FB">
          <w:rPr>
            <w:webHidden/>
          </w:rPr>
        </w:r>
        <w:r w:rsidR="00FF74FB">
          <w:rPr>
            <w:webHidden/>
          </w:rPr>
          <w:fldChar w:fldCharType="separate"/>
        </w:r>
        <w:r w:rsidR="00A163C9">
          <w:rPr>
            <w:webHidden/>
          </w:rPr>
          <w:t>7</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30" w:history="1">
        <w:r w:rsidR="009D54D7" w:rsidRPr="00384658">
          <w:rPr>
            <w:rStyle w:val="Hyperlink"/>
          </w:rPr>
          <w:t>Other legislation and policies</w:t>
        </w:r>
        <w:r w:rsidR="009D54D7">
          <w:rPr>
            <w:webHidden/>
          </w:rPr>
          <w:tab/>
        </w:r>
        <w:r w:rsidR="00FF74FB">
          <w:rPr>
            <w:webHidden/>
          </w:rPr>
          <w:fldChar w:fldCharType="begin"/>
        </w:r>
        <w:r w:rsidR="009D54D7">
          <w:rPr>
            <w:webHidden/>
          </w:rPr>
          <w:instrText xml:space="preserve"> PAGEREF _Toc380672530 \h </w:instrText>
        </w:r>
        <w:r w:rsidR="00FF74FB">
          <w:rPr>
            <w:webHidden/>
          </w:rPr>
        </w:r>
        <w:r w:rsidR="00FF74FB">
          <w:rPr>
            <w:webHidden/>
          </w:rPr>
          <w:fldChar w:fldCharType="separate"/>
        </w:r>
        <w:r w:rsidR="00A163C9">
          <w:rPr>
            <w:webHidden/>
          </w:rPr>
          <w:t>7</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31" w:history="1">
        <w:r w:rsidR="009D54D7" w:rsidRPr="00384658">
          <w:rPr>
            <w:rStyle w:val="Hyperlink"/>
          </w:rPr>
          <w:t>Review of the plan</w:t>
        </w:r>
        <w:r w:rsidR="009D54D7">
          <w:rPr>
            <w:webHidden/>
          </w:rPr>
          <w:tab/>
        </w:r>
        <w:r w:rsidR="00FF74FB">
          <w:rPr>
            <w:webHidden/>
          </w:rPr>
          <w:fldChar w:fldCharType="begin"/>
        </w:r>
        <w:r w:rsidR="009D54D7">
          <w:rPr>
            <w:webHidden/>
          </w:rPr>
          <w:instrText xml:space="preserve"> PAGEREF _Toc380672531 \h </w:instrText>
        </w:r>
        <w:r w:rsidR="00FF74FB">
          <w:rPr>
            <w:webHidden/>
          </w:rPr>
        </w:r>
        <w:r w:rsidR="00FF74FB">
          <w:rPr>
            <w:webHidden/>
          </w:rPr>
          <w:fldChar w:fldCharType="separate"/>
        </w:r>
        <w:r w:rsidR="00A163C9">
          <w:rPr>
            <w:webHidden/>
          </w:rPr>
          <w:t>7</w:t>
        </w:r>
        <w:r w:rsidR="00FF74FB">
          <w:rPr>
            <w:webHidden/>
          </w:rPr>
          <w:fldChar w:fldCharType="end"/>
        </w:r>
      </w:hyperlink>
    </w:p>
    <w:p w:rsidR="009D54D7" w:rsidRDefault="005704BE" w:rsidP="008E65FE">
      <w:pPr>
        <w:pStyle w:val="TOC1"/>
        <w:rPr>
          <w:rFonts w:asciiTheme="minorHAnsi" w:eastAsiaTheme="minorEastAsia" w:hAnsiTheme="minorHAnsi" w:cstheme="minorBidi"/>
          <w:color w:val="auto"/>
          <w:sz w:val="22"/>
          <w:szCs w:val="22"/>
          <w:lang w:val="en-AU" w:eastAsia="en-AU"/>
        </w:rPr>
      </w:pPr>
      <w:hyperlink w:anchor="_Toc380672532" w:history="1">
        <w:r w:rsidR="009D54D7" w:rsidRPr="00384658">
          <w:rPr>
            <w:rStyle w:val="Hyperlink"/>
          </w:rPr>
          <w:t>Overview of the abalone fishery</w:t>
        </w:r>
        <w:r w:rsidR="009D54D7">
          <w:rPr>
            <w:webHidden/>
          </w:rPr>
          <w:tab/>
        </w:r>
        <w:r w:rsidR="00FF74FB">
          <w:rPr>
            <w:webHidden/>
          </w:rPr>
          <w:fldChar w:fldCharType="begin"/>
        </w:r>
        <w:r w:rsidR="009D54D7">
          <w:rPr>
            <w:webHidden/>
          </w:rPr>
          <w:instrText xml:space="preserve"> PAGEREF _Toc380672532 \h </w:instrText>
        </w:r>
        <w:r w:rsidR="00FF74FB">
          <w:rPr>
            <w:webHidden/>
          </w:rPr>
        </w:r>
        <w:r w:rsidR="00FF74FB">
          <w:rPr>
            <w:webHidden/>
          </w:rPr>
          <w:fldChar w:fldCharType="separate"/>
        </w:r>
        <w:r w:rsidR="00A163C9">
          <w:rPr>
            <w:webHidden/>
          </w:rPr>
          <w:t>8</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33" w:history="1">
        <w:r w:rsidR="009D54D7" w:rsidRPr="00384658">
          <w:rPr>
            <w:rStyle w:val="Hyperlink"/>
          </w:rPr>
          <w:t>Abalone stocks and catches</w:t>
        </w:r>
        <w:r w:rsidR="009D54D7">
          <w:rPr>
            <w:webHidden/>
          </w:rPr>
          <w:tab/>
        </w:r>
        <w:r w:rsidR="00FF74FB">
          <w:rPr>
            <w:webHidden/>
          </w:rPr>
          <w:fldChar w:fldCharType="begin"/>
        </w:r>
        <w:r w:rsidR="009D54D7">
          <w:rPr>
            <w:webHidden/>
          </w:rPr>
          <w:instrText xml:space="preserve"> PAGEREF _Toc380672533 \h </w:instrText>
        </w:r>
        <w:r w:rsidR="00FF74FB">
          <w:rPr>
            <w:webHidden/>
          </w:rPr>
        </w:r>
        <w:r w:rsidR="00FF74FB">
          <w:rPr>
            <w:webHidden/>
          </w:rPr>
          <w:fldChar w:fldCharType="separate"/>
        </w:r>
        <w:r w:rsidR="00A163C9">
          <w:rPr>
            <w:webHidden/>
          </w:rPr>
          <w:t>8</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34" w:history="1">
        <w:r w:rsidR="009D54D7" w:rsidRPr="00384658">
          <w:rPr>
            <w:rStyle w:val="Hyperlink"/>
          </w:rPr>
          <w:t>Abalone biosecurity</w:t>
        </w:r>
        <w:r w:rsidR="009D54D7">
          <w:rPr>
            <w:webHidden/>
          </w:rPr>
          <w:tab/>
        </w:r>
      </w:hyperlink>
      <w:r w:rsidR="00B474B0">
        <w:t>10</w:t>
      </w:r>
    </w:p>
    <w:p w:rsidR="009D54D7" w:rsidRDefault="005704BE" w:rsidP="008E65FE">
      <w:pPr>
        <w:pStyle w:val="TOC1"/>
        <w:rPr>
          <w:rFonts w:asciiTheme="minorHAnsi" w:eastAsiaTheme="minorEastAsia" w:hAnsiTheme="minorHAnsi" w:cstheme="minorBidi"/>
          <w:color w:val="auto"/>
          <w:sz w:val="22"/>
          <w:szCs w:val="22"/>
          <w:lang w:val="en-AU" w:eastAsia="en-AU"/>
        </w:rPr>
      </w:pPr>
      <w:hyperlink w:anchor="_Toc380672535" w:history="1">
        <w:r w:rsidR="009D54D7" w:rsidRPr="00384658">
          <w:rPr>
            <w:rStyle w:val="Hyperlink"/>
          </w:rPr>
          <w:t>Management arrangements for the Victorian abalone fishery</w:t>
        </w:r>
        <w:r w:rsidR="009D54D7">
          <w:rPr>
            <w:webHidden/>
          </w:rPr>
          <w:tab/>
        </w:r>
        <w:r w:rsidR="00FF74FB">
          <w:rPr>
            <w:webHidden/>
          </w:rPr>
          <w:fldChar w:fldCharType="begin"/>
        </w:r>
        <w:r w:rsidR="009D54D7">
          <w:rPr>
            <w:webHidden/>
          </w:rPr>
          <w:instrText xml:space="preserve"> PAGEREF _Toc380672535 \h </w:instrText>
        </w:r>
        <w:r w:rsidR="00FF74FB">
          <w:rPr>
            <w:webHidden/>
          </w:rPr>
        </w:r>
        <w:r w:rsidR="00FF74FB">
          <w:rPr>
            <w:webHidden/>
          </w:rPr>
          <w:fldChar w:fldCharType="separate"/>
        </w:r>
        <w:r w:rsidR="00A163C9">
          <w:rPr>
            <w:webHidden/>
          </w:rPr>
          <w:t>11</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36" w:history="1">
        <w:r w:rsidR="009D54D7" w:rsidRPr="00384658">
          <w:rPr>
            <w:rStyle w:val="Hyperlink"/>
          </w:rPr>
          <w:t>General provisions</w:t>
        </w:r>
        <w:r w:rsidR="009D54D7">
          <w:rPr>
            <w:webHidden/>
          </w:rPr>
          <w:tab/>
        </w:r>
        <w:r w:rsidR="00FF74FB">
          <w:rPr>
            <w:webHidden/>
          </w:rPr>
          <w:fldChar w:fldCharType="begin"/>
        </w:r>
        <w:r w:rsidR="009D54D7">
          <w:rPr>
            <w:webHidden/>
          </w:rPr>
          <w:instrText xml:space="preserve"> PAGEREF _Toc380672536 \h </w:instrText>
        </w:r>
        <w:r w:rsidR="00FF74FB">
          <w:rPr>
            <w:webHidden/>
          </w:rPr>
        </w:r>
        <w:r w:rsidR="00FF74FB">
          <w:rPr>
            <w:webHidden/>
          </w:rPr>
          <w:fldChar w:fldCharType="separate"/>
        </w:r>
        <w:r w:rsidR="00A163C9">
          <w:rPr>
            <w:webHidden/>
          </w:rPr>
          <w:t>11</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37" w:history="1">
        <w:r w:rsidR="009D54D7" w:rsidRPr="00384658">
          <w:rPr>
            <w:rStyle w:val="Hyperlink"/>
          </w:rPr>
          <w:t>Commerical fishing</w:t>
        </w:r>
        <w:r w:rsidR="009D54D7">
          <w:rPr>
            <w:webHidden/>
          </w:rPr>
          <w:tab/>
        </w:r>
        <w:r w:rsidR="00FF74FB">
          <w:rPr>
            <w:webHidden/>
          </w:rPr>
          <w:fldChar w:fldCharType="begin"/>
        </w:r>
        <w:r w:rsidR="009D54D7">
          <w:rPr>
            <w:webHidden/>
          </w:rPr>
          <w:instrText xml:space="preserve"> PAGEREF _Toc380672537 \h </w:instrText>
        </w:r>
        <w:r w:rsidR="00FF74FB">
          <w:rPr>
            <w:webHidden/>
          </w:rPr>
        </w:r>
        <w:r w:rsidR="00FF74FB">
          <w:rPr>
            <w:webHidden/>
          </w:rPr>
          <w:fldChar w:fldCharType="separate"/>
        </w:r>
        <w:r w:rsidR="00A163C9">
          <w:rPr>
            <w:webHidden/>
          </w:rPr>
          <w:t>11</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38" w:history="1">
        <w:r w:rsidR="009D54D7" w:rsidRPr="00384658">
          <w:rPr>
            <w:rStyle w:val="Hyperlink"/>
          </w:rPr>
          <w:t>Recreational fishing</w:t>
        </w:r>
        <w:r w:rsidR="009D54D7">
          <w:rPr>
            <w:webHidden/>
          </w:rPr>
          <w:tab/>
        </w:r>
        <w:r w:rsidR="00FF74FB">
          <w:rPr>
            <w:webHidden/>
          </w:rPr>
          <w:fldChar w:fldCharType="begin"/>
        </w:r>
        <w:r w:rsidR="009D54D7">
          <w:rPr>
            <w:webHidden/>
          </w:rPr>
          <w:instrText xml:space="preserve"> PAGEREF _Toc380672538 \h </w:instrText>
        </w:r>
        <w:r w:rsidR="00FF74FB">
          <w:rPr>
            <w:webHidden/>
          </w:rPr>
        </w:r>
        <w:r w:rsidR="00FF74FB">
          <w:rPr>
            <w:webHidden/>
          </w:rPr>
          <w:fldChar w:fldCharType="separate"/>
        </w:r>
        <w:r w:rsidR="00A163C9">
          <w:rPr>
            <w:webHidden/>
          </w:rPr>
          <w:t>14</w:t>
        </w:r>
        <w:r w:rsidR="00FF74FB">
          <w:rPr>
            <w:webHidden/>
          </w:rPr>
          <w:fldChar w:fldCharType="end"/>
        </w:r>
      </w:hyperlink>
    </w:p>
    <w:p w:rsidR="009D54D7" w:rsidRDefault="005704BE" w:rsidP="008E65FE">
      <w:pPr>
        <w:pStyle w:val="TOC1"/>
        <w:rPr>
          <w:rFonts w:asciiTheme="minorHAnsi" w:eastAsiaTheme="minorEastAsia" w:hAnsiTheme="minorHAnsi" w:cstheme="minorBidi"/>
          <w:color w:val="auto"/>
          <w:sz w:val="22"/>
          <w:szCs w:val="22"/>
          <w:lang w:val="en-AU" w:eastAsia="en-AU"/>
        </w:rPr>
      </w:pPr>
      <w:hyperlink w:anchor="_Toc380672539" w:history="1">
        <w:r w:rsidR="009D54D7" w:rsidRPr="00384658">
          <w:rPr>
            <w:rStyle w:val="Hyperlink"/>
          </w:rPr>
          <w:t>Objective 1: Rebuild or maintain abalone stocks</w:t>
        </w:r>
        <w:r w:rsidR="009D54D7">
          <w:rPr>
            <w:webHidden/>
          </w:rPr>
          <w:tab/>
        </w:r>
        <w:r w:rsidR="00FF74FB">
          <w:rPr>
            <w:webHidden/>
          </w:rPr>
          <w:fldChar w:fldCharType="begin"/>
        </w:r>
        <w:r w:rsidR="009D54D7">
          <w:rPr>
            <w:webHidden/>
          </w:rPr>
          <w:instrText xml:space="preserve"> PAGEREF _Toc380672539 \h </w:instrText>
        </w:r>
        <w:r w:rsidR="00FF74FB">
          <w:rPr>
            <w:webHidden/>
          </w:rPr>
        </w:r>
        <w:r w:rsidR="00FF74FB">
          <w:rPr>
            <w:webHidden/>
          </w:rPr>
          <w:fldChar w:fldCharType="separate"/>
        </w:r>
        <w:r w:rsidR="00A163C9">
          <w:rPr>
            <w:webHidden/>
          </w:rPr>
          <w:t>15</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40" w:history="1">
        <w:r w:rsidR="009D54D7" w:rsidRPr="00384658">
          <w:rPr>
            <w:rStyle w:val="Hyperlink"/>
          </w:rPr>
          <w:t>Strategy 1: Developing adaptive harvest strategies for each zone</w:t>
        </w:r>
        <w:r w:rsidR="009D54D7">
          <w:rPr>
            <w:webHidden/>
          </w:rPr>
          <w:tab/>
        </w:r>
        <w:r w:rsidR="00FF74FB">
          <w:rPr>
            <w:webHidden/>
          </w:rPr>
          <w:fldChar w:fldCharType="begin"/>
        </w:r>
        <w:r w:rsidR="009D54D7">
          <w:rPr>
            <w:webHidden/>
          </w:rPr>
          <w:instrText xml:space="preserve"> PAGEREF _Toc380672540 \h </w:instrText>
        </w:r>
        <w:r w:rsidR="00FF74FB">
          <w:rPr>
            <w:webHidden/>
          </w:rPr>
        </w:r>
        <w:r w:rsidR="00FF74FB">
          <w:rPr>
            <w:webHidden/>
          </w:rPr>
          <w:fldChar w:fldCharType="separate"/>
        </w:r>
        <w:r w:rsidR="00A163C9">
          <w:rPr>
            <w:webHidden/>
          </w:rPr>
          <w:t>15</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41" w:history="1">
        <w:r w:rsidR="009D54D7" w:rsidRPr="00384658">
          <w:rPr>
            <w:rStyle w:val="Hyperlink"/>
          </w:rPr>
          <w:t>Strategy 2: Setting targets for rebuilding</w:t>
        </w:r>
        <w:r w:rsidR="009D54D7">
          <w:rPr>
            <w:webHidden/>
          </w:rPr>
          <w:tab/>
        </w:r>
        <w:r w:rsidR="00FF74FB">
          <w:rPr>
            <w:webHidden/>
          </w:rPr>
          <w:fldChar w:fldCharType="begin"/>
        </w:r>
        <w:r w:rsidR="009D54D7">
          <w:rPr>
            <w:webHidden/>
          </w:rPr>
          <w:instrText xml:space="preserve"> PAGEREF _Toc380672541 \h </w:instrText>
        </w:r>
        <w:r w:rsidR="00FF74FB">
          <w:rPr>
            <w:webHidden/>
          </w:rPr>
        </w:r>
        <w:r w:rsidR="00FF74FB">
          <w:rPr>
            <w:webHidden/>
          </w:rPr>
          <w:fldChar w:fldCharType="separate"/>
        </w:r>
        <w:r w:rsidR="00A163C9">
          <w:rPr>
            <w:webHidden/>
          </w:rPr>
          <w:t>16</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42" w:history="1">
        <w:r w:rsidR="009D54D7" w:rsidRPr="00384658">
          <w:rPr>
            <w:rStyle w:val="Hyperlink"/>
          </w:rPr>
          <w:t>Strategy 3: Formalise Total Allowable Commercial Catch setting process</w:t>
        </w:r>
        <w:r w:rsidR="009D54D7">
          <w:rPr>
            <w:webHidden/>
          </w:rPr>
          <w:tab/>
        </w:r>
        <w:r w:rsidR="00FF74FB">
          <w:rPr>
            <w:webHidden/>
          </w:rPr>
          <w:fldChar w:fldCharType="begin"/>
        </w:r>
        <w:r w:rsidR="009D54D7">
          <w:rPr>
            <w:webHidden/>
          </w:rPr>
          <w:instrText xml:space="preserve"> PAGEREF _Toc380672542 \h </w:instrText>
        </w:r>
        <w:r w:rsidR="00FF74FB">
          <w:rPr>
            <w:webHidden/>
          </w:rPr>
        </w:r>
        <w:r w:rsidR="00FF74FB">
          <w:rPr>
            <w:webHidden/>
          </w:rPr>
          <w:fldChar w:fldCharType="separate"/>
        </w:r>
        <w:r w:rsidR="00A163C9">
          <w:rPr>
            <w:webHidden/>
          </w:rPr>
          <w:t>17</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43" w:history="1">
        <w:r w:rsidR="009D54D7" w:rsidRPr="00384658">
          <w:rPr>
            <w:rStyle w:val="Hyperlink"/>
          </w:rPr>
          <w:t>Strategy 4: Conducting structured fishing</w:t>
        </w:r>
        <w:r w:rsidR="009D54D7">
          <w:rPr>
            <w:webHidden/>
          </w:rPr>
          <w:tab/>
        </w:r>
        <w:r w:rsidR="00FF74FB">
          <w:rPr>
            <w:webHidden/>
          </w:rPr>
          <w:fldChar w:fldCharType="begin"/>
        </w:r>
        <w:r w:rsidR="009D54D7">
          <w:rPr>
            <w:webHidden/>
          </w:rPr>
          <w:instrText xml:space="preserve"> PAGEREF _Toc380672543 \h </w:instrText>
        </w:r>
        <w:r w:rsidR="00FF74FB">
          <w:rPr>
            <w:webHidden/>
          </w:rPr>
        </w:r>
        <w:r w:rsidR="00FF74FB">
          <w:rPr>
            <w:webHidden/>
          </w:rPr>
          <w:fldChar w:fldCharType="separate"/>
        </w:r>
        <w:r w:rsidR="00A163C9">
          <w:rPr>
            <w:webHidden/>
          </w:rPr>
          <w:t>18</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44" w:history="1">
        <w:r w:rsidR="009D54D7" w:rsidRPr="00384658">
          <w:rPr>
            <w:rStyle w:val="Hyperlink"/>
          </w:rPr>
          <w:t>Strategy 5: Harvesting greenlip abalone for commercial use</w:t>
        </w:r>
        <w:r w:rsidR="009D54D7">
          <w:rPr>
            <w:webHidden/>
          </w:rPr>
          <w:tab/>
        </w:r>
        <w:r w:rsidR="00FF74FB">
          <w:rPr>
            <w:webHidden/>
          </w:rPr>
          <w:fldChar w:fldCharType="begin"/>
        </w:r>
        <w:r w:rsidR="009D54D7">
          <w:rPr>
            <w:webHidden/>
          </w:rPr>
          <w:instrText xml:space="preserve"> PAGEREF _Toc380672544 \h </w:instrText>
        </w:r>
        <w:r w:rsidR="00FF74FB">
          <w:rPr>
            <w:webHidden/>
          </w:rPr>
        </w:r>
        <w:r w:rsidR="00FF74FB">
          <w:rPr>
            <w:webHidden/>
          </w:rPr>
          <w:fldChar w:fldCharType="separate"/>
        </w:r>
        <w:r w:rsidR="00A163C9">
          <w:rPr>
            <w:webHidden/>
          </w:rPr>
          <w:t>18</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45" w:history="1">
        <w:r w:rsidR="009D54D7" w:rsidRPr="00384658">
          <w:rPr>
            <w:rStyle w:val="Hyperlink"/>
          </w:rPr>
          <w:t>Strategy 6: Responding to ecological risks</w:t>
        </w:r>
        <w:r w:rsidR="009D54D7">
          <w:rPr>
            <w:webHidden/>
          </w:rPr>
          <w:tab/>
        </w:r>
        <w:r w:rsidR="00FF74FB">
          <w:rPr>
            <w:webHidden/>
          </w:rPr>
          <w:fldChar w:fldCharType="begin"/>
        </w:r>
        <w:r w:rsidR="009D54D7">
          <w:rPr>
            <w:webHidden/>
          </w:rPr>
          <w:instrText xml:space="preserve"> PAGEREF _Toc380672545 \h </w:instrText>
        </w:r>
        <w:r w:rsidR="00FF74FB">
          <w:rPr>
            <w:webHidden/>
          </w:rPr>
        </w:r>
        <w:r w:rsidR="00FF74FB">
          <w:rPr>
            <w:webHidden/>
          </w:rPr>
          <w:fldChar w:fldCharType="separate"/>
        </w:r>
        <w:r w:rsidR="00A163C9">
          <w:rPr>
            <w:webHidden/>
          </w:rPr>
          <w:t>18</w:t>
        </w:r>
        <w:r w:rsidR="00FF74FB">
          <w:rPr>
            <w:webHidden/>
          </w:rPr>
          <w:fldChar w:fldCharType="end"/>
        </w:r>
      </w:hyperlink>
    </w:p>
    <w:p w:rsidR="009D54D7" w:rsidRDefault="005704BE" w:rsidP="008E65FE">
      <w:pPr>
        <w:pStyle w:val="TOC1"/>
        <w:rPr>
          <w:rFonts w:asciiTheme="minorHAnsi" w:eastAsiaTheme="minorEastAsia" w:hAnsiTheme="minorHAnsi" w:cstheme="minorBidi"/>
          <w:color w:val="auto"/>
          <w:sz w:val="22"/>
          <w:szCs w:val="22"/>
          <w:lang w:val="en-AU" w:eastAsia="en-AU"/>
        </w:rPr>
      </w:pPr>
      <w:hyperlink w:anchor="_Toc380672546" w:history="1">
        <w:r w:rsidR="009D54D7" w:rsidRPr="00384658">
          <w:rPr>
            <w:rStyle w:val="Hyperlink"/>
          </w:rPr>
          <w:t>Objective 2: Secure access to the resource</w:t>
        </w:r>
        <w:r w:rsidR="009D54D7">
          <w:rPr>
            <w:webHidden/>
          </w:rPr>
          <w:tab/>
        </w:r>
        <w:r w:rsidR="00FF74FB">
          <w:rPr>
            <w:webHidden/>
          </w:rPr>
          <w:fldChar w:fldCharType="begin"/>
        </w:r>
        <w:r w:rsidR="009D54D7">
          <w:rPr>
            <w:webHidden/>
          </w:rPr>
          <w:instrText xml:space="preserve"> PAGEREF _Toc380672546 \h </w:instrText>
        </w:r>
        <w:r w:rsidR="00FF74FB">
          <w:rPr>
            <w:webHidden/>
          </w:rPr>
        </w:r>
        <w:r w:rsidR="00FF74FB">
          <w:rPr>
            <w:webHidden/>
          </w:rPr>
          <w:fldChar w:fldCharType="separate"/>
        </w:r>
        <w:r w:rsidR="00A163C9">
          <w:rPr>
            <w:webHidden/>
          </w:rPr>
          <w:t>20</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47" w:history="1">
        <w:r w:rsidR="009D54D7" w:rsidRPr="00384658">
          <w:rPr>
            <w:rStyle w:val="Hyperlink"/>
          </w:rPr>
          <w:t>Strategy 7: Maintaining access for commercial fishing</w:t>
        </w:r>
        <w:r w:rsidR="009D54D7">
          <w:rPr>
            <w:webHidden/>
          </w:rPr>
          <w:tab/>
        </w:r>
        <w:r w:rsidR="00FF74FB">
          <w:rPr>
            <w:webHidden/>
          </w:rPr>
          <w:fldChar w:fldCharType="begin"/>
        </w:r>
        <w:r w:rsidR="009D54D7">
          <w:rPr>
            <w:webHidden/>
          </w:rPr>
          <w:instrText xml:space="preserve"> PAGEREF _Toc380672547 \h </w:instrText>
        </w:r>
        <w:r w:rsidR="00FF74FB">
          <w:rPr>
            <w:webHidden/>
          </w:rPr>
        </w:r>
        <w:r w:rsidR="00FF74FB">
          <w:rPr>
            <w:webHidden/>
          </w:rPr>
          <w:fldChar w:fldCharType="separate"/>
        </w:r>
        <w:r w:rsidR="00A163C9">
          <w:rPr>
            <w:webHidden/>
          </w:rPr>
          <w:t>20</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48" w:history="1">
        <w:r w:rsidR="009D54D7" w:rsidRPr="00384658">
          <w:rPr>
            <w:rStyle w:val="Hyperlink"/>
          </w:rPr>
          <w:t>Strategy 8: Ensuring access for recreational fishing</w:t>
        </w:r>
        <w:r w:rsidR="009D54D7">
          <w:rPr>
            <w:webHidden/>
          </w:rPr>
          <w:tab/>
        </w:r>
        <w:r w:rsidR="00FF74FB">
          <w:rPr>
            <w:webHidden/>
          </w:rPr>
          <w:fldChar w:fldCharType="begin"/>
        </w:r>
        <w:r w:rsidR="009D54D7">
          <w:rPr>
            <w:webHidden/>
          </w:rPr>
          <w:instrText xml:space="preserve"> PAGEREF _Toc380672548 \h </w:instrText>
        </w:r>
        <w:r w:rsidR="00FF74FB">
          <w:rPr>
            <w:webHidden/>
          </w:rPr>
        </w:r>
        <w:r w:rsidR="00FF74FB">
          <w:rPr>
            <w:webHidden/>
          </w:rPr>
          <w:fldChar w:fldCharType="separate"/>
        </w:r>
        <w:r w:rsidR="00A163C9">
          <w:rPr>
            <w:webHidden/>
          </w:rPr>
          <w:t>20</w:t>
        </w:r>
        <w:r w:rsidR="00FF74FB">
          <w:rPr>
            <w:webHidden/>
          </w:rPr>
          <w:fldChar w:fldCharType="end"/>
        </w:r>
      </w:hyperlink>
    </w:p>
    <w:p w:rsidR="009D54D7" w:rsidRDefault="005704BE" w:rsidP="008E65FE">
      <w:pPr>
        <w:pStyle w:val="TOC1"/>
        <w:rPr>
          <w:rFonts w:asciiTheme="minorHAnsi" w:eastAsiaTheme="minorEastAsia" w:hAnsiTheme="minorHAnsi" w:cstheme="minorBidi"/>
          <w:color w:val="auto"/>
          <w:sz w:val="22"/>
          <w:szCs w:val="22"/>
          <w:lang w:val="en-AU" w:eastAsia="en-AU"/>
        </w:rPr>
      </w:pPr>
      <w:hyperlink w:anchor="_Toc380672549" w:history="1">
        <w:r w:rsidR="009D54D7" w:rsidRPr="00384658">
          <w:rPr>
            <w:rStyle w:val="Hyperlink"/>
          </w:rPr>
          <w:t>Objective 3: Enable improvements in economic productivity</w:t>
        </w:r>
        <w:r w:rsidR="009D54D7">
          <w:rPr>
            <w:webHidden/>
          </w:rPr>
          <w:tab/>
        </w:r>
        <w:r w:rsidR="00FF74FB">
          <w:rPr>
            <w:webHidden/>
          </w:rPr>
          <w:fldChar w:fldCharType="begin"/>
        </w:r>
        <w:r w:rsidR="009D54D7">
          <w:rPr>
            <w:webHidden/>
          </w:rPr>
          <w:instrText xml:space="preserve"> PAGEREF _Toc380672549 \h </w:instrText>
        </w:r>
        <w:r w:rsidR="00FF74FB">
          <w:rPr>
            <w:webHidden/>
          </w:rPr>
        </w:r>
        <w:r w:rsidR="00FF74FB">
          <w:rPr>
            <w:webHidden/>
          </w:rPr>
          <w:fldChar w:fldCharType="separate"/>
        </w:r>
        <w:r w:rsidR="00A163C9">
          <w:rPr>
            <w:webHidden/>
          </w:rPr>
          <w:t>21</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50" w:history="1">
        <w:r w:rsidR="009D54D7" w:rsidRPr="00384658">
          <w:rPr>
            <w:rStyle w:val="Hyperlink"/>
          </w:rPr>
          <w:t>Strategy 9: Harvesting abalone at a finer spatial scale</w:t>
        </w:r>
        <w:r w:rsidR="009D54D7">
          <w:rPr>
            <w:webHidden/>
          </w:rPr>
          <w:tab/>
        </w:r>
        <w:r w:rsidR="00FF74FB">
          <w:rPr>
            <w:webHidden/>
          </w:rPr>
          <w:fldChar w:fldCharType="begin"/>
        </w:r>
        <w:r w:rsidR="009D54D7">
          <w:rPr>
            <w:webHidden/>
          </w:rPr>
          <w:instrText xml:space="preserve"> PAGEREF _Toc380672550 \h </w:instrText>
        </w:r>
        <w:r w:rsidR="00FF74FB">
          <w:rPr>
            <w:webHidden/>
          </w:rPr>
        </w:r>
        <w:r w:rsidR="00FF74FB">
          <w:rPr>
            <w:webHidden/>
          </w:rPr>
          <w:fldChar w:fldCharType="separate"/>
        </w:r>
        <w:r w:rsidR="00A163C9">
          <w:rPr>
            <w:webHidden/>
          </w:rPr>
          <w:t>21</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51" w:history="1">
        <w:r w:rsidR="009D54D7" w:rsidRPr="00384658">
          <w:rPr>
            <w:rStyle w:val="Hyperlink"/>
          </w:rPr>
          <w:t>Strategy 10: Trialling differential legal minimum size limits in the commercial fishery</w:t>
        </w:r>
        <w:r w:rsidR="009D54D7">
          <w:rPr>
            <w:webHidden/>
          </w:rPr>
          <w:tab/>
        </w:r>
        <w:r w:rsidR="00FF74FB">
          <w:rPr>
            <w:webHidden/>
          </w:rPr>
          <w:fldChar w:fldCharType="begin"/>
        </w:r>
        <w:r w:rsidR="009D54D7">
          <w:rPr>
            <w:webHidden/>
          </w:rPr>
          <w:instrText xml:space="preserve"> PAGEREF _Toc380672551 \h </w:instrText>
        </w:r>
        <w:r w:rsidR="00FF74FB">
          <w:rPr>
            <w:webHidden/>
          </w:rPr>
        </w:r>
        <w:r w:rsidR="00FF74FB">
          <w:rPr>
            <w:webHidden/>
          </w:rPr>
          <w:fldChar w:fldCharType="separate"/>
        </w:r>
        <w:r w:rsidR="00A163C9">
          <w:rPr>
            <w:webHidden/>
          </w:rPr>
          <w:t>21</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52" w:history="1">
        <w:r w:rsidR="009D54D7" w:rsidRPr="00384658">
          <w:rPr>
            <w:rStyle w:val="Hyperlink"/>
          </w:rPr>
          <w:t>Strategy 11: Delivering cost effective science, management and compliance programs</w:t>
        </w:r>
        <w:r w:rsidR="009D54D7">
          <w:rPr>
            <w:webHidden/>
          </w:rPr>
          <w:tab/>
        </w:r>
        <w:r w:rsidR="00FF74FB">
          <w:rPr>
            <w:webHidden/>
          </w:rPr>
          <w:fldChar w:fldCharType="begin"/>
        </w:r>
        <w:r w:rsidR="009D54D7">
          <w:rPr>
            <w:webHidden/>
          </w:rPr>
          <w:instrText xml:space="preserve"> PAGEREF _Toc380672552 \h </w:instrText>
        </w:r>
        <w:r w:rsidR="00FF74FB">
          <w:rPr>
            <w:webHidden/>
          </w:rPr>
        </w:r>
        <w:r w:rsidR="00FF74FB">
          <w:rPr>
            <w:webHidden/>
          </w:rPr>
          <w:fldChar w:fldCharType="separate"/>
        </w:r>
        <w:r w:rsidR="00A163C9">
          <w:rPr>
            <w:webHidden/>
          </w:rPr>
          <w:t>22</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53" w:history="1">
        <w:r w:rsidR="009D54D7" w:rsidRPr="00384658">
          <w:rPr>
            <w:rStyle w:val="Hyperlink"/>
          </w:rPr>
          <w:t>Strategy 12: Applying modern technologies for catch logging and vessel tracking</w:t>
        </w:r>
        <w:r w:rsidR="009D54D7">
          <w:rPr>
            <w:webHidden/>
          </w:rPr>
          <w:tab/>
        </w:r>
        <w:r w:rsidR="00FF74FB">
          <w:rPr>
            <w:webHidden/>
          </w:rPr>
          <w:fldChar w:fldCharType="begin"/>
        </w:r>
        <w:r w:rsidR="009D54D7">
          <w:rPr>
            <w:webHidden/>
          </w:rPr>
          <w:instrText xml:space="preserve"> PAGEREF _Toc380672553 \h </w:instrText>
        </w:r>
        <w:r w:rsidR="00FF74FB">
          <w:rPr>
            <w:webHidden/>
          </w:rPr>
        </w:r>
        <w:r w:rsidR="00FF74FB">
          <w:rPr>
            <w:webHidden/>
          </w:rPr>
          <w:fldChar w:fldCharType="separate"/>
        </w:r>
        <w:r w:rsidR="00A163C9">
          <w:rPr>
            <w:webHidden/>
          </w:rPr>
          <w:t>23</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54" w:history="1">
        <w:r w:rsidR="009D54D7" w:rsidRPr="00384658">
          <w:rPr>
            <w:rStyle w:val="Hyperlink"/>
          </w:rPr>
          <w:t>Strategy 13: Accounting for minor over-catches of quota and diseased catch</w:t>
        </w:r>
        <w:r w:rsidR="009D54D7">
          <w:rPr>
            <w:webHidden/>
          </w:rPr>
          <w:tab/>
        </w:r>
        <w:r w:rsidR="00FF74FB">
          <w:rPr>
            <w:webHidden/>
          </w:rPr>
          <w:fldChar w:fldCharType="begin"/>
        </w:r>
        <w:r w:rsidR="009D54D7">
          <w:rPr>
            <w:webHidden/>
          </w:rPr>
          <w:instrText xml:space="preserve"> PAGEREF _Toc380672554 \h </w:instrText>
        </w:r>
        <w:r w:rsidR="00FF74FB">
          <w:rPr>
            <w:webHidden/>
          </w:rPr>
        </w:r>
        <w:r w:rsidR="00FF74FB">
          <w:rPr>
            <w:webHidden/>
          </w:rPr>
          <w:fldChar w:fldCharType="separate"/>
        </w:r>
        <w:r w:rsidR="00A163C9">
          <w:rPr>
            <w:webHidden/>
          </w:rPr>
          <w:t>23</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55" w:history="1">
        <w:r w:rsidR="009D54D7" w:rsidRPr="00384658">
          <w:rPr>
            <w:rStyle w:val="Hyperlink"/>
          </w:rPr>
          <w:t>Strategy 14: Improving Economic performance</w:t>
        </w:r>
        <w:r w:rsidR="009D54D7">
          <w:rPr>
            <w:webHidden/>
          </w:rPr>
          <w:tab/>
        </w:r>
        <w:r w:rsidR="00FF74FB">
          <w:rPr>
            <w:webHidden/>
          </w:rPr>
          <w:fldChar w:fldCharType="begin"/>
        </w:r>
        <w:r w:rsidR="009D54D7">
          <w:rPr>
            <w:webHidden/>
          </w:rPr>
          <w:instrText xml:space="preserve"> PAGEREF _Toc380672555 \h </w:instrText>
        </w:r>
        <w:r w:rsidR="00FF74FB">
          <w:rPr>
            <w:webHidden/>
          </w:rPr>
        </w:r>
        <w:r w:rsidR="00FF74FB">
          <w:rPr>
            <w:webHidden/>
          </w:rPr>
          <w:fldChar w:fldCharType="separate"/>
        </w:r>
        <w:r w:rsidR="00A163C9">
          <w:rPr>
            <w:webHidden/>
          </w:rPr>
          <w:t>24</w:t>
        </w:r>
        <w:r w:rsidR="00FF74FB">
          <w:rPr>
            <w:webHidden/>
          </w:rPr>
          <w:fldChar w:fldCharType="end"/>
        </w:r>
      </w:hyperlink>
    </w:p>
    <w:p w:rsidR="00DE09D0" w:rsidRPr="008E65FE" w:rsidRDefault="00DE09D0">
      <w:pPr>
        <w:rPr>
          <w:rFonts w:ascii="Arial" w:hAnsi="Arial"/>
          <w:b/>
          <w:noProof/>
          <w:sz w:val="18"/>
          <w:lang w:val="en-US"/>
        </w:rPr>
      </w:pPr>
      <w:r>
        <w:br w:type="page"/>
      </w:r>
    </w:p>
    <w:p w:rsidR="009D54D7" w:rsidRDefault="005704BE" w:rsidP="008E65FE">
      <w:pPr>
        <w:pStyle w:val="TOC1"/>
        <w:rPr>
          <w:rFonts w:asciiTheme="minorHAnsi" w:eastAsiaTheme="minorEastAsia" w:hAnsiTheme="minorHAnsi" w:cstheme="minorBidi"/>
          <w:color w:val="auto"/>
          <w:sz w:val="22"/>
          <w:szCs w:val="22"/>
          <w:lang w:val="en-AU" w:eastAsia="en-AU"/>
        </w:rPr>
      </w:pPr>
      <w:hyperlink w:anchor="_Toc380672556" w:history="1">
        <w:r w:rsidR="009D54D7" w:rsidRPr="00384658">
          <w:rPr>
            <w:rStyle w:val="Hyperlink"/>
          </w:rPr>
          <w:t>Objective 4: Empower effective industry representation, organisation and funding</w:t>
        </w:r>
        <w:r w:rsidR="009D54D7">
          <w:rPr>
            <w:webHidden/>
          </w:rPr>
          <w:tab/>
        </w:r>
        <w:r w:rsidR="00FF74FB">
          <w:rPr>
            <w:webHidden/>
          </w:rPr>
          <w:fldChar w:fldCharType="begin"/>
        </w:r>
        <w:r w:rsidR="009D54D7">
          <w:rPr>
            <w:webHidden/>
          </w:rPr>
          <w:instrText xml:space="preserve"> PAGEREF _Toc380672556 \h </w:instrText>
        </w:r>
        <w:r w:rsidR="00FF74FB">
          <w:rPr>
            <w:webHidden/>
          </w:rPr>
        </w:r>
        <w:r w:rsidR="00FF74FB">
          <w:rPr>
            <w:webHidden/>
          </w:rPr>
          <w:fldChar w:fldCharType="separate"/>
        </w:r>
        <w:r w:rsidR="00A163C9">
          <w:rPr>
            <w:webHidden/>
          </w:rPr>
          <w:t>25</w:t>
        </w:r>
        <w:r w:rsidR="00FF74FB">
          <w:rPr>
            <w:webHidden/>
          </w:rPr>
          <w:fldChar w:fldCharType="end"/>
        </w:r>
      </w:hyperlink>
    </w:p>
    <w:p w:rsidR="009D54D7" w:rsidRPr="008E65FE" w:rsidRDefault="005704BE">
      <w:pPr>
        <w:pStyle w:val="TOC2"/>
      </w:pPr>
      <w:hyperlink w:anchor="_Toc380672557" w:history="1">
        <w:r w:rsidR="009D54D7" w:rsidRPr="00384658">
          <w:rPr>
            <w:rStyle w:val="Hyperlink"/>
          </w:rPr>
          <w:t>Strategy 15: Establishing robust governance arrangements</w:t>
        </w:r>
        <w:r w:rsidR="009D54D7">
          <w:rPr>
            <w:webHidden/>
          </w:rPr>
          <w:tab/>
        </w:r>
        <w:r w:rsidR="00FF74FB">
          <w:rPr>
            <w:webHidden/>
          </w:rPr>
          <w:fldChar w:fldCharType="begin"/>
        </w:r>
        <w:r w:rsidR="009D54D7">
          <w:rPr>
            <w:webHidden/>
          </w:rPr>
          <w:instrText xml:space="preserve"> PAGEREF _Toc380672557 \h </w:instrText>
        </w:r>
        <w:r w:rsidR="00FF74FB">
          <w:rPr>
            <w:webHidden/>
          </w:rPr>
        </w:r>
        <w:r w:rsidR="00FF74FB">
          <w:rPr>
            <w:webHidden/>
          </w:rPr>
          <w:fldChar w:fldCharType="separate"/>
        </w:r>
        <w:r w:rsidR="00A163C9">
          <w:rPr>
            <w:webHidden/>
          </w:rPr>
          <w:t>25</w:t>
        </w:r>
        <w:r w:rsidR="00FF74FB">
          <w:rPr>
            <w:webHidden/>
          </w:rPr>
          <w:fldChar w:fldCharType="end"/>
        </w:r>
      </w:hyperlink>
    </w:p>
    <w:p w:rsidR="009D54D7" w:rsidRDefault="005704BE" w:rsidP="008E65FE">
      <w:pPr>
        <w:pStyle w:val="TOC1"/>
        <w:rPr>
          <w:rFonts w:asciiTheme="minorHAnsi" w:eastAsiaTheme="minorEastAsia" w:hAnsiTheme="minorHAnsi" w:cstheme="minorBidi"/>
          <w:color w:val="auto"/>
          <w:sz w:val="22"/>
          <w:szCs w:val="22"/>
          <w:lang w:val="en-AU" w:eastAsia="en-AU"/>
        </w:rPr>
      </w:pPr>
      <w:hyperlink w:anchor="_Toc380672558" w:history="1">
        <w:r w:rsidR="009D54D7" w:rsidRPr="00384658">
          <w:rPr>
            <w:rStyle w:val="Hyperlink"/>
          </w:rPr>
          <w:t>Objective 5: Ensure fisheries compliance</w:t>
        </w:r>
        <w:r w:rsidR="009D54D7">
          <w:rPr>
            <w:webHidden/>
          </w:rPr>
          <w:tab/>
        </w:r>
        <w:r w:rsidR="00FF74FB">
          <w:rPr>
            <w:webHidden/>
          </w:rPr>
          <w:fldChar w:fldCharType="begin"/>
        </w:r>
        <w:r w:rsidR="009D54D7">
          <w:rPr>
            <w:webHidden/>
          </w:rPr>
          <w:instrText xml:space="preserve"> PAGEREF _Toc380672558 \h </w:instrText>
        </w:r>
        <w:r w:rsidR="00FF74FB">
          <w:rPr>
            <w:webHidden/>
          </w:rPr>
        </w:r>
        <w:r w:rsidR="00FF74FB">
          <w:rPr>
            <w:webHidden/>
          </w:rPr>
          <w:fldChar w:fldCharType="separate"/>
        </w:r>
        <w:r w:rsidR="00A163C9">
          <w:rPr>
            <w:webHidden/>
          </w:rPr>
          <w:t>26</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59" w:history="1">
        <w:r w:rsidR="009D54D7" w:rsidRPr="00384658">
          <w:rPr>
            <w:rStyle w:val="Hyperlink"/>
          </w:rPr>
          <w:t>Strategy 16: Applying a strategic approach to abalone compliance</w:t>
        </w:r>
        <w:r w:rsidR="009D54D7">
          <w:rPr>
            <w:webHidden/>
          </w:rPr>
          <w:tab/>
        </w:r>
        <w:r w:rsidR="00FF74FB">
          <w:rPr>
            <w:webHidden/>
          </w:rPr>
          <w:fldChar w:fldCharType="begin"/>
        </w:r>
        <w:r w:rsidR="009D54D7">
          <w:rPr>
            <w:webHidden/>
          </w:rPr>
          <w:instrText xml:space="preserve"> PAGEREF _Toc380672559 \h </w:instrText>
        </w:r>
        <w:r w:rsidR="00FF74FB">
          <w:rPr>
            <w:webHidden/>
          </w:rPr>
        </w:r>
        <w:r w:rsidR="00FF74FB">
          <w:rPr>
            <w:webHidden/>
          </w:rPr>
          <w:fldChar w:fldCharType="separate"/>
        </w:r>
        <w:r w:rsidR="00A163C9">
          <w:rPr>
            <w:webHidden/>
          </w:rPr>
          <w:t>26</w:t>
        </w:r>
        <w:r w:rsidR="00FF74FB">
          <w:rPr>
            <w:webHidden/>
          </w:rPr>
          <w:fldChar w:fldCharType="end"/>
        </w:r>
      </w:hyperlink>
    </w:p>
    <w:p w:rsidR="009D54D7" w:rsidRDefault="005704BE" w:rsidP="008E65FE">
      <w:pPr>
        <w:pStyle w:val="TOC1"/>
        <w:rPr>
          <w:rFonts w:asciiTheme="minorHAnsi" w:eastAsiaTheme="minorEastAsia" w:hAnsiTheme="minorHAnsi" w:cstheme="minorBidi"/>
          <w:color w:val="auto"/>
          <w:sz w:val="22"/>
          <w:szCs w:val="22"/>
          <w:lang w:val="en-AU" w:eastAsia="en-AU"/>
        </w:rPr>
      </w:pPr>
      <w:hyperlink w:anchor="_Toc380672560" w:history="1">
        <w:r w:rsidR="009D54D7" w:rsidRPr="00384658">
          <w:rPr>
            <w:rStyle w:val="Hyperlink"/>
          </w:rPr>
          <w:t>Objective 6: Target monitoring and research</w:t>
        </w:r>
        <w:r w:rsidR="009D54D7">
          <w:rPr>
            <w:webHidden/>
          </w:rPr>
          <w:tab/>
        </w:r>
        <w:r w:rsidR="00FF74FB">
          <w:rPr>
            <w:webHidden/>
          </w:rPr>
          <w:fldChar w:fldCharType="begin"/>
        </w:r>
        <w:r w:rsidR="009D54D7">
          <w:rPr>
            <w:webHidden/>
          </w:rPr>
          <w:instrText xml:space="preserve"> PAGEREF _Toc380672560 \h </w:instrText>
        </w:r>
        <w:r w:rsidR="00FF74FB">
          <w:rPr>
            <w:webHidden/>
          </w:rPr>
        </w:r>
        <w:r w:rsidR="00FF74FB">
          <w:rPr>
            <w:webHidden/>
          </w:rPr>
          <w:fldChar w:fldCharType="separate"/>
        </w:r>
        <w:r w:rsidR="00A163C9">
          <w:rPr>
            <w:webHidden/>
          </w:rPr>
          <w:t>28</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61" w:history="1">
        <w:r w:rsidR="009D54D7" w:rsidRPr="00384658">
          <w:rPr>
            <w:rStyle w:val="Hyperlink"/>
          </w:rPr>
          <w:t>Strategy 17: Ensuring adequate knowledge about the biomass</w:t>
        </w:r>
        <w:r w:rsidR="009D54D7">
          <w:rPr>
            <w:webHidden/>
          </w:rPr>
          <w:tab/>
        </w:r>
        <w:r w:rsidR="00FF74FB">
          <w:rPr>
            <w:webHidden/>
          </w:rPr>
          <w:fldChar w:fldCharType="begin"/>
        </w:r>
        <w:r w:rsidR="009D54D7">
          <w:rPr>
            <w:webHidden/>
          </w:rPr>
          <w:instrText xml:space="preserve"> PAGEREF _Toc380672561 \h </w:instrText>
        </w:r>
        <w:r w:rsidR="00FF74FB">
          <w:rPr>
            <w:webHidden/>
          </w:rPr>
        </w:r>
        <w:r w:rsidR="00FF74FB">
          <w:rPr>
            <w:webHidden/>
          </w:rPr>
          <w:fldChar w:fldCharType="separate"/>
        </w:r>
        <w:r w:rsidR="00A163C9">
          <w:rPr>
            <w:webHidden/>
          </w:rPr>
          <w:t>28</w:t>
        </w:r>
        <w:r w:rsidR="00FF74FB">
          <w:rPr>
            <w:webHidden/>
          </w:rPr>
          <w:fldChar w:fldCharType="end"/>
        </w:r>
      </w:hyperlink>
    </w:p>
    <w:p w:rsidR="009D54D7" w:rsidRDefault="005704BE">
      <w:pPr>
        <w:pStyle w:val="TOC2"/>
        <w:rPr>
          <w:rFonts w:asciiTheme="minorHAnsi" w:eastAsiaTheme="minorEastAsia" w:hAnsiTheme="minorHAnsi" w:cstheme="minorBidi"/>
          <w:sz w:val="22"/>
          <w:szCs w:val="22"/>
          <w:lang w:eastAsia="en-AU"/>
        </w:rPr>
      </w:pPr>
      <w:hyperlink w:anchor="_Toc380672562" w:history="1">
        <w:r w:rsidR="009D54D7" w:rsidRPr="00384658">
          <w:rPr>
            <w:rStyle w:val="Hyperlink"/>
          </w:rPr>
          <w:t>Strategy 18: Identify and prioritise research</w:t>
        </w:r>
        <w:r w:rsidR="009D54D7">
          <w:rPr>
            <w:webHidden/>
          </w:rPr>
          <w:tab/>
        </w:r>
        <w:r w:rsidR="00FF74FB">
          <w:rPr>
            <w:webHidden/>
          </w:rPr>
          <w:fldChar w:fldCharType="begin"/>
        </w:r>
        <w:r w:rsidR="009D54D7">
          <w:rPr>
            <w:webHidden/>
          </w:rPr>
          <w:instrText xml:space="preserve"> PAGEREF _Toc380672562 \h </w:instrText>
        </w:r>
        <w:r w:rsidR="00FF74FB">
          <w:rPr>
            <w:webHidden/>
          </w:rPr>
        </w:r>
        <w:r w:rsidR="00FF74FB">
          <w:rPr>
            <w:webHidden/>
          </w:rPr>
          <w:fldChar w:fldCharType="separate"/>
        </w:r>
        <w:r w:rsidR="00A163C9">
          <w:rPr>
            <w:webHidden/>
          </w:rPr>
          <w:t>28</w:t>
        </w:r>
        <w:r w:rsidR="00FF74FB">
          <w:rPr>
            <w:webHidden/>
          </w:rPr>
          <w:fldChar w:fldCharType="end"/>
        </w:r>
      </w:hyperlink>
    </w:p>
    <w:p w:rsidR="009D54D7" w:rsidRPr="00DC614E" w:rsidRDefault="005704BE" w:rsidP="008E65FE">
      <w:pPr>
        <w:pStyle w:val="TOC1"/>
        <w:rPr>
          <w:rFonts w:eastAsiaTheme="minorEastAsia"/>
        </w:rPr>
      </w:pPr>
      <w:hyperlink w:anchor="_Toc380672563" w:history="1">
        <w:r w:rsidR="009D54D7" w:rsidRPr="00DC614E">
          <w:rPr>
            <w:rStyle w:val="Hyperlink"/>
            <w:color w:val="0094B4"/>
            <w:u w:val="none"/>
          </w:rPr>
          <w:t xml:space="preserve">Key </w:t>
        </w:r>
        <w:r w:rsidR="009D54D7" w:rsidRPr="00DC614E">
          <w:t>elem</w:t>
        </w:r>
        <w:r w:rsidR="009D54D7" w:rsidRPr="00DC614E">
          <w:rPr>
            <w:rStyle w:val="Hyperlink"/>
            <w:color w:val="0094B4"/>
            <w:u w:val="none"/>
          </w:rPr>
          <w:t>ents of the Abalone Fishery Management Plan</w:t>
        </w:r>
        <w:r w:rsidR="009D54D7" w:rsidRPr="00DC614E">
          <w:rPr>
            <w:webHidden/>
          </w:rPr>
          <w:tab/>
        </w:r>
        <w:r w:rsidR="00FF74FB" w:rsidRPr="00DC614E">
          <w:rPr>
            <w:webHidden/>
          </w:rPr>
          <w:fldChar w:fldCharType="begin"/>
        </w:r>
        <w:r w:rsidR="009D54D7" w:rsidRPr="00DC614E">
          <w:rPr>
            <w:webHidden/>
          </w:rPr>
          <w:instrText xml:space="preserve"> PAGEREF _Toc380672563 \h </w:instrText>
        </w:r>
        <w:r w:rsidR="00FF74FB" w:rsidRPr="00DC614E">
          <w:rPr>
            <w:webHidden/>
          </w:rPr>
        </w:r>
        <w:r w:rsidR="00FF74FB" w:rsidRPr="00DC614E">
          <w:rPr>
            <w:webHidden/>
          </w:rPr>
          <w:fldChar w:fldCharType="separate"/>
        </w:r>
        <w:r w:rsidR="00A163C9">
          <w:rPr>
            <w:webHidden/>
          </w:rPr>
          <w:t>31</w:t>
        </w:r>
        <w:r w:rsidR="00FF74FB" w:rsidRPr="00DC614E">
          <w:rPr>
            <w:webHidden/>
          </w:rPr>
          <w:fldChar w:fldCharType="end"/>
        </w:r>
      </w:hyperlink>
    </w:p>
    <w:p w:rsidR="009D54D7" w:rsidRPr="00DC614E" w:rsidRDefault="005704BE" w:rsidP="008E65FE">
      <w:pPr>
        <w:pStyle w:val="TOC1"/>
        <w:rPr>
          <w:rFonts w:eastAsiaTheme="minorEastAsia"/>
        </w:rPr>
      </w:pPr>
      <w:hyperlink w:anchor="_Toc380672564" w:history="1">
        <w:r w:rsidR="009D54D7" w:rsidRPr="00DC614E">
          <w:rPr>
            <w:rStyle w:val="Hyperlink"/>
          </w:rPr>
          <w:t>Glossary</w:t>
        </w:r>
        <w:r w:rsidR="009D54D7" w:rsidRPr="00DC614E">
          <w:rPr>
            <w:rStyle w:val="Hyperlink"/>
            <w:webHidden/>
          </w:rPr>
          <w:tab/>
        </w:r>
        <w:r w:rsidR="006E619B">
          <w:rPr>
            <w:rStyle w:val="Hyperlink"/>
            <w:webHidden/>
          </w:rPr>
          <w:t>39</w:t>
        </w:r>
      </w:hyperlink>
    </w:p>
    <w:p w:rsidR="009D54D7" w:rsidRDefault="005704BE" w:rsidP="008E65FE">
      <w:pPr>
        <w:pStyle w:val="TOC1"/>
        <w:rPr>
          <w:rFonts w:asciiTheme="minorHAnsi" w:eastAsiaTheme="minorEastAsia" w:hAnsiTheme="minorHAnsi" w:cstheme="minorBidi"/>
          <w:color w:val="auto"/>
          <w:sz w:val="22"/>
          <w:szCs w:val="22"/>
          <w:lang w:val="en-AU" w:eastAsia="en-AU"/>
        </w:rPr>
      </w:pPr>
      <w:hyperlink w:anchor="_Toc380672565" w:history="1">
        <w:r w:rsidR="009D54D7" w:rsidRPr="00384658">
          <w:rPr>
            <w:rStyle w:val="Hyperlink"/>
          </w:rPr>
          <w:t>References</w:t>
        </w:r>
        <w:r w:rsidR="009D54D7">
          <w:rPr>
            <w:webHidden/>
          </w:rPr>
          <w:tab/>
        </w:r>
        <w:r w:rsidR="00FF74FB">
          <w:rPr>
            <w:webHidden/>
          </w:rPr>
          <w:fldChar w:fldCharType="begin"/>
        </w:r>
        <w:r w:rsidR="009D54D7">
          <w:rPr>
            <w:webHidden/>
          </w:rPr>
          <w:instrText xml:space="preserve"> PAGEREF _Toc380672565 \h </w:instrText>
        </w:r>
        <w:r w:rsidR="00FF74FB">
          <w:rPr>
            <w:webHidden/>
          </w:rPr>
        </w:r>
        <w:r w:rsidR="00FF74FB">
          <w:rPr>
            <w:webHidden/>
          </w:rPr>
          <w:fldChar w:fldCharType="separate"/>
        </w:r>
        <w:r w:rsidR="00A163C9">
          <w:rPr>
            <w:webHidden/>
          </w:rPr>
          <w:t>40</w:t>
        </w:r>
        <w:r w:rsidR="00FF74FB">
          <w:rPr>
            <w:webHidden/>
          </w:rPr>
          <w:fldChar w:fldCharType="end"/>
        </w:r>
      </w:hyperlink>
    </w:p>
    <w:p w:rsidR="00A735F0" w:rsidRDefault="00FF74FB" w:rsidP="00991C27">
      <w:pPr>
        <w:pStyle w:val="Body"/>
        <w:rPr>
          <w:lang w:val="en-US"/>
        </w:rPr>
      </w:pPr>
      <w:r>
        <w:rPr>
          <w:lang w:val="en-US"/>
        </w:rPr>
        <w:fldChar w:fldCharType="end"/>
      </w:r>
    </w:p>
    <w:p w:rsidR="00B3061B" w:rsidRDefault="00B3061B" w:rsidP="008D397C">
      <w:pPr>
        <w:pStyle w:val="HA"/>
        <w:sectPr w:rsidR="00B3061B" w:rsidSect="00422EA7">
          <w:footerReference w:type="default" r:id="rId19"/>
          <w:headerReference w:type="first" r:id="rId20"/>
          <w:footerReference w:type="first" r:id="rId21"/>
          <w:pgSz w:w="11907" w:h="16840" w:code="9"/>
          <w:pgMar w:top="1134" w:right="1134" w:bottom="425" w:left="1134" w:header="709" w:footer="567" w:gutter="0"/>
          <w:pgNumType w:start="1"/>
          <w:cols w:space="708"/>
          <w:formProt w:val="0"/>
          <w:titlePg/>
          <w:docGrid w:linePitch="360"/>
        </w:sectPr>
      </w:pPr>
    </w:p>
    <w:p w:rsidR="00024B54" w:rsidRDefault="00024B54" w:rsidP="008D397C">
      <w:pPr>
        <w:pStyle w:val="HA"/>
      </w:pPr>
      <w:bookmarkStart w:id="6" w:name="_Toc380672520"/>
      <w:r>
        <w:lastRenderedPageBreak/>
        <w:t>Summary</w:t>
      </w:r>
      <w:bookmarkEnd w:id="6"/>
    </w:p>
    <w:p w:rsidR="00024B54" w:rsidRPr="00B57E6A" w:rsidRDefault="00024B54" w:rsidP="00024B54">
      <w:pPr>
        <w:pStyle w:val="Body"/>
      </w:pPr>
      <w:r w:rsidRPr="00B57E6A">
        <w:t xml:space="preserve">The </w:t>
      </w:r>
      <w:r>
        <w:t xml:space="preserve">Victorian Government’s </w:t>
      </w:r>
      <w:r w:rsidRPr="00B57E6A">
        <w:t xml:space="preserve">primary objective </w:t>
      </w:r>
      <w:r>
        <w:t>for the abalone fishery i</w:t>
      </w:r>
      <w:r w:rsidRPr="00B57E6A">
        <w:t xml:space="preserve">s to </w:t>
      </w:r>
      <w:r>
        <w:t>optimise</w:t>
      </w:r>
      <w:r w:rsidRPr="00B57E6A">
        <w:t xml:space="preserve"> </w:t>
      </w:r>
      <w:r>
        <w:t>its</w:t>
      </w:r>
      <w:r w:rsidRPr="00B57E6A">
        <w:t xml:space="preserve"> </w:t>
      </w:r>
      <w:r>
        <w:t xml:space="preserve">long term </w:t>
      </w:r>
      <w:r w:rsidRPr="00B57E6A">
        <w:t xml:space="preserve">value for the Victorian community, in accordance with the objectives and provisions specified in the </w:t>
      </w:r>
      <w:r w:rsidRPr="00024B54">
        <w:rPr>
          <w:i/>
        </w:rPr>
        <w:t>Fisheries Act 1995</w:t>
      </w:r>
      <w:r w:rsidRPr="00B57E6A">
        <w:t>.</w:t>
      </w:r>
    </w:p>
    <w:p w:rsidR="00024B54" w:rsidRPr="00F105BD" w:rsidRDefault="00024B54" w:rsidP="00024B54">
      <w:pPr>
        <w:pStyle w:val="Body"/>
      </w:pPr>
      <w:r w:rsidRPr="00F105BD">
        <w:t xml:space="preserve">The </w:t>
      </w:r>
      <w:r w:rsidRPr="00024B54">
        <w:rPr>
          <w:i/>
        </w:rPr>
        <w:t>Victorian Wild Harvest Abalone Fishery Management Plan</w:t>
      </w:r>
      <w:r>
        <w:t xml:space="preserve"> </w:t>
      </w:r>
      <w:r w:rsidRPr="00F105BD">
        <w:t>specif</w:t>
      </w:r>
      <w:r>
        <w:t>ies</w:t>
      </w:r>
      <w:r w:rsidRPr="00F105BD">
        <w:t xml:space="preserve"> the objectives, strategies and actions for managing the fishery for at least five years from the declaration of the plan.</w:t>
      </w:r>
    </w:p>
    <w:p w:rsidR="00024B54" w:rsidRPr="005B1F68" w:rsidRDefault="00024B54" w:rsidP="00024B54">
      <w:pPr>
        <w:pStyle w:val="Body"/>
      </w:pPr>
      <w:r w:rsidRPr="00FA0441">
        <w:t>Victoria is home</w:t>
      </w:r>
      <w:r w:rsidRPr="006D4523">
        <w:t xml:space="preserve"> to one of the last sustainable </w:t>
      </w:r>
      <w:r>
        <w:t xml:space="preserve">wild-catch </w:t>
      </w:r>
      <w:r w:rsidRPr="006D4523">
        <w:t xml:space="preserve">abalone fisheries in the world, with a long history of success since its establishment in the early 1960s. </w:t>
      </w:r>
      <w:r w:rsidRPr="005B1F68">
        <w:t xml:space="preserve">In recent years, </w:t>
      </w:r>
      <w:r>
        <w:t xml:space="preserve">participants in </w:t>
      </w:r>
      <w:r w:rsidRPr="005B1F68">
        <w:t>the abalone fishery ha</w:t>
      </w:r>
      <w:r>
        <w:t>ve</w:t>
      </w:r>
      <w:r w:rsidRPr="005B1F68">
        <w:t xml:space="preserve"> responded to a range of environmental</w:t>
      </w:r>
      <w:r>
        <w:t>, social</w:t>
      </w:r>
      <w:r w:rsidRPr="005B1F68">
        <w:t xml:space="preserve"> and </w:t>
      </w:r>
      <w:r>
        <w:t>market</w:t>
      </w:r>
      <w:r w:rsidRPr="005B1F68">
        <w:t xml:space="preserve"> </w:t>
      </w:r>
      <w:r w:rsidRPr="002513EC">
        <w:t>opportunities</w:t>
      </w:r>
      <w:r w:rsidRPr="005B1F68">
        <w:t xml:space="preserve"> </w:t>
      </w:r>
      <w:r>
        <w:t xml:space="preserve">and </w:t>
      </w:r>
      <w:r w:rsidRPr="005B1F68">
        <w:t>challenges, including:</w:t>
      </w:r>
    </w:p>
    <w:p w:rsidR="00024B54" w:rsidRPr="00D219C1" w:rsidRDefault="00024B54" w:rsidP="00FD104C">
      <w:pPr>
        <w:pStyle w:val="Bullet"/>
      </w:pPr>
      <w:r w:rsidRPr="00D219C1">
        <w:t>market factors influencing beach prices and profitability for the commercial harvest sector, such as strong demand for abalone in key export markets, competition from domestic and global aquaculture production, currency exchange rates and factors affecting operating costs</w:t>
      </w:r>
      <w:r w:rsidR="00FD104C">
        <w:t>;</w:t>
      </w:r>
      <w:r w:rsidRPr="00D219C1">
        <w:t xml:space="preserve"> </w:t>
      </w:r>
    </w:p>
    <w:p w:rsidR="00024B54" w:rsidRPr="00D219C1" w:rsidRDefault="00024B54" w:rsidP="00D219C1">
      <w:pPr>
        <w:pStyle w:val="Bullet"/>
      </w:pPr>
      <w:r w:rsidRPr="00D219C1">
        <w:t xml:space="preserve">growth and demographic change in the recreational fishing community which influences fishing preferences for abalone; </w:t>
      </w:r>
    </w:p>
    <w:p w:rsidR="00024B54" w:rsidRPr="00D219C1" w:rsidRDefault="00024B54" w:rsidP="00D219C1">
      <w:pPr>
        <w:pStyle w:val="Bullet"/>
      </w:pPr>
      <w:r w:rsidRPr="00D219C1">
        <w:t xml:space="preserve">the occurrence or risk of an abalone disease; </w:t>
      </w:r>
    </w:p>
    <w:p w:rsidR="00024B54" w:rsidRPr="00D219C1" w:rsidRDefault="00024B54" w:rsidP="00D219C1">
      <w:pPr>
        <w:pStyle w:val="Bullet"/>
      </w:pPr>
      <w:r w:rsidRPr="00D219C1">
        <w:t>the incorporation of traditional fishing grounds into Marine Protected Areas; and</w:t>
      </w:r>
    </w:p>
    <w:p w:rsidR="00024B54" w:rsidRPr="00D219C1" w:rsidRDefault="00024B54" w:rsidP="00D219C1">
      <w:pPr>
        <w:pStyle w:val="Bullet"/>
      </w:pPr>
      <w:r w:rsidRPr="00D219C1">
        <w:t xml:space="preserve">an apparent increase in the abundance of sea urchins, particularly along the eastern coastline. </w:t>
      </w:r>
    </w:p>
    <w:p w:rsidR="00024B54" w:rsidRPr="00B57E6A" w:rsidRDefault="00024B54" w:rsidP="00024B54">
      <w:pPr>
        <w:pStyle w:val="Body"/>
      </w:pPr>
      <w:r w:rsidRPr="00B57E6A">
        <w:t xml:space="preserve">These opportunities </w:t>
      </w:r>
      <w:r>
        <w:t xml:space="preserve">and </w:t>
      </w:r>
      <w:r w:rsidRPr="00B57E6A">
        <w:t xml:space="preserve">challenges </w:t>
      </w:r>
      <w:r>
        <w:t>will be</w:t>
      </w:r>
      <w:r w:rsidRPr="00B57E6A">
        <w:t xml:space="preserve"> addressed by sector participants and the Department of </w:t>
      </w:r>
      <w:r w:rsidR="00242797">
        <w:t xml:space="preserve">Economic Development, Jobs, Resources and Transport </w:t>
      </w:r>
      <w:r w:rsidRPr="00B57E6A">
        <w:t>(</w:t>
      </w:r>
      <w:r w:rsidR="00242797">
        <w:t>DEDJTR</w:t>
      </w:r>
      <w:r w:rsidRPr="00B57E6A">
        <w:t>) in a partnership approach, taking account of commercial fishers’ entitlements, recreational and Aboriginal fishers’ interests and the Victorian Government’s policy and regulatory responsibilities.</w:t>
      </w:r>
    </w:p>
    <w:p w:rsidR="00024B54" w:rsidRDefault="00242797" w:rsidP="00024B54">
      <w:pPr>
        <w:pStyle w:val="Body"/>
      </w:pPr>
      <w:r>
        <w:t>DEDJTR</w:t>
      </w:r>
      <w:r w:rsidR="00024B54" w:rsidRPr="00C46DDF">
        <w:t xml:space="preserve"> reviewed the status of the abalone stock and the existing management arrangements for the fishery following a risk assessment process and consultation with fishery stakeholder groups. </w:t>
      </w:r>
      <w:r>
        <w:t>DEDJTR</w:t>
      </w:r>
      <w:r w:rsidR="00024B54" w:rsidRPr="00A01942">
        <w:t xml:space="preserve"> also</w:t>
      </w:r>
      <w:r w:rsidR="00024B54">
        <w:t xml:space="preserve"> initiated an independent expert process to prepare </w:t>
      </w:r>
      <w:r w:rsidR="00024B54" w:rsidRPr="00024B54">
        <w:rPr>
          <w:i/>
        </w:rPr>
        <w:t>A Review of Rebuilding Options for the Victorian Abalone Fishery</w:t>
      </w:r>
      <w:r w:rsidR="00024B54" w:rsidRPr="00024B54">
        <w:t xml:space="preserve"> </w:t>
      </w:r>
      <w:r w:rsidR="00024B54">
        <w:t>to assist in identifying appropriate stock rebuilding strategies,</w:t>
      </w:r>
      <w:r w:rsidR="00024B54" w:rsidRPr="003767EE">
        <w:t xml:space="preserve"> </w:t>
      </w:r>
      <w:r w:rsidR="00024B54">
        <w:t>taking account of the state of abalone stocks and other factors in each commercial fishery zone (DPI, 2012).</w:t>
      </w:r>
    </w:p>
    <w:p w:rsidR="00024B54" w:rsidRDefault="00024B54" w:rsidP="00024B54">
      <w:pPr>
        <w:pStyle w:val="Body"/>
      </w:pPr>
      <w:r w:rsidRPr="00ED3970">
        <w:t xml:space="preserve">A major focus of this management plan is to rebuild the abalone biomass through the implementation and progressive refinement of a revised harvest strategy, with new decision rules that provide clear guidance for future management actions and which take account of the circumstances in each zone of the fishery. Total Allowable Commercial Catches will be set at levels that ensure a significant increase in the available biomass over the life of the management plan. The re-building strategy will </w:t>
      </w:r>
      <w:r>
        <w:t xml:space="preserve">also </w:t>
      </w:r>
      <w:r w:rsidRPr="00ED3970">
        <w:t>be supported by adjusting minimum legal size limits for abalone applicable to all sectors and retaining the use of the daily bag and possession limit</w:t>
      </w:r>
      <w:r w:rsidR="00FD104C">
        <w:t>s</w:t>
      </w:r>
      <w:r w:rsidRPr="00ED3970">
        <w:t xml:space="preserve"> for recreational fishing.</w:t>
      </w:r>
    </w:p>
    <w:p w:rsidR="00024B54" w:rsidRDefault="00024B54" w:rsidP="00024B54">
      <w:pPr>
        <w:pStyle w:val="Body"/>
      </w:pPr>
      <w:r w:rsidRPr="005C581E">
        <w:t xml:space="preserve">Other complementary actions are being assessed as part of the rebuilding strategy and can be activated by industry, government or both through agreement, including options to </w:t>
      </w:r>
      <w:r>
        <w:t xml:space="preserve">support the move to manage the harvest of </w:t>
      </w:r>
      <w:r w:rsidRPr="005C581E">
        <w:t>abalone</w:t>
      </w:r>
      <w:r>
        <w:t xml:space="preserve"> at a finer spatial (reef) scale</w:t>
      </w:r>
      <w:r w:rsidRPr="005C581E">
        <w:t>, mitigate competition from sea urchins and reseed or translocate abalone on selected reefs.</w:t>
      </w:r>
    </w:p>
    <w:p w:rsidR="00024B54" w:rsidRDefault="00024B54" w:rsidP="00024B54">
      <w:pPr>
        <w:pStyle w:val="Body"/>
      </w:pPr>
      <w:r w:rsidRPr="00B42483">
        <w:t>The plan also builds on arrangements that have been endorsed previously and incorporates some adjusted or additional actions, which particularly include:</w:t>
      </w:r>
    </w:p>
    <w:p w:rsidR="00024B54" w:rsidRPr="00D219C1" w:rsidRDefault="00024B54" w:rsidP="00D219C1">
      <w:pPr>
        <w:pStyle w:val="Bullet"/>
      </w:pPr>
      <w:r w:rsidRPr="00D219C1">
        <w:t>Retaining the existing eastern, central and western management zones as the foundation for managing the commercial abalone fishery</w:t>
      </w:r>
      <w:r w:rsidR="005474EF">
        <w:t>;</w:t>
      </w:r>
    </w:p>
    <w:p w:rsidR="00024B54" w:rsidRPr="00D219C1" w:rsidRDefault="00024B54" w:rsidP="00D219C1">
      <w:pPr>
        <w:pStyle w:val="Bullet"/>
      </w:pPr>
      <w:r w:rsidRPr="00D219C1">
        <w:t>Retaining the existing arrangements for applying the Total Allowable Commercial Catch and individually transferable quota units for each zone of the commercial abalone fishery</w:t>
      </w:r>
      <w:r w:rsidR="005474EF">
        <w:t>;</w:t>
      </w:r>
    </w:p>
    <w:p w:rsidR="00024B54" w:rsidRPr="00D219C1" w:rsidRDefault="00024B54" w:rsidP="00D219C1">
      <w:pPr>
        <w:pStyle w:val="Bullet"/>
      </w:pPr>
      <w:r w:rsidRPr="00D219C1">
        <w:t>Continuing the Victorian Government’s funding (approximately $6.46 million in 2012/13) to significantly strengthen the State’s fisheries compliance capabilities as an offset for the incorporation of fishing grounds into Marine Protected Areas. The Victorian Government has stated that no new marine parks will be established</w:t>
      </w:r>
      <w:r w:rsidR="005474EF">
        <w:t>;</w:t>
      </w:r>
      <w:r w:rsidRPr="00D219C1">
        <w:t xml:space="preserve"> </w:t>
      </w:r>
    </w:p>
    <w:p w:rsidR="00024B54" w:rsidRPr="00D219C1" w:rsidRDefault="00024B54" w:rsidP="00D219C1">
      <w:pPr>
        <w:pStyle w:val="Bullet"/>
      </w:pPr>
      <w:r w:rsidRPr="00D219C1">
        <w:t xml:space="preserve">Providing an opportunity to formalise and strengthen the management of commercial abalone harvesting at a sub-zonal spatial scale, subject to developing appropriate governance and funding arrangements consistent with the respective responsibilities of industry and </w:t>
      </w:r>
      <w:r w:rsidR="00242797">
        <w:t>DEDJTR</w:t>
      </w:r>
      <w:r w:rsidRPr="00D219C1">
        <w:t>. This would include the development of voluntary and mandatory arrangements to enable efficient harvesting operations that are underpinned by agreed arrangements to electronically record and report fishing locations and catches at the sub-zonal level</w:t>
      </w:r>
      <w:r w:rsidR="005474EF">
        <w:t>;</w:t>
      </w:r>
    </w:p>
    <w:p w:rsidR="00024B54" w:rsidRPr="00D219C1" w:rsidRDefault="00024B54" w:rsidP="00D219C1">
      <w:pPr>
        <w:pStyle w:val="Bullet"/>
      </w:pPr>
      <w:r w:rsidRPr="00D219C1">
        <w:t>Applying a practical and efficient compliance approach to enable commercial abalone quota holders (and their divers) to land up to 10 kilograms of abalone above their annual individual quota allocations on their last day of fishing in a fishing period</w:t>
      </w:r>
      <w:r w:rsidR="005474EF">
        <w:t>;</w:t>
      </w:r>
    </w:p>
    <w:p w:rsidR="00024B54" w:rsidRPr="00D219C1" w:rsidRDefault="00024B54" w:rsidP="00D219C1">
      <w:pPr>
        <w:pStyle w:val="Bullet"/>
      </w:pPr>
      <w:r w:rsidRPr="00D219C1">
        <w:lastRenderedPageBreak/>
        <w:t xml:space="preserve">Reaffirming the use of the daily bag, possession and minimum size limits </w:t>
      </w:r>
      <w:r w:rsidR="00FD104C">
        <w:t>as</w:t>
      </w:r>
      <w:r w:rsidR="00FD104C" w:rsidRPr="00D219C1">
        <w:t xml:space="preserve"> </w:t>
      </w:r>
      <w:r w:rsidRPr="00D219C1">
        <w:t>the primary ways to manage recreational fishing for abalone</w:t>
      </w:r>
      <w:r w:rsidR="005474EF">
        <w:t>;</w:t>
      </w:r>
    </w:p>
    <w:p w:rsidR="00024B54" w:rsidRPr="00D219C1" w:rsidRDefault="00024B54" w:rsidP="00D219C1">
      <w:pPr>
        <w:pStyle w:val="Bullet"/>
      </w:pPr>
      <w:r w:rsidRPr="00D219C1">
        <w:t>Where applicable, developing governance arrangements to better empower commercial entitlement holders to make collective decisions to deliver selected management functions via a single industry entity for each fishery zone, subject to developing appropriate safeguards to protect the interests of individual entitlement holders and to enable government to satisfy its regulatory obligations for the sustainable and shared use of the community’s abalone resource</w:t>
      </w:r>
      <w:r w:rsidR="005474EF">
        <w:t>;</w:t>
      </w:r>
      <w:r w:rsidRPr="00D219C1">
        <w:t xml:space="preserve"> </w:t>
      </w:r>
    </w:p>
    <w:p w:rsidR="00024B54" w:rsidRPr="00D219C1" w:rsidRDefault="00024B54" w:rsidP="00D219C1">
      <w:pPr>
        <w:pStyle w:val="Bullet"/>
      </w:pPr>
      <w:r w:rsidRPr="00D219C1">
        <w:t xml:space="preserve">Retaining the combined cost recovery and royalty levy capped at 7.21 percent of the annual Gross Value of Production (GVP) for each fishery zone, as contained in the </w:t>
      </w:r>
      <w:r w:rsidRPr="007B17E5">
        <w:rPr>
          <w:i/>
        </w:rPr>
        <w:t xml:space="preserve">Fisheries Act </w:t>
      </w:r>
      <w:r w:rsidR="005475CF" w:rsidRPr="007B17E5">
        <w:rPr>
          <w:i/>
        </w:rPr>
        <w:t>1995</w:t>
      </w:r>
      <w:r w:rsidR="005475CF">
        <w:t xml:space="preserve"> </w:t>
      </w:r>
      <w:r w:rsidRPr="00D219C1">
        <w:t>and subordinate legislation and subject to:</w:t>
      </w:r>
    </w:p>
    <w:p w:rsidR="00024B54" w:rsidRPr="00D219C1" w:rsidRDefault="00FD104C" w:rsidP="00FD104C">
      <w:pPr>
        <w:pStyle w:val="Bullet"/>
        <w:numPr>
          <w:ilvl w:val="1"/>
          <w:numId w:val="14"/>
        </w:numPr>
        <w:tabs>
          <w:tab w:val="clear" w:pos="1440"/>
        </w:tabs>
        <w:ind w:left="993" w:hanging="284"/>
      </w:pPr>
      <w:r>
        <w:t>I</w:t>
      </w:r>
      <w:r w:rsidRPr="00D219C1">
        <w:t xml:space="preserve">mplementing </w:t>
      </w:r>
      <w:r w:rsidR="00024B54" w:rsidRPr="00D219C1">
        <w:t>provisions to verify the GVP to satisfy public financial accountabilities and ensure the efficient operation of the levy</w:t>
      </w:r>
      <w:r>
        <w:t>;</w:t>
      </w:r>
    </w:p>
    <w:p w:rsidR="00024B54" w:rsidRPr="00D219C1" w:rsidRDefault="00FD104C" w:rsidP="00FD104C">
      <w:pPr>
        <w:pStyle w:val="Bullet"/>
        <w:numPr>
          <w:ilvl w:val="1"/>
          <w:numId w:val="14"/>
        </w:numPr>
        <w:tabs>
          <w:tab w:val="clear" w:pos="1440"/>
        </w:tabs>
        <w:ind w:left="993" w:hanging="284"/>
      </w:pPr>
      <w:r>
        <w:t>C</w:t>
      </w:r>
      <w:r w:rsidRPr="00D219C1">
        <w:t xml:space="preserve">learly </w:t>
      </w:r>
      <w:r w:rsidR="00024B54" w:rsidRPr="00D219C1">
        <w:t xml:space="preserve">defining the type and level of science, management and compliance services to be delivered by </w:t>
      </w:r>
      <w:r w:rsidR="00242797">
        <w:t>DEDJTR</w:t>
      </w:r>
      <w:r w:rsidR="00024B54" w:rsidRPr="00D219C1">
        <w:t xml:space="preserve"> to operate the fishery on the existing zonal basis</w:t>
      </w:r>
      <w:r>
        <w:t>;</w:t>
      </w:r>
      <w:r w:rsidRPr="00D219C1">
        <w:t xml:space="preserve"> </w:t>
      </w:r>
    </w:p>
    <w:p w:rsidR="00024B54" w:rsidRPr="00D219C1" w:rsidRDefault="00FD104C" w:rsidP="00FD104C">
      <w:pPr>
        <w:pStyle w:val="Bullet"/>
        <w:numPr>
          <w:ilvl w:val="1"/>
          <w:numId w:val="14"/>
        </w:numPr>
        <w:tabs>
          <w:tab w:val="clear" w:pos="1440"/>
        </w:tabs>
        <w:ind w:left="993" w:hanging="284"/>
      </w:pPr>
      <w:r>
        <w:t>P</w:t>
      </w:r>
      <w:r w:rsidRPr="00D219C1">
        <w:t xml:space="preserve">roviding </w:t>
      </w:r>
      <w:r w:rsidR="00024B54" w:rsidRPr="00D219C1">
        <w:t xml:space="preserve">the opportunity for industry to collectively modify or request alternative arrangements in agreement with </w:t>
      </w:r>
      <w:r w:rsidR="00242797">
        <w:t>DEDJTR</w:t>
      </w:r>
      <w:r w:rsidR="00024B54" w:rsidRPr="00D219C1">
        <w:t xml:space="preserve"> with additional services funded by industry</w:t>
      </w:r>
      <w:r>
        <w:t>;</w:t>
      </w:r>
    </w:p>
    <w:p w:rsidR="00024B54" w:rsidRPr="00D219C1" w:rsidRDefault="00024B54" w:rsidP="00FD104C">
      <w:pPr>
        <w:pStyle w:val="Bullet"/>
        <w:numPr>
          <w:ilvl w:val="1"/>
          <w:numId w:val="14"/>
        </w:numPr>
        <w:tabs>
          <w:tab w:val="clear" w:pos="1440"/>
        </w:tabs>
        <w:ind w:left="993" w:hanging="284"/>
      </w:pPr>
      <w:r w:rsidRPr="00D219C1">
        <w:t>Establishing and using performance indicators for the abalone fishery and its management</w:t>
      </w:r>
      <w:r w:rsidR="00FD104C">
        <w:t>; and</w:t>
      </w:r>
    </w:p>
    <w:p w:rsidR="00024B54" w:rsidRPr="00D219C1" w:rsidRDefault="00024B54" w:rsidP="00FD104C">
      <w:pPr>
        <w:pStyle w:val="Bullet"/>
        <w:numPr>
          <w:ilvl w:val="1"/>
          <w:numId w:val="14"/>
        </w:numPr>
        <w:tabs>
          <w:tab w:val="clear" w:pos="1440"/>
        </w:tabs>
        <w:ind w:left="993" w:hanging="284"/>
      </w:pPr>
      <w:r w:rsidRPr="00D219C1">
        <w:t>Recognising the wild abalone fishery’s interaction with aquaculture noting that this management plan is not used to manage licensed aquaculture operations.</w:t>
      </w:r>
    </w:p>
    <w:p w:rsidR="00024B54" w:rsidRDefault="00024B54" w:rsidP="00024B54">
      <w:pPr>
        <w:pStyle w:val="Body"/>
      </w:pPr>
      <w:r w:rsidRPr="00773979">
        <w:t>An implementation schedule for this plan is shown in the section</w:t>
      </w:r>
      <w:r>
        <w:t xml:space="preserve"> of this document </w:t>
      </w:r>
      <w:r w:rsidRPr="00FD104C">
        <w:t xml:space="preserve">entitled </w:t>
      </w:r>
      <w:r w:rsidRPr="005474EF">
        <w:rPr>
          <w:i/>
        </w:rPr>
        <w:t xml:space="preserve">Key Elements of the </w:t>
      </w:r>
      <w:r w:rsidR="00FF74FB" w:rsidRPr="008D3479">
        <w:rPr>
          <w:i/>
        </w:rPr>
        <w:t>Victorian Wild Harvest Abalone Fishery Management Plan</w:t>
      </w:r>
      <w:r w:rsidRPr="00FD104C">
        <w:t>.</w:t>
      </w:r>
      <w:r>
        <w:t xml:space="preserve"> This</w:t>
      </w:r>
      <w:r w:rsidR="004164B6">
        <w:t xml:space="preserve"> schedule</w:t>
      </w:r>
      <w:r>
        <w:t xml:space="preserve"> includes the actions, targets, key partners, funding sources and performance indicators. Ongoing implementation of this plan will require consultation and action by </w:t>
      </w:r>
      <w:r w:rsidR="00242797">
        <w:t>DEDJTR</w:t>
      </w:r>
      <w:r>
        <w:t>, fishery participants or both, as relevant.</w:t>
      </w:r>
    </w:p>
    <w:p w:rsidR="00024B54" w:rsidRDefault="00024B54" w:rsidP="00024B54">
      <w:pPr>
        <w:pStyle w:val="Body"/>
      </w:pPr>
      <w:r>
        <w:t xml:space="preserve">This management plan for the abalone fishery has been prepared in accordance with the requirements of </w:t>
      </w:r>
      <w:r w:rsidRPr="007B17E5">
        <w:rPr>
          <w:i/>
        </w:rPr>
        <w:t>the Fisheries Act</w:t>
      </w:r>
      <w:r w:rsidR="00C15482" w:rsidRPr="007B17E5">
        <w:rPr>
          <w:i/>
        </w:rPr>
        <w:t xml:space="preserve"> 1995</w:t>
      </w:r>
      <w:r w:rsidRPr="004D79A3">
        <w:t xml:space="preserve"> </w:t>
      </w:r>
      <w:r w:rsidRPr="00926D04">
        <w:t xml:space="preserve">and </w:t>
      </w:r>
      <w:r>
        <w:t xml:space="preserve">the Ministerial Guidelines published in the </w:t>
      </w:r>
      <w:r w:rsidRPr="00FD104C">
        <w:rPr>
          <w:i/>
        </w:rPr>
        <w:t>Victoria Government Gazette</w:t>
      </w:r>
      <w:r w:rsidRPr="007A7D0F">
        <w:t xml:space="preserve"> </w:t>
      </w:r>
      <w:r>
        <w:t xml:space="preserve">(21 June 2007). </w:t>
      </w:r>
    </w:p>
    <w:p w:rsidR="00024B54" w:rsidRDefault="00024B54" w:rsidP="00024B54">
      <w:pPr>
        <w:pStyle w:val="Body"/>
      </w:pPr>
      <w:r w:rsidRPr="00773979">
        <w:t xml:space="preserve">The plan </w:t>
      </w:r>
      <w:r>
        <w:t>shall</w:t>
      </w:r>
      <w:r w:rsidRPr="00773979">
        <w:t xml:space="preserve"> be interpreted by the Minister or Secretary (as relevant to their legislative authority) within the context of the </w:t>
      </w:r>
      <w:r w:rsidRPr="007B17E5">
        <w:rPr>
          <w:i/>
        </w:rPr>
        <w:t xml:space="preserve">Fisheries Act </w:t>
      </w:r>
      <w:r w:rsidR="00C15482" w:rsidRPr="007B17E5">
        <w:rPr>
          <w:i/>
        </w:rPr>
        <w:t>1995</w:t>
      </w:r>
      <w:r w:rsidR="00C15482">
        <w:t xml:space="preserve"> </w:t>
      </w:r>
      <w:r w:rsidRPr="00773979">
        <w:t>or subordinate legislation. The plan will be responsive to any other relevant legislation or government policies.</w:t>
      </w:r>
    </w:p>
    <w:p w:rsidR="00024B54" w:rsidRPr="00024B54" w:rsidRDefault="00242797" w:rsidP="00024B54">
      <w:pPr>
        <w:pStyle w:val="Body"/>
      </w:pPr>
      <w:r>
        <w:t>DEDJTR</w:t>
      </w:r>
      <w:r w:rsidR="00024B54" w:rsidRPr="00024B54">
        <w:t xml:space="preserve"> will prepare an annual progress report for the implementation of this management plan, taking account of the key performance indicators described in the plan. These reports will be provided to industry for review at </w:t>
      </w:r>
      <w:r w:rsidR="00EA337F" w:rsidRPr="00902155">
        <w:t xml:space="preserve">Stock Assessment and Quota </w:t>
      </w:r>
      <w:r w:rsidR="00EA337F">
        <w:t>Setting</w:t>
      </w:r>
      <w:r w:rsidR="00EA337F" w:rsidRPr="00902155">
        <w:t xml:space="preserve"> Workshop</w:t>
      </w:r>
      <w:r w:rsidR="00EA337F">
        <w:t xml:space="preserve">s </w:t>
      </w:r>
      <w:r w:rsidR="00024B54" w:rsidRPr="00024B54">
        <w:t xml:space="preserve">and be available through the </w:t>
      </w:r>
      <w:r>
        <w:t>DEDJTR</w:t>
      </w:r>
      <w:r w:rsidR="00024B54" w:rsidRPr="00024B54">
        <w:t xml:space="preserve"> website.</w:t>
      </w:r>
    </w:p>
    <w:p w:rsidR="00024B54" w:rsidRDefault="003424E6" w:rsidP="008D397C">
      <w:pPr>
        <w:pStyle w:val="HA"/>
      </w:pPr>
      <w:r>
        <w:br w:type="page"/>
      </w:r>
      <w:bookmarkStart w:id="7" w:name="_Toc380672521"/>
      <w:r w:rsidR="00024B54">
        <w:lastRenderedPageBreak/>
        <w:t xml:space="preserve">Policy and </w:t>
      </w:r>
      <w:r w:rsidR="006E619B">
        <w:t>s</w:t>
      </w:r>
      <w:r w:rsidR="00024B54">
        <w:t>tatutory context</w:t>
      </w:r>
      <w:bookmarkEnd w:id="7"/>
    </w:p>
    <w:p w:rsidR="00032E64" w:rsidRPr="007C7BCA" w:rsidRDefault="00032E64" w:rsidP="00032E64">
      <w:pPr>
        <w:pStyle w:val="HB"/>
      </w:pPr>
      <w:bookmarkStart w:id="8" w:name="_Toc301339809"/>
      <w:bookmarkStart w:id="9" w:name="_Toc338778592"/>
      <w:bookmarkStart w:id="10" w:name="_Toc378164172"/>
      <w:bookmarkStart w:id="11" w:name="_Toc380672522"/>
      <w:r>
        <w:t>O</w:t>
      </w:r>
      <w:r w:rsidRPr="007C7BCA">
        <w:t>bjectives and governance principles for fisheries</w:t>
      </w:r>
      <w:bookmarkEnd w:id="8"/>
      <w:bookmarkEnd w:id="9"/>
      <w:bookmarkEnd w:id="10"/>
      <w:bookmarkEnd w:id="11"/>
    </w:p>
    <w:p w:rsidR="00032E64" w:rsidRPr="00032E64" w:rsidRDefault="00032E64" w:rsidP="00032E64">
      <w:pPr>
        <w:pStyle w:val="Body"/>
      </w:pPr>
      <w:r w:rsidRPr="00032E64">
        <w:t>The Victorian Government’s overarching policy objective is to optimise the commercial, social and cultural value to Victoria derived from the use of fisheries resources and associated ecosystems, within the context of the broader policies and instruments applicable to fisheries that include:</w:t>
      </w:r>
    </w:p>
    <w:p w:rsidR="00032E64" w:rsidRDefault="004758DB" w:rsidP="00032E64">
      <w:pPr>
        <w:pStyle w:val="Bullet"/>
      </w:pPr>
      <w:r>
        <w:t xml:space="preserve">the </w:t>
      </w:r>
      <w:r w:rsidR="00032E64" w:rsidRPr="00032E64">
        <w:rPr>
          <w:i/>
        </w:rPr>
        <w:t>Fisheries Act 1995</w:t>
      </w:r>
      <w:r w:rsidR="00032E64">
        <w:t xml:space="preserve"> and subordinate legislation</w:t>
      </w:r>
      <w:r w:rsidR="00757AEB">
        <w:t>;</w:t>
      </w:r>
    </w:p>
    <w:p w:rsidR="00032E64" w:rsidRDefault="00032E64" w:rsidP="00032E64">
      <w:pPr>
        <w:pStyle w:val="Bullet"/>
      </w:pPr>
      <w:r>
        <w:t>Offshore Constitutional Settlements</w:t>
      </w:r>
      <w:r w:rsidR="00757AEB">
        <w:t>;</w:t>
      </w:r>
    </w:p>
    <w:p w:rsidR="00032E64" w:rsidRDefault="004758DB" w:rsidP="00032E64">
      <w:pPr>
        <w:pStyle w:val="Bullet"/>
      </w:pPr>
      <w:r>
        <w:t xml:space="preserve">commitments </w:t>
      </w:r>
      <w:r w:rsidR="00032E64">
        <w:t>made by all Australian governments to manage fisheries according to the principles of ecologically sustainable development</w:t>
      </w:r>
      <w:r w:rsidR="00757AEB">
        <w:t>;</w:t>
      </w:r>
      <w:r w:rsidR="00032E64">
        <w:t xml:space="preserve"> and</w:t>
      </w:r>
    </w:p>
    <w:p w:rsidR="00032E64" w:rsidRDefault="00032E64" w:rsidP="00032E64">
      <w:pPr>
        <w:pStyle w:val="Bullet"/>
      </w:pPr>
      <w:r>
        <w:t>Victorian Government policies to facilitate economic productivity (including reducing regulatory burden) and to conserve environmental assets.</w:t>
      </w:r>
    </w:p>
    <w:p w:rsidR="00032E64" w:rsidRDefault="00242797" w:rsidP="00032E64">
      <w:pPr>
        <w:pStyle w:val="Body"/>
      </w:pPr>
      <w:bookmarkStart w:id="12" w:name="_Toc202173455"/>
      <w:bookmarkStart w:id="13" w:name="_Toc301339810"/>
      <w:r>
        <w:t>DEDJTR</w:t>
      </w:r>
      <w:r w:rsidR="00032E64">
        <w:t xml:space="preserve"> undertakes a risk-based approach to manage fisheries so that the highest risks to fisheries, supporting ecosystems and economic outcomes are addressed as a priority, through appropriate planning, allocation of available resources and monitoring.</w:t>
      </w:r>
    </w:p>
    <w:p w:rsidR="00032E64" w:rsidRDefault="00032E64" w:rsidP="00032E64">
      <w:pPr>
        <w:pStyle w:val="HB"/>
      </w:pPr>
      <w:bookmarkStart w:id="14" w:name="_Toc338778593"/>
      <w:bookmarkStart w:id="15" w:name="_Toc378164173"/>
      <w:bookmarkStart w:id="16" w:name="_Toc380672523"/>
      <w:bookmarkEnd w:id="12"/>
      <w:bookmarkEnd w:id="13"/>
      <w:r w:rsidRPr="004D79A3">
        <w:t>Fisheries Act 1995</w:t>
      </w:r>
      <w:r>
        <w:t xml:space="preserve"> and subordinate regulations</w:t>
      </w:r>
      <w:bookmarkEnd w:id="14"/>
      <w:bookmarkEnd w:id="15"/>
      <w:bookmarkEnd w:id="16"/>
    </w:p>
    <w:p w:rsidR="00032E64" w:rsidRDefault="00032E64" w:rsidP="00032E64">
      <w:pPr>
        <w:pStyle w:val="Body"/>
      </w:pPr>
      <w:r>
        <w:t xml:space="preserve">The </w:t>
      </w:r>
      <w:r w:rsidRPr="007B17E5">
        <w:rPr>
          <w:i/>
        </w:rPr>
        <w:t>Fisheries Act</w:t>
      </w:r>
      <w:r w:rsidR="00C15482" w:rsidRPr="007B17E5">
        <w:rPr>
          <w:i/>
        </w:rPr>
        <w:t xml:space="preserve"> 1995</w:t>
      </w:r>
      <w:r w:rsidR="00C15482">
        <w:t xml:space="preserve"> </w:t>
      </w:r>
      <w:r>
        <w:t xml:space="preserve">provides the legislative basis for managing Victorian fisheries. </w:t>
      </w:r>
    </w:p>
    <w:p w:rsidR="00032E64" w:rsidRDefault="00032E64" w:rsidP="00032E64">
      <w:pPr>
        <w:pStyle w:val="Body"/>
      </w:pPr>
      <w:r>
        <w:t xml:space="preserve">The objectives specified in </w:t>
      </w:r>
      <w:hyperlink r:id="rId22" w:anchor="this_act" w:history="1">
        <w:r w:rsidRPr="00B76675">
          <w:t>th</w:t>
        </w:r>
        <w:r>
          <w:t>e</w:t>
        </w:r>
        <w:r w:rsidRPr="00B76675">
          <w:t xml:space="preserve"> Act</w:t>
        </w:r>
      </w:hyperlink>
      <w:r>
        <w:t xml:space="preserve"> are:</w:t>
      </w:r>
    </w:p>
    <w:p w:rsidR="00032E64" w:rsidRPr="00032E64" w:rsidRDefault="00032E64" w:rsidP="00E54D67">
      <w:pPr>
        <w:pStyle w:val="Bullet"/>
        <w:numPr>
          <w:ilvl w:val="0"/>
          <w:numId w:val="18"/>
        </w:numPr>
      </w:pPr>
      <w:r w:rsidRPr="00032E64">
        <w:t>to provide for the management, development and use of Victoria's fisheries, aquaculture industries and associated aquatic biological resources in an efficient, effective and ecologically sustainable manner;</w:t>
      </w:r>
    </w:p>
    <w:p w:rsidR="00032E64" w:rsidRPr="00032E64" w:rsidRDefault="00032E64" w:rsidP="00E54D67">
      <w:pPr>
        <w:pStyle w:val="Bullet"/>
        <w:numPr>
          <w:ilvl w:val="0"/>
          <w:numId w:val="18"/>
        </w:numPr>
      </w:pPr>
      <w:r w:rsidRPr="00032E64">
        <w:t>to protect and conserve fisheries resources, habitats and ecosystems including the maintenance of aquatic ecological processes and genetic diversity;</w:t>
      </w:r>
    </w:p>
    <w:p w:rsidR="00032E64" w:rsidRPr="00032E64" w:rsidRDefault="00032E64" w:rsidP="00E54D67">
      <w:pPr>
        <w:pStyle w:val="Bullet"/>
        <w:numPr>
          <w:ilvl w:val="0"/>
          <w:numId w:val="18"/>
        </w:numPr>
      </w:pPr>
      <w:r w:rsidRPr="00032E64">
        <w:t>to promote sustainable commercial fishing and viable aquaculture industries and quality recreational fishing opportunities for the benefit of present and future generations;</w:t>
      </w:r>
    </w:p>
    <w:p w:rsidR="00032E64" w:rsidRPr="00032E64" w:rsidRDefault="00032E64" w:rsidP="00E54D67">
      <w:pPr>
        <w:pStyle w:val="Bullet"/>
        <w:numPr>
          <w:ilvl w:val="0"/>
          <w:numId w:val="18"/>
        </w:numPr>
      </w:pPr>
      <w:r w:rsidRPr="00032E64">
        <w:t>to facilitate access to fisheries resources for commercial, recreational, traditional and non-consumptive uses;</w:t>
      </w:r>
    </w:p>
    <w:p w:rsidR="00032E64" w:rsidRPr="00032E64" w:rsidRDefault="00032E64" w:rsidP="00E54D67">
      <w:pPr>
        <w:pStyle w:val="Bullet"/>
        <w:numPr>
          <w:ilvl w:val="0"/>
          <w:numId w:val="18"/>
        </w:numPr>
      </w:pPr>
      <w:r w:rsidRPr="00032E64">
        <w:t>to promote the commercial fishing industry and to facilitate the rationalisation and restructuring of the industry;</w:t>
      </w:r>
      <w:r w:rsidR="00757AEB">
        <w:t xml:space="preserve"> and</w:t>
      </w:r>
    </w:p>
    <w:p w:rsidR="00032E64" w:rsidRPr="00032E64" w:rsidRDefault="00032E64" w:rsidP="00E54D67">
      <w:pPr>
        <w:pStyle w:val="Bullet"/>
        <w:numPr>
          <w:ilvl w:val="0"/>
          <w:numId w:val="18"/>
        </w:numPr>
      </w:pPr>
      <w:r w:rsidRPr="00032E64">
        <w:t>to encourage the participation of resource users and the community in fisheries management.</w:t>
      </w:r>
    </w:p>
    <w:p w:rsidR="00032E64" w:rsidRDefault="00242797" w:rsidP="00032E64">
      <w:pPr>
        <w:pStyle w:val="Body"/>
      </w:pPr>
      <w:r>
        <w:t>DEDJTR</w:t>
      </w:r>
      <w:r w:rsidR="00032E64">
        <w:t xml:space="preserve"> is committed to conducting consultation with fisheries stakeholders, in accordance with the principles established under Part 3A of the </w:t>
      </w:r>
      <w:r w:rsidR="00032E64" w:rsidRPr="007B17E5">
        <w:rPr>
          <w:i/>
        </w:rPr>
        <w:t>Fisheries Act</w:t>
      </w:r>
      <w:r w:rsidR="00C15482" w:rsidRPr="007B17E5">
        <w:rPr>
          <w:i/>
        </w:rPr>
        <w:t xml:space="preserve"> 1995</w:t>
      </w:r>
      <w:r w:rsidR="00032E64">
        <w:t xml:space="preserve">. </w:t>
      </w:r>
    </w:p>
    <w:p w:rsidR="00032E64" w:rsidRDefault="00032E64" w:rsidP="00032E64">
      <w:pPr>
        <w:pStyle w:val="Body"/>
      </w:pPr>
      <w:r>
        <w:t xml:space="preserve">The detailed management arrangements for commercial and recreational abalone fishing are specified in the regulations and other legislative instruments subordinate to the </w:t>
      </w:r>
      <w:r w:rsidR="00C15482" w:rsidRPr="00F36A62">
        <w:rPr>
          <w:i/>
        </w:rPr>
        <w:t>Fisheries Act 1995</w:t>
      </w:r>
      <w:r>
        <w:t>. The regulations include licensing and quota management requirements, gear restrictions, catch limits, size limits,</w:t>
      </w:r>
      <w:r w:rsidR="00BC4D26">
        <w:t xml:space="preserve"> </w:t>
      </w:r>
      <w:r>
        <w:t xml:space="preserve">and closed areas. (The </w:t>
      </w:r>
      <w:r w:rsidR="00C15482" w:rsidRPr="00F36A62">
        <w:rPr>
          <w:i/>
        </w:rPr>
        <w:t>Fisheries Act 1995</w:t>
      </w:r>
      <w:r w:rsidRPr="004D79A3">
        <w:t xml:space="preserve"> </w:t>
      </w:r>
      <w:r>
        <w:t>and subordinate instruments apply in the case of any inconsistency with this management plan.)</w:t>
      </w:r>
    </w:p>
    <w:p w:rsidR="00032E64" w:rsidRDefault="00032E64" w:rsidP="00032E64">
      <w:pPr>
        <w:pStyle w:val="Body"/>
      </w:pPr>
      <w:r>
        <w:t>The provisions of fisheries legislation apply to the control of fishing activities. Other human activities (e.g. foreshore management, marine pests) that may directly or indirectly affect fish habitats, fishery resources or the quality of fishing, may be managed by other government agencies under other legislation or policies.</w:t>
      </w:r>
    </w:p>
    <w:p w:rsidR="00032E64" w:rsidRDefault="00032E64" w:rsidP="00032E64">
      <w:pPr>
        <w:pStyle w:val="HB"/>
      </w:pPr>
      <w:bookmarkStart w:id="17" w:name="_Toc338778594"/>
      <w:bookmarkStart w:id="18" w:name="_Toc378164174"/>
      <w:bookmarkStart w:id="19" w:name="_Toc380672524"/>
      <w:r>
        <w:t>Offshore Constitutional Settlement</w:t>
      </w:r>
      <w:bookmarkEnd w:id="17"/>
      <w:bookmarkEnd w:id="18"/>
      <w:bookmarkEnd w:id="19"/>
    </w:p>
    <w:p w:rsidR="00032E64" w:rsidRDefault="00032E64" w:rsidP="00032E64">
      <w:pPr>
        <w:pStyle w:val="Body"/>
      </w:pPr>
      <w:r w:rsidRPr="00C75702">
        <w:t xml:space="preserve">The Victorian Government is empowered to manage all abalone harvesting in </w:t>
      </w:r>
      <w:r>
        <w:t xml:space="preserve">the State’s territorial waters and in </w:t>
      </w:r>
      <w:r w:rsidRPr="00C75702">
        <w:t xml:space="preserve">defined waters off the whole Victorian coast, by agreement with the Commonwealth Government under the </w:t>
      </w:r>
      <w:r w:rsidRPr="00032E64">
        <w:rPr>
          <w:i/>
        </w:rPr>
        <w:t>Arrangement between the Commonwealth and State of Victoria</w:t>
      </w:r>
      <w:r>
        <w:rPr>
          <w:i/>
        </w:rPr>
        <w:t xml:space="preserve"> in</w:t>
      </w:r>
      <w:r w:rsidRPr="00032E64">
        <w:t xml:space="preserve"> </w:t>
      </w:r>
      <w:r w:rsidRPr="00032E64">
        <w:rPr>
          <w:i/>
        </w:rPr>
        <w:t>relation to the fishery for invertebrates to be managed under state law in waters relevant to Victoria</w:t>
      </w:r>
      <w:r w:rsidRPr="00971C83">
        <w:t xml:space="preserve"> (Commonwealth of Australia Gazette No. S 436, 31 October 1997)</w:t>
      </w:r>
      <w:r>
        <w:t xml:space="preserve">. </w:t>
      </w:r>
    </w:p>
    <w:p w:rsidR="00B474B0" w:rsidRPr="008E65FE" w:rsidRDefault="00B474B0">
      <w:pPr>
        <w:rPr>
          <w:rFonts w:ascii="Arial" w:hAnsi="Arial" w:cs="Arial"/>
          <w:b/>
        </w:rPr>
      </w:pPr>
      <w:bookmarkStart w:id="20" w:name="_Toc338778595"/>
      <w:bookmarkStart w:id="21" w:name="_Toc378164175"/>
      <w:bookmarkStart w:id="22" w:name="_Toc380672525"/>
      <w:r>
        <w:br w:type="page"/>
      </w:r>
    </w:p>
    <w:p w:rsidR="00032E64" w:rsidRDefault="00032E64" w:rsidP="00032E64">
      <w:pPr>
        <w:pStyle w:val="HB"/>
      </w:pPr>
      <w:r w:rsidRPr="00032E64">
        <w:lastRenderedPageBreak/>
        <w:t>Environment Protection and Biodiversity Conservation Act 1999</w:t>
      </w:r>
      <w:bookmarkEnd w:id="20"/>
      <w:bookmarkEnd w:id="21"/>
      <w:bookmarkEnd w:id="22"/>
    </w:p>
    <w:p w:rsidR="00032E64" w:rsidRDefault="00032E64" w:rsidP="00032E64">
      <w:pPr>
        <w:pStyle w:val="Body"/>
      </w:pPr>
      <w:r w:rsidRPr="006374FE">
        <w:t xml:space="preserve">The Commonwealth Government has the authority to grant approvals for the export of seafood products under its </w:t>
      </w:r>
      <w:r w:rsidRPr="00032E64">
        <w:rPr>
          <w:i/>
        </w:rPr>
        <w:t>Environment Protection and Biodiversity Conservation Act 1999</w:t>
      </w:r>
      <w:r w:rsidRPr="00032E64">
        <w:t xml:space="preserve">. </w:t>
      </w:r>
      <w:r w:rsidRPr="006374FE">
        <w:t xml:space="preserve">This legislation is administered by </w:t>
      </w:r>
      <w:r>
        <w:t>the Commonwealth G</w:t>
      </w:r>
      <w:r w:rsidRPr="006374FE">
        <w:t xml:space="preserve">overnment’s Department of </w:t>
      </w:r>
      <w:r w:rsidR="00757AEB">
        <w:t xml:space="preserve">the </w:t>
      </w:r>
      <w:r w:rsidRPr="006374FE">
        <w:t>Environment.</w:t>
      </w:r>
    </w:p>
    <w:p w:rsidR="00032E64" w:rsidRPr="00773979" w:rsidRDefault="00032E64" w:rsidP="00032E64">
      <w:pPr>
        <w:pStyle w:val="Body"/>
      </w:pPr>
      <w:r>
        <w:t xml:space="preserve">The preparation of fishery management plans under the Victorian </w:t>
      </w:r>
      <w:r w:rsidR="00C15482" w:rsidRPr="00F36A62">
        <w:rPr>
          <w:i/>
        </w:rPr>
        <w:t>Fisheries Act 1995</w:t>
      </w:r>
      <w:r w:rsidRPr="004D79A3">
        <w:t xml:space="preserve"> </w:t>
      </w:r>
      <w:r>
        <w:t xml:space="preserve">is not subject to the Commonwealth’s legislation. </w:t>
      </w:r>
      <w:r w:rsidRPr="001C38F4">
        <w:t xml:space="preserve">Similarly, the process for industry to obtain or renew an export approval operates separately to Victoria’s legislative authority, including this management plan for the abalone </w:t>
      </w:r>
      <w:r w:rsidRPr="00730679">
        <w:t>fishery</w:t>
      </w:r>
      <w:r w:rsidRPr="001C38F4">
        <w:t>.</w:t>
      </w:r>
      <w:r>
        <w:t xml:space="preserve"> However, the Commonwealth Government generally considers the policy </w:t>
      </w:r>
      <w:r w:rsidRPr="004164B6">
        <w:t>a</w:t>
      </w:r>
      <w:r>
        <w:t xml:space="preserve">nd legislative arrangements implemented by State </w:t>
      </w:r>
      <w:r w:rsidRPr="00773979">
        <w:t>governments</w:t>
      </w:r>
      <w:r>
        <w:t>, including fishery management plans,</w:t>
      </w:r>
      <w:r w:rsidRPr="00773979">
        <w:t xml:space="preserve"> for practical reasons when considering industry plans to export seafood products. </w:t>
      </w:r>
    </w:p>
    <w:p w:rsidR="00032E64" w:rsidRDefault="00032E64" w:rsidP="00032E64">
      <w:pPr>
        <w:pStyle w:val="Body"/>
      </w:pPr>
      <w:r w:rsidRPr="00773979">
        <w:t xml:space="preserve">The Victorian Government is seeking changes to enable the automatic accreditation of the legislative provisions and management plans for Victorian commercial fisheries, with a view to streamlining the process to obtain export approvals. In the interim, </w:t>
      </w:r>
      <w:r w:rsidR="00242797">
        <w:t>DEDJTR</w:t>
      </w:r>
      <w:r w:rsidRPr="00773979">
        <w:t xml:space="preserve"> will </w:t>
      </w:r>
      <w:r>
        <w:t xml:space="preserve">continue to apply directly to the </w:t>
      </w:r>
      <w:r w:rsidR="00757AEB">
        <w:t xml:space="preserve">Commonwealth Government </w:t>
      </w:r>
      <w:r>
        <w:t xml:space="preserve">on behalf of industry </w:t>
      </w:r>
      <w:r w:rsidRPr="00773979">
        <w:t>to maintain its export approval</w:t>
      </w:r>
      <w:r>
        <w:t xml:space="preserve">. This process will include consultation with industry </w:t>
      </w:r>
      <w:r w:rsidRPr="00773979">
        <w:t xml:space="preserve">about any conditions that exceed requirements under </w:t>
      </w:r>
      <w:r>
        <w:t xml:space="preserve">the </w:t>
      </w:r>
      <w:r w:rsidRPr="00773979">
        <w:t xml:space="preserve">Victorian </w:t>
      </w:r>
      <w:r w:rsidR="00C15482" w:rsidRPr="00F36A62">
        <w:rPr>
          <w:i/>
        </w:rPr>
        <w:t>Fisheries Act 1995</w:t>
      </w:r>
      <w:r w:rsidRPr="00773979">
        <w:t xml:space="preserve">. </w:t>
      </w:r>
    </w:p>
    <w:p w:rsidR="00032E64" w:rsidRDefault="00032E64" w:rsidP="00032E64">
      <w:pPr>
        <w:pStyle w:val="HB"/>
      </w:pPr>
      <w:bookmarkStart w:id="23" w:name="_Toc202173456"/>
      <w:bookmarkStart w:id="24" w:name="_Toc338778596"/>
      <w:bookmarkStart w:id="25" w:name="_Toc378164176"/>
      <w:bookmarkStart w:id="26" w:name="_Toc380672526"/>
      <w:r>
        <w:t>Codes of practice</w:t>
      </w:r>
      <w:bookmarkEnd w:id="23"/>
      <w:r>
        <w:t xml:space="preserve"> and memorandums of understanding</w:t>
      </w:r>
      <w:bookmarkEnd w:id="24"/>
      <w:bookmarkEnd w:id="25"/>
      <w:bookmarkEnd w:id="26"/>
    </w:p>
    <w:p w:rsidR="00032E64" w:rsidRDefault="00032E64" w:rsidP="00032E64">
      <w:pPr>
        <w:pStyle w:val="Body"/>
      </w:pPr>
      <w:r>
        <w:t>Collective actions implemented by industry participants in each zone of the abalone fishery can provide a cost-effective and flexible way to manage some aspects of commercial fishing. It is sometimes not practical to have all operational matters prescribed in regulations or as licence conditions, given the dynamic nature of fisheries.</w:t>
      </w:r>
    </w:p>
    <w:p w:rsidR="00032E64" w:rsidRDefault="00032E64" w:rsidP="00032E64">
      <w:pPr>
        <w:pStyle w:val="Body"/>
      </w:pPr>
      <w:r>
        <w:t xml:space="preserve">Commercial fishers in each of the three management zones have introduced some voluntary measures over time to improve the protection and productivity of the resource. For example, industry and </w:t>
      </w:r>
      <w:r w:rsidR="00242797">
        <w:t>DEDJTR</w:t>
      </w:r>
      <w:r>
        <w:t xml:space="preserve"> entered memorandums of understanding to encourage divers to ensure a planned distribution of fishing effort across their respective zones.</w:t>
      </w:r>
    </w:p>
    <w:p w:rsidR="00032E64" w:rsidRDefault="00032E64" w:rsidP="00032E64">
      <w:pPr>
        <w:pStyle w:val="Body"/>
      </w:pPr>
      <w:r>
        <w:t>Each of the three commercial abalone zones have developed codes of practice and operational procedures relevant to the abalone harvesting practices in their zones. These codes of practice and operational procedures are consistent with prevailing government statutory and policy requirements and demonstrate the methods that industry uses to operate in an environmentally sustainable and socially responsible manner.</w:t>
      </w:r>
    </w:p>
    <w:p w:rsidR="00032E64" w:rsidRDefault="00032E64" w:rsidP="00032E64">
      <w:pPr>
        <w:pStyle w:val="Body"/>
      </w:pPr>
      <w:r>
        <w:t>It is recognised that a</w:t>
      </w:r>
      <w:r w:rsidR="00757AEB">
        <w:t xml:space="preserve"> memorandum of understanding </w:t>
      </w:r>
      <w:r>
        <w:t>might not be sufficient in some circumstances, such as in cases where some divers have fished in areas that were closed on a voluntary basis by industry. This has prompted requests from industry for Government to provide regulatory backing for the voluntary arrangements.</w:t>
      </w:r>
    </w:p>
    <w:p w:rsidR="00032E64" w:rsidRDefault="00242797" w:rsidP="00032E64">
      <w:pPr>
        <w:pStyle w:val="Body"/>
      </w:pPr>
      <w:r>
        <w:t>DEDJTR</w:t>
      </w:r>
      <w:r w:rsidR="00032E64">
        <w:t xml:space="preserve"> will work with the designated abalone industry entity for each zone to develop an agreed way to enable industry participants to make a collective choice to implement any such regulatory proposal</w:t>
      </w:r>
      <w:r w:rsidR="002D72AC">
        <w:t>.</w:t>
      </w:r>
    </w:p>
    <w:p w:rsidR="00032E64" w:rsidRDefault="00032E64" w:rsidP="00032E64">
      <w:pPr>
        <w:pStyle w:val="Body"/>
      </w:pPr>
      <w:r>
        <w:t xml:space="preserve">There is also scope for voluntary programs to be developed as joint investments (cash or in-kind) between </w:t>
      </w:r>
      <w:r w:rsidR="00242797">
        <w:t>DEDJTR</w:t>
      </w:r>
      <w:r>
        <w:t xml:space="preserve"> and the relevant parties, as per the arrangement implemented to help industry to develop a viable method to cull sea urchins in the eastern zone during normal commercial harvesting operations.</w:t>
      </w:r>
    </w:p>
    <w:p w:rsidR="00032E64" w:rsidRDefault="00032E64" w:rsidP="00032E64">
      <w:pPr>
        <w:pStyle w:val="HB"/>
      </w:pPr>
      <w:bookmarkStart w:id="27" w:name="_Toc378164177"/>
      <w:bookmarkStart w:id="28" w:name="_Toc380672527"/>
      <w:r>
        <w:t>Abalone processing and aquaculture</w:t>
      </w:r>
      <w:bookmarkEnd w:id="27"/>
      <w:bookmarkEnd w:id="28"/>
    </w:p>
    <w:p w:rsidR="00032E64" w:rsidRDefault="00032E64" w:rsidP="00032E64">
      <w:pPr>
        <w:pStyle w:val="Body"/>
      </w:pPr>
      <w:r>
        <w:t>Management of the a</w:t>
      </w:r>
      <w:r w:rsidRPr="005A7FC7">
        <w:t xml:space="preserve">balone processing and aquaculture </w:t>
      </w:r>
      <w:r>
        <w:t>sectors are</w:t>
      </w:r>
      <w:r w:rsidRPr="005A7FC7">
        <w:t xml:space="preserve"> outside the scope of this plan</w:t>
      </w:r>
      <w:r>
        <w:t>.</w:t>
      </w:r>
      <w:r w:rsidRPr="005A7FC7">
        <w:t xml:space="preserve"> </w:t>
      </w:r>
    </w:p>
    <w:p w:rsidR="00032E64" w:rsidRDefault="00032E64" w:rsidP="00032E64">
      <w:pPr>
        <w:pStyle w:val="Body"/>
      </w:pPr>
      <w:r>
        <w:t>This fishery management plan addresses the interactions between the wild catch sector and processing sector, which include:</w:t>
      </w:r>
    </w:p>
    <w:p w:rsidR="00032E64" w:rsidRDefault="004758DB" w:rsidP="00032E64">
      <w:pPr>
        <w:pStyle w:val="Bullet"/>
      </w:pPr>
      <w:r>
        <w:t xml:space="preserve">transfer </w:t>
      </w:r>
      <w:r w:rsidR="00032E64">
        <w:t>and purchase of product from fisher to processing facility</w:t>
      </w:r>
      <w:r w:rsidR="00757AEB">
        <w:t>;</w:t>
      </w:r>
      <w:r>
        <w:t xml:space="preserve"> </w:t>
      </w:r>
      <w:r w:rsidR="00757AEB">
        <w:t>and</w:t>
      </w:r>
    </w:p>
    <w:p w:rsidR="00032E64" w:rsidRPr="00320648" w:rsidRDefault="004758DB" w:rsidP="00032E64">
      <w:pPr>
        <w:pStyle w:val="Bullet"/>
      </w:pPr>
      <w:r>
        <w:t>p</w:t>
      </w:r>
      <w:r w:rsidRPr="00320648">
        <w:t xml:space="preserve">art </w:t>
      </w:r>
      <w:r w:rsidR="00032E64" w:rsidRPr="00320648">
        <w:t>of the quota audit trail for tracking of abalone product.</w:t>
      </w:r>
    </w:p>
    <w:p w:rsidR="00032E64" w:rsidRDefault="00032E64" w:rsidP="00032E64">
      <w:pPr>
        <w:pStyle w:val="Body"/>
      </w:pPr>
      <w:r w:rsidRPr="00354B59">
        <w:t>The number of Fish Receiver (Abalone) Licence</w:t>
      </w:r>
      <w:r>
        <w:t>s</w:t>
      </w:r>
      <w:r w:rsidRPr="00354B59" w:rsidDel="00354B59">
        <w:t xml:space="preserve"> </w:t>
      </w:r>
      <w:r w:rsidRPr="00354B59">
        <w:t>is not restricted</w:t>
      </w:r>
      <w:r>
        <w:t>.</w:t>
      </w:r>
    </w:p>
    <w:p w:rsidR="00032E64" w:rsidRDefault="00032E64" w:rsidP="00032E64">
      <w:pPr>
        <w:pStyle w:val="HB"/>
      </w:pPr>
      <w:bookmarkStart w:id="29" w:name="_Toc378164178"/>
      <w:bookmarkStart w:id="30" w:name="_Toc380672528"/>
      <w:r>
        <w:t>Marine national parks and sanctuaries</w:t>
      </w:r>
      <w:bookmarkEnd w:id="29"/>
      <w:bookmarkEnd w:id="30"/>
    </w:p>
    <w:p w:rsidR="00032E64" w:rsidRDefault="00032E64" w:rsidP="00032E64">
      <w:pPr>
        <w:pStyle w:val="Body"/>
      </w:pPr>
      <w:r>
        <w:t>The current Victorian Government has stated that it will not create any new marine parks.</w:t>
      </w:r>
    </w:p>
    <w:p w:rsidR="00032E64" w:rsidRDefault="00032E64" w:rsidP="00032E64">
      <w:pPr>
        <w:pStyle w:val="Body"/>
      </w:pPr>
      <w:r>
        <w:t>The existing marine national parks and marine sanctuaries cover approximately 5.3 per</w:t>
      </w:r>
      <w:r w:rsidR="00D027F6">
        <w:t xml:space="preserve"> </w:t>
      </w:r>
      <w:r>
        <w:t xml:space="preserve">cent of coastal waters to protect selected habitats and species. Commercial and recreational fishing is prohibited in these areas under the </w:t>
      </w:r>
      <w:r w:rsidRPr="00032E64">
        <w:rPr>
          <w:i/>
        </w:rPr>
        <w:t>National Park</w:t>
      </w:r>
      <w:r w:rsidR="00BB5106">
        <w:rPr>
          <w:i/>
        </w:rPr>
        <w:t xml:space="preserve">s </w:t>
      </w:r>
      <w:r w:rsidRPr="00032E64">
        <w:rPr>
          <w:i/>
        </w:rPr>
        <w:t xml:space="preserve">Act </w:t>
      </w:r>
      <w:r w:rsidR="00BB5106">
        <w:rPr>
          <w:i/>
        </w:rPr>
        <w:t>1975</w:t>
      </w:r>
      <w:r>
        <w:t>.</w:t>
      </w:r>
      <w:r w:rsidRPr="0026745B">
        <w:t xml:space="preserve"> </w:t>
      </w:r>
      <w:r>
        <w:t>Parks Victoria is responsible for the management of these areas.</w:t>
      </w:r>
    </w:p>
    <w:p w:rsidR="00032E64" w:rsidRDefault="00032E64" w:rsidP="00032E64">
      <w:pPr>
        <w:pStyle w:val="Body"/>
      </w:pPr>
      <w:r>
        <w:t xml:space="preserve">One marine national park and one marine sanctuary are located in the western zone; ten marine national parks and nine marine sanctuaries are located in the central zone; and two marine parks and one marine sanctuary are located in the eastern zone. </w:t>
      </w:r>
    </w:p>
    <w:p w:rsidR="00032E64" w:rsidRDefault="00032E64" w:rsidP="00032E64">
      <w:pPr>
        <w:pStyle w:val="Body"/>
      </w:pPr>
      <w:r w:rsidRPr="00865AE2">
        <w:lastRenderedPageBreak/>
        <w:t>It was reported that 5.1, 14.8 and 8.8 per</w:t>
      </w:r>
      <w:r w:rsidR="00D027F6">
        <w:t xml:space="preserve"> </w:t>
      </w:r>
      <w:r w:rsidRPr="00865AE2">
        <w:t>cent of commercial abalone catch was affected in the western, central and eastern zones respectively, with the introduction of marine national parks and sanctuaries (Essential Economics 2009).</w:t>
      </w:r>
      <w:r>
        <w:t xml:space="preserve"> </w:t>
      </w:r>
    </w:p>
    <w:p w:rsidR="00032E64" w:rsidRDefault="00032E64" w:rsidP="00032E64">
      <w:pPr>
        <w:pStyle w:val="Body"/>
      </w:pPr>
      <w:r w:rsidRPr="00AF0FE2">
        <w:t xml:space="preserve">The Victorian Government </w:t>
      </w:r>
      <w:r w:rsidR="002F4FC9">
        <w:t xml:space="preserve">has </w:t>
      </w:r>
      <w:r w:rsidR="002F4FC9" w:rsidRPr="00AF0FE2">
        <w:t>since</w:t>
      </w:r>
      <w:r w:rsidR="00B5441D" w:rsidRPr="00AF0FE2">
        <w:t xml:space="preserve"> 2001/02</w:t>
      </w:r>
      <w:r w:rsidR="00B5441D">
        <w:t xml:space="preserve"> </w:t>
      </w:r>
      <w:r w:rsidRPr="00AF0FE2">
        <w:t>provid</w:t>
      </w:r>
      <w:r w:rsidR="00B5441D">
        <w:t>ed</w:t>
      </w:r>
      <w:r w:rsidRPr="00AF0FE2">
        <w:t xml:space="preserve"> on-going funding </w:t>
      </w:r>
      <w:r w:rsidR="00B5441D">
        <w:t>(</w:t>
      </w:r>
      <w:r w:rsidRPr="00AF0FE2">
        <w:t>approximately $6.46 million in 2012/13) to significantly strengthen the State’s marine fisheries compliance capabilities as an offset. Th</w:t>
      </w:r>
      <w:r w:rsidR="00B5441D">
        <w:t xml:space="preserve">ese offsets </w:t>
      </w:r>
      <w:r w:rsidRPr="00AF0FE2">
        <w:t>include</w:t>
      </w:r>
      <w:r w:rsidRPr="001D7AF0">
        <w:t xml:space="preserve"> additional fisheries officers, special investigators and intelligence analysts to reduce the impact of illegal fishing </w:t>
      </w:r>
      <w:r>
        <w:t>including</w:t>
      </w:r>
      <w:r w:rsidRPr="001D7AF0">
        <w:t xml:space="preserve"> for abalone.</w:t>
      </w:r>
    </w:p>
    <w:p w:rsidR="00032E64" w:rsidRDefault="00032E64" w:rsidP="00032E64">
      <w:pPr>
        <w:pStyle w:val="Body"/>
      </w:pPr>
      <w:r w:rsidRPr="00AF0FE2">
        <w:t>Marine Protected Areas are not established for the purposes of managing fisheries, although these areas can provide insight into changes in abalone abundance and size structure.</w:t>
      </w:r>
    </w:p>
    <w:p w:rsidR="00032E64" w:rsidRPr="008F0B15" w:rsidRDefault="00032E64" w:rsidP="00032E64">
      <w:pPr>
        <w:pStyle w:val="HB"/>
      </w:pPr>
      <w:bookmarkStart w:id="31" w:name="_Toc338778598"/>
      <w:bookmarkStart w:id="32" w:name="_Toc378164179"/>
      <w:bookmarkStart w:id="33" w:name="_Toc380672529"/>
      <w:r w:rsidRPr="00AC0B19">
        <w:t>Translocation guidelines</w:t>
      </w:r>
      <w:bookmarkEnd w:id="31"/>
      <w:r>
        <w:t xml:space="preserve"> and protocols</w:t>
      </w:r>
      <w:bookmarkEnd w:id="32"/>
      <w:bookmarkEnd w:id="33"/>
    </w:p>
    <w:p w:rsidR="00032E64" w:rsidRDefault="00032E64" w:rsidP="00032E64">
      <w:pPr>
        <w:pStyle w:val="Body"/>
      </w:pPr>
      <w:r>
        <w:t xml:space="preserve">The translocation of live aquatic organisms into and within Victoria has the potential to threaten the biodiversity and ecological integrity of </w:t>
      </w:r>
      <w:r w:rsidR="00B5441D">
        <w:t xml:space="preserve">the State’s </w:t>
      </w:r>
      <w:r>
        <w:t xml:space="preserve">aquatic systems. These threats have flow-on consequences, potentially affecting the economic benefits provided by aquaculture; recreational and commercial fishing; domestic and international shipping; and the social and tourism benefits of being able to enjoy waters and foods free of pathogens and diseases. </w:t>
      </w:r>
    </w:p>
    <w:p w:rsidR="00032E64" w:rsidRDefault="00032E64" w:rsidP="00032E64">
      <w:pPr>
        <w:pStyle w:val="Body"/>
      </w:pPr>
      <w:r>
        <w:t xml:space="preserve">The Victorian Government developed </w:t>
      </w:r>
      <w:r w:rsidRPr="00032E64">
        <w:rPr>
          <w:i/>
        </w:rPr>
        <w:t>Guidelines for Assessing Translocations of Live Aquatic Organisms in Victoria</w:t>
      </w:r>
      <w:r>
        <w:t xml:space="preserve"> (DPI 2009) to meet its commitment under the </w:t>
      </w:r>
      <w:r w:rsidRPr="00B5441D">
        <w:rPr>
          <w:i/>
        </w:rPr>
        <w:t>National Policy for the Translocation of Live Aquatic Organisms</w:t>
      </w:r>
      <w:r>
        <w:t xml:space="preserve"> (MCFFA 1999). This policy requires all states to adopt risk-based measures to manage the environmental risks of translocating live aquatic organisms.</w:t>
      </w:r>
    </w:p>
    <w:p w:rsidR="00032E64" w:rsidRDefault="00032E64" w:rsidP="00032E64">
      <w:pPr>
        <w:pStyle w:val="Body"/>
      </w:pPr>
      <w:r>
        <w:t xml:space="preserve">An approved translocation protocol may be developed where translocation events have similar characteristics in terms of species, associated media and source and destination type and will be repeated. </w:t>
      </w:r>
      <w:r w:rsidRPr="00032E64">
        <w:t>A translocation protocol has been developed for the abalone aquaculture industry (DPI 2007).</w:t>
      </w:r>
    </w:p>
    <w:p w:rsidR="00032E64" w:rsidRDefault="00032E64" w:rsidP="00032E64">
      <w:pPr>
        <w:pStyle w:val="Body"/>
      </w:pPr>
      <w:r>
        <w:t>Information on the translocation guidelines and protocols is available at www.</w:t>
      </w:r>
      <w:r w:rsidR="00AB39BF">
        <w:t>depi</w:t>
      </w:r>
      <w:r>
        <w:t>.vic.gov.au/fishing.</w:t>
      </w:r>
    </w:p>
    <w:p w:rsidR="00032E64" w:rsidRPr="00032E64" w:rsidRDefault="00032E64" w:rsidP="00032E64">
      <w:pPr>
        <w:pStyle w:val="HB"/>
      </w:pPr>
      <w:bookmarkStart w:id="34" w:name="_Toc338778599"/>
      <w:bookmarkStart w:id="35" w:name="_Toc380672530"/>
      <w:r w:rsidRPr="00032E64">
        <w:t>Other legislation and policies</w:t>
      </w:r>
      <w:bookmarkEnd w:id="34"/>
      <w:bookmarkEnd w:id="35"/>
    </w:p>
    <w:p w:rsidR="00032E64" w:rsidRDefault="00032E64" w:rsidP="00032E64">
      <w:pPr>
        <w:pStyle w:val="Body"/>
      </w:pPr>
      <w:bookmarkStart w:id="36" w:name="_Toc204160190"/>
      <w:r>
        <w:t xml:space="preserve">Fisheries and fishing function within a complex natural and anthropogenic environment. This management plan is limited to the scope of the </w:t>
      </w:r>
      <w:r w:rsidR="00C15482" w:rsidRPr="00F36A62">
        <w:rPr>
          <w:i/>
        </w:rPr>
        <w:t>Fisheries Act 1995</w:t>
      </w:r>
      <w:r w:rsidRPr="004D79A3">
        <w:t xml:space="preserve"> </w:t>
      </w:r>
      <w:r>
        <w:t>as it relates to the abalone fishery</w:t>
      </w:r>
      <w:r w:rsidRPr="00DA2DE1">
        <w:t xml:space="preserve">. </w:t>
      </w:r>
      <w:r>
        <w:t xml:space="preserve">The plan </w:t>
      </w:r>
      <w:r w:rsidRPr="00DA2DE1">
        <w:t xml:space="preserve">also identifies some matters that, while outside of </w:t>
      </w:r>
      <w:r w:rsidR="00242797">
        <w:t>DEDJTR</w:t>
      </w:r>
      <w:r w:rsidRPr="00DA2DE1">
        <w:t xml:space="preserve">’s direct management responsibility, can impact on the fishery and may involve action by the fisheries sectors or government agencies to </w:t>
      </w:r>
      <w:r>
        <w:t xml:space="preserve">effectively </w:t>
      </w:r>
      <w:r w:rsidRPr="00DA2DE1">
        <w:t>manage the fishery.</w:t>
      </w:r>
    </w:p>
    <w:p w:rsidR="00032E64" w:rsidRPr="00032E64" w:rsidRDefault="00032E64" w:rsidP="00032E64">
      <w:pPr>
        <w:pStyle w:val="HB"/>
      </w:pPr>
      <w:bookmarkStart w:id="37" w:name="_Toc378164180"/>
      <w:bookmarkStart w:id="38" w:name="_Toc380672531"/>
      <w:r w:rsidRPr="00032E64">
        <w:t>Review of the plan</w:t>
      </w:r>
      <w:bookmarkEnd w:id="37"/>
      <w:bookmarkEnd w:id="38"/>
    </w:p>
    <w:p w:rsidR="00032E64" w:rsidRPr="00032E64" w:rsidRDefault="00242797" w:rsidP="00032E64">
      <w:pPr>
        <w:pStyle w:val="Body"/>
      </w:pPr>
      <w:r>
        <w:t>DEDJTR</w:t>
      </w:r>
      <w:r w:rsidR="00032E64" w:rsidRPr="00032E64">
        <w:t xml:space="preserve"> will prepare an annual progress report for the implementation of this management plan, taking account of the key performance indicators described in </w:t>
      </w:r>
      <w:r w:rsidR="00B5441D">
        <w:t>it</w:t>
      </w:r>
      <w:r w:rsidR="00032E64" w:rsidRPr="00032E64">
        <w:t xml:space="preserve">. These reports will be provided to industry through the Abalone Industry Committee for review at </w:t>
      </w:r>
      <w:r w:rsidR="00EA337F">
        <w:t xml:space="preserve">annual </w:t>
      </w:r>
      <w:r w:rsidR="00EA337F" w:rsidRPr="00902155">
        <w:t xml:space="preserve">Stock Assessment and Quota </w:t>
      </w:r>
      <w:r w:rsidR="00EA337F">
        <w:t>Setting</w:t>
      </w:r>
      <w:r w:rsidR="00EA337F" w:rsidRPr="00902155">
        <w:t xml:space="preserve"> Workshop</w:t>
      </w:r>
      <w:r w:rsidR="00EA337F">
        <w:t>s</w:t>
      </w:r>
      <w:r w:rsidR="00032E64" w:rsidRPr="00032E64">
        <w:t>.</w:t>
      </w:r>
    </w:p>
    <w:p w:rsidR="00032E64" w:rsidRPr="005B1FE5" w:rsidRDefault="00032E64" w:rsidP="00A34059">
      <w:pPr>
        <w:pStyle w:val="HC"/>
        <w:ind w:firstLine="720"/>
      </w:pPr>
      <w:r w:rsidRPr="005B1FE5">
        <w:t>Action</w:t>
      </w:r>
    </w:p>
    <w:p w:rsidR="00032E64" w:rsidRDefault="00242797" w:rsidP="00FC5038">
      <w:pPr>
        <w:pStyle w:val="Body"/>
        <w:numPr>
          <w:ilvl w:val="0"/>
          <w:numId w:val="32"/>
        </w:numPr>
        <w:ind w:left="993" w:hanging="284"/>
      </w:pPr>
      <w:r>
        <w:t>DEDJTR</w:t>
      </w:r>
      <w:r w:rsidR="00032E64">
        <w:t xml:space="preserve">, in collaboration with the Abalone Industry Committee, will arrange an </w:t>
      </w:r>
      <w:r w:rsidR="00EA337F">
        <w:t xml:space="preserve">annual </w:t>
      </w:r>
      <w:r w:rsidR="00EA337F" w:rsidRPr="00902155">
        <w:t xml:space="preserve">Stock Assessment and Quota </w:t>
      </w:r>
      <w:r w:rsidR="00EA337F">
        <w:t>Setting</w:t>
      </w:r>
      <w:r w:rsidR="00EA337F" w:rsidRPr="00902155">
        <w:t xml:space="preserve"> Workshop</w:t>
      </w:r>
      <w:r w:rsidR="00EA337F">
        <w:t xml:space="preserve">s </w:t>
      </w:r>
      <w:r w:rsidR="00032E64">
        <w:t>to review progress against the actions in this plan.</w:t>
      </w:r>
    </w:p>
    <w:bookmarkEnd w:id="36"/>
    <w:p w:rsidR="00032E64" w:rsidRDefault="00032E64" w:rsidP="008D397C">
      <w:pPr>
        <w:pStyle w:val="HA"/>
      </w:pPr>
      <w:r>
        <w:br w:type="page"/>
      </w:r>
      <w:bookmarkStart w:id="39" w:name="_Toc380672532"/>
      <w:r>
        <w:lastRenderedPageBreak/>
        <w:t xml:space="preserve">Overview of the abalone </w:t>
      </w:r>
      <w:r w:rsidR="00F73BF1">
        <w:t>fishery</w:t>
      </w:r>
      <w:bookmarkEnd w:id="39"/>
    </w:p>
    <w:p w:rsidR="00F73BF1" w:rsidRDefault="00F73BF1" w:rsidP="00F73BF1">
      <w:pPr>
        <w:pStyle w:val="HB"/>
      </w:pPr>
      <w:bookmarkStart w:id="40" w:name="_Toc338778601"/>
      <w:bookmarkStart w:id="41" w:name="_Toc378164182"/>
      <w:bookmarkStart w:id="42" w:name="_Toc380672533"/>
      <w:r>
        <w:t>Abalone stocks and catches</w:t>
      </w:r>
      <w:bookmarkEnd w:id="40"/>
      <w:bookmarkEnd w:id="41"/>
      <w:bookmarkEnd w:id="42"/>
    </w:p>
    <w:p w:rsidR="00F73BF1" w:rsidRPr="00F73BF1" w:rsidRDefault="00F73BF1" w:rsidP="00F73BF1">
      <w:pPr>
        <w:pStyle w:val="Body"/>
      </w:pPr>
      <w:r>
        <w:t>Victorian abalone stocks are among the few worldwide that have yielded sustainable wild harvests. Until recently, this has been demonstrated by long-term stable abundance indices estimated by fishery-independent surveys and a long-term harvest record that has been managed by Total Allowable Commercial Catch.</w:t>
      </w:r>
    </w:p>
    <w:p w:rsidR="00F73BF1" w:rsidRPr="00F73BF1" w:rsidRDefault="00F73BF1" w:rsidP="00F73BF1">
      <w:pPr>
        <w:pStyle w:val="Body"/>
      </w:pPr>
      <w:r>
        <w:t>Abalone stocks varied among the three abalone fishery management zones during the history of this fishery. Under current management arrangements the stocks in the three zones are fully utilised but there is scope for improvement and productivity.</w:t>
      </w:r>
      <w:r w:rsidR="0084341D">
        <w:t xml:space="preserve"> </w:t>
      </w:r>
      <w:r w:rsidRPr="00F73BF1">
        <w:t xml:space="preserve">Figure 1 shows the </w:t>
      </w:r>
      <w:r>
        <w:t xml:space="preserve">reported commercial catches of abalone by zone from 1965/66 to </w:t>
      </w:r>
      <w:r w:rsidR="00B5441D">
        <w:t>2012</w:t>
      </w:r>
      <w:r>
        <w:t>/</w:t>
      </w:r>
      <w:r w:rsidR="00B5441D">
        <w:t>13</w:t>
      </w:r>
      <w:r>
        <w:t>.</w:t>
      </w:r>
    </w:p>
    <w:p w:rsidR="00032E64" w:rsidRDefault="00F73BF1" w:rsidP="00F73BF1">
      <w:pPr>
        <w:pStyle w:val="Body"/>
      </w:pPr>
      <w:r w:rsidRPr="00F73BF1">
        <w:t xml:space="preserve">Prior to the outbreak of abalone viral </w:t>
      </w:r>
      <w:proofErr w:type="spellStart"/>
      <w:r w:rsidRPr="00F73BF1">
        <w:t>ganglioneuritis</w:t>
      </w:r>
      <w:proofErr w:type="spellEnd"/>
      <w:r w:rsidR="004164B6">
        <w:t xml:space="preserve"> (AVG)</w:t>
      </w:r>
      <w:r w:rsidRPr="00F73BF1">
        <w:t>, there were no instances</w:t>
      </w:r>
      <w:r>
        <w:t xml:space="preserve"> </w:t>
      </w:r>
      <w:r w:rsidRPr="00F73BF1">
        <w:t>under the first Victorian abalone fishery management plan (DPI 2002) where a fishery stock assessment triggered any management response at the zonal level. This does not however take into account localised reef-scale depletions that have occurred in all fishery zones.</w:t>
      </w:r>
      <w:r w:rsidRPr="001D4C72">
        <w:t xml:space="preserve"> </w:t>
      </w:r>
      <w:r>
        <w:t>No other diseases, including AVG, have been detected in Victorian waters since December 2009.</w:t>
      </w:r>
    </w:p>
    <w:p w:rsidR="00F73BF1" w:rsidRDefault="00F73BF1" w:rsidP="00F73BF1">
      <w:pPr>
        <w:pStyle w:val="Body"/>
      </w:pPr>
    </w:p>
    <w:p w:rsidR="00F73BF1" w:rsidRDefault="00E54D67" w:rsidP="00F73BF1">
      <w:pPr>
        <w:pStyle w:val="Body"/>
        <w:rPr>
          <w:noProof/>
        </w:rPr>
      </w:pPr>
      <w:r>
        <w:rPr>
          <w:noProof/>
          <w:lang w:eastAsia="en-AU"/>
        </w:rPr>
        <w:drawing>
          <wp:inline distT="0" distB="0" distL="0" distR="0" wp14:anchorId="01588178" wp14:editId="3B6B8943">
            <wp:extent cx="5949950" cy="3471545"/>
            <wp:effectExtent l="0" t="0" r="12700" b="14605"/>
            <wp:docPr id="10"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73BF1" w:rsidRDefault="00F73BF1" w:rsidP="008E65FE">
      <w:pPr>
        <w:pStyle w:val="figuretitle"/>
      </w:pPr>
      <w:r>
        <w:t xml:space="preserve">Figure 1. Reported Victorian commercial abalone catches (wet weight) by zone from 1965/66 to </w:t>
      </w:r>
      <w:r w:rsidRPr="00AD0F9F">
        <w:t>201</w:t>
      </w:r>
      <w:r>
        <w:t>2</w:t>
      </w:r>
      <w:r w:rsidRPr="00AD0F9F">
        <w:t>/1</w:t>
      </w:r>
      <w:r>
        <w:t>3.</w:t>
      </w:r>
    </w:p>
    <w:p w:rsidR="00F73BF1" w:rsidRDefault="00F73BF1" w:rsidP="00F73BF1">
      <w:pPr>
        <w:pStyle w:val="Caption"/>
      </w:pPr>
      <w:r w:rsidRPr="00F73BF1">
        <w:t xml:space="preserve">Note: inconsistent catch reporting prior to 1983 means catch data during this period includes a high degree of error. The following changes in management may have also affected the long-term catch trends: </w:t>
      </w:r>
      <w:r w:rsidR="00B5441D">
        <w:t>i</w:t>
      </w:r>
      <w:r w:rsidRPr="00F73BF1">
        <w:t xml:space="preserve">ntroduction of TACCs in 1988; </w:t>
      </w:r>
      <w:r w:rsidR="00B5441D">
        <w:t>d</w:t>
      </w:r>
      <w:r w:rsidRPr="00F73BF1">
        <w:t xml:space="preserve">eclaration of </w:t>
      </w:r>
      <w:r w:rsidR="007231B0">
        <w:t>m</w:t>
      </w:r>
      <w:r w:rsidR="007231B0" w:rsidRPr="00F73BF1">
        <w:t xml:space="preserve">arine </w:t>
      </w:r>
      <w:r w:rsidR="007231B0">
        <w:t>p</w:t>
      </w:r>
      <w:r w:rsidR="007231B0" w:rsidRPr="00F73BF1">
        <w:t xml:space="preserve">arks </w:t>
      </w:r>
      <w:r w:rsidRPr="00F73BF1">
        <w:t xml:space="preserve">in 2003; </w:t>
      </w:r>
      <w:r w:rsidR="00B5441D">
        <w:t>i</w:t>
      </w:r>
      <w:r w:rsidRPr="00F73BF1">
        <w:t xml:space="preserve">ntroduction of quota units in 2005; and </w:t>
      </w:r>
      <w:r w:rsidR="00B5441D">
        <w:t>e</w:t>
      </w:r>
      <w:r w:rsidRPr="00F73BF1">
        <w:t xml:space="preserve">stablishment of </w:t>
      </w:r>
      <w:proofErr w:type="spellStart"/>
      <w:r w:rsidRPr="00F73BF1">
        <w:t>greenlip</w:t>
      </w:r>
      <w:proofErr w:type="spellEnd"/>
      <w:r w:rsidRPr="00F73BF1">
        <w:t xml:space="preserve"> quota units in 2006</w:t>
      </w:r>
      <w:r w:rsidR="002F4FC9">
        <w:t>.</w:t>
      </w:r>
    </w:p>
    <w:p w:rsidR="00F73BF1" w:rsidRPr="00FB6691" w:rsidRDefault="008E65FE" w:rsidP="00F73BF1">
      <w:pPr>
        <w:pStyle w:val="HC"/>
      </w:pPr>
      <w:r>
        <w:br/>
      </w:r>
      <w:r w:rsidR="00F73BF1" w:rsidRPr="00FB6691">
        <w:t>Eastern Abalone Zone</w:t>
      </w:r>
    </w:p>
    <w:p w:rsidR="00F73BF1" w:rsidRPr="00F73BF1" w:rsidRDefault="00F73BF1" w:rsidP="00F73BF1">
      <w:pPr>
        <w:pStyle w:val="Body"/>
      </w:pPr>
      <w:r w:rsidRPr="009B7876">
        <w:t>As is typical for many fisheries during in their early years of development, rapidly increasing effort in the absence of regulatory constraint led to unsustainable catch levels by the late 1960s. Industry then embarked on a process of self-regulation, such as the introduction of size limits, which has continued to the present day. Although these initiatives were reinforced with regulation where necessary, most succeeded as voluntary measures minimising the need for Government legislati</w:t>
      </w:r>
      <w:r w:rsidR="00B5441D">
        <w:t>ve controls</w:t>
      </w:r>
      <w:r w:rsidRPr="009B7876">
        <w:t>. Further effort reduction was achieved in 1984 through the introduction of licence transferability on a one for one basis</w:t>
      </w:r>
      <w:r w:rsidR="00BD2344">
        <w:t xml:space="preserve">; </w:t>
      </w:r>
      <w:r w:rsidRPr="009B7876">
        <w:t>following requests from industry</w:t>
      </w:r>
      <w:r w:rsidR="004164B6">
        <w:t xml:space="preserve">, </w:t>
      </w:r>
      <w:r w:rsidRPr="009B7876">
        <w:t>the introduction of a quota of 460</w:t>
      </w:r>
      <w:r>
        <w:t xml:space="preserve"> </w:t>
      </w:r>
      <w:r w:rsidRPr="009B7876">
        <w:t>t</w:t>
      </w:r>
      <w:r>
        <w:t>onne</w:t>
      </w:r>
      <w:r w:rsidRPr="009B7876">
        <w:t xml:space="preserve"> four years later reduced the catch by 25</w:t>
      </w:r>
      <w:r>
        <w:t xml:space="preserve"> per</w:t>
      </w:r>
      <w:r w:rsidR="00D027F6">
        <w:t xml:space="preserve"> </w:t>
      </w:r>
      <w:r>
        <w:t>cent</w:t>
      </w:r>
      <w:r w:rsidRPr="009B7876">
        <w:t xml:space="preserve"> restoring it to a sustainable level. </w:t>
      </w:r>
    </w:p>
    <w:p w:rsidR="00F73BF1" w:rsidRPr="009B7876" w:rsidRDefault="00F73BF1" w:rsidP="00F73BF1">
      <w:pPr>
        <w:pStyle w:val="Body"/>
      </w:pPr>
      <w:r w:rsidRPr="009B7876">
        <w:t>Localised problems on some heavily fished reefs became apparent during the mid-1990s and industry implemented reef-specific voluntary size limits, based on maintaining adequate egg production and optimising the distribution of fishing effort throughout the zone to reduce the risk of serially depleting the stock.</w:t>
      </w:r>
    </w:p>
    <w:p w:rsidR="008E65FE" w:rsidRDefault="008E65FE">
      <w:pPr>
        <w:rPr>
          <w:rFonts w:ascii="Arial" w:hAnsi="Arial" w:cs="Arial"/>
          <w:sz w:val="18"/>
        </w:rPr>
      </w:pPr>
      <w:r>
        <w:br w:type="page"/>
      </w:r>
    </w:p>
    <w:p w:rsidR="00F73BF1" w:rsidRPr="009B7876" w:rsidRDefault="00F73BF1" w:rsidP="00F73BF1">
      <w:pPr>
        <w:pStyle w:val="Body"/>
      </w:pPr>
      <w:r w:rsidRPr="009B7876">
        <w:lastRenderedPageBreak/>
        <w:t>The introduction of marine parks in 200</w:t>
      </w:r>
      <w:r w:rsidR="005474EF">
        <w:t>2</w:t>
      </w:r>
      <w:r w:rsidRPr="009B7876">
        <w:t xml:space="preserve"> and consequent loss of productive ground to the fishery </w:t>
      </w:r>
      <w:r>
        <w:t xml:space="preserve">has </w:t>
      </w:r>
      <w:r w:rsidRPr="009B7876">
        <w:t xml:space="preserve">had </w:t>
      </w:r>
      <w:r>
        <w:t xml:space="preserve">a </w:t>
      </w:r>
      <w:r w:rsidRPr="009B7876">
        <w:t xml:space="preserve">serious </w:t>
      </w:r>
      <w:r>
        <w:t>ongoing</w:t>
      </w:r>
      <w:r w:rsidRPr="009B7876">
        <w:t xml:space="preserve"> impact </w:t>
      </w:r>
      <w:r>
        <w:t>throughout</w:t>
      </w:r>
      <w:r w:rsidRPr="009B7876">
        <w:t xml:space="preserve"> the zone, with a loss of </w:t>
      </w:r>
      <w:r>
        <w:t xml:space="preserve">8120 </w:t>
      </w:r>
      <w:r w:rsidR="00BB3A93">
        <w:t>hectares</w:t>
      </w:r>
      <w:r w:rsidR="00BB3A93" w:rsidRPr="009B7876">
        <w:t xml:space="preserve"> </w:t>
      </w:r>
      <w:r w:rsidRPr="009B7876">
        <w:t xml:space="preserve">of reef, representing around </w:t>
      </w:r>
      <w:r>
        <w:t>40.7</w:t>
      </w:r>
      <w:r w:rsidRPr="009B7876">
        <w:t xml:space="preserve"> tonnes of production some of which was displaced to the western end of the zone. More recently, fishing pressure has increased on reefs accessed from Cape </w:t>
      </w:r>
      <w:proofErr w:type="spellStart"/>
      <w:r w:rsidRPr="009B7876">
        <w:t>Conran</w:t>
      </w:r>
      <w:proofErr w:type="spellEnd"/>
      <w:r w:rsidRPr="009B7876">
        <w:t xml:space="preserve"> and in the Mallacoota Airport area, resulting in a decline in stock abundance in some locations, although this is of less concern in the west because of the historically low levels of fishing effort in that region. Survey observations indicate that although most of the stocks are generally healthy, there are signs of increasing urchin barrens accompanied by localised depletions of abalone on some previously productive reefs. </w:t>
      </w:r>
    </w:p>
    <w:p w:rsidR="00F73BF1" w:rsidRPr="009B7876" w:rsidRDefault="00F73BF1" w:rsidP="00F73BF1">
      <w:pPr>
        <w:pStyle w:val="Body"/>
      </w:pPr>
      <w:r w:rsidRPr="009B7876">
        <w:t>In response to these pressures, industry recommended quota decreases over the 2009/10 and 2010/11 seasons, which resulted in an overall reduction of 62 tonnes or approximately 12 per</w:t>
      </w:r>
      <w:r w:rsidR="00D027F6">
        <w:t xml:space="preserve"> </w:t>
      </w:r>
      <w:r w:rsidRPr="009B7876">
        <w:t xml:space="preserve">cent of the Total Allowable Commercial Catch (TACC). This reduction is expected to assist in improving abalone stocks in the zone and industry is already reporting some positive responses in this regard. A revised quota setting process, which is reviewed annually, has been implemented by </w:t>
      </w:r>
      <w:r w:rsidR="00242797">
        <w:t>DEDJTR</w:t>
      </w:r>
      <w:r w:rsidRPr="009B7876">
        <w:t xml:space="preserve"> in partnership with the Eastern Zone Abalone Industry Association (EZAIA). This process has been very effective in achieving consensus-based decisions about recommendations for TACC and other advice, which have generally been implemented by Government without significant change.</w:t>
      </w:r>
    </w:p>
    <w:p w:rsidR="00F73BF1" w:rsidRDefault="00F73BF1" w:rsidP="00F73BF1">
      <w:pPr>
        <w:pStyle w:val="Body"/>
      </w:pPr>
      <w:r w:rsidRPr="009B7876">
        <w:t xml:space="preserve">Additionally, </w:t>
      </w:r>
      <w:r w:rsidR="00242797">
        <w:t>DEDJTR</w:t>
      </w:r>
      <w:r w:rsidRPr="009B7876">
        <w:t xml:space="preserve"> and EZAIA co-invested in a project that trialled the development of a cost-effective method to enable abalone divers to cull urchins. This project has shown potential benefits in restoring abalone habitat and serves as a model for future co-investment to address emerging issues. EZAIA is committed to the ongoing removal of urchin infestations to combat range expansion and continues to cull</w:t>
      </w:r>
      <w:r>
        <w:t xml:space="preserve"> urchin</w:t>
      </w:r>
      <w:r w:rsidRPr="009B7876">
        <w:t xml:space="preserve">s </w:t>
      </w:r>
      <w:r>
        <w:t xml:space="preserve">in an expanded program conducted </w:t>
      </w:r>
      <w:r w:rsidRPr="009B7876">
        <w:t>at their own expense.</w:t>
      </w:r>
    </w:p>
    <w:p w:rsidR="00F73BF1" w:rsidRPr="00F73BF1" w:rsidRDefault="00F73BF1" w:rsidP="00F73BF1">
      <w:pPr>
        <w:pStyle w:val="HC"/>
      </w:pPr>
      <w:r w:rsidRPr="00F73BF1">
        <w:t>Central Abalone Zone</w:t>
      </w:r>
    </w:p>
    <w:p w:rsidR="00F73BF1" w:rsidRPr="00F73BF1" w:rsidRDefault="00F73BF1" w:rsidP="00F73BF1">
      <w:pPr>
        <w:pStyle w:val="Body"/>
      </w:pPr>
      <w:r w:rsidRPr="00F73BF1">
        <w:t xml:space="preserve">Historical levels of </w:t>
      </w:r>
      <w:proofErr w:type="spellStart"/>
      <w:r w:rsidRPr="00F73BF1">
        <w:t>blacklip</w:t>
      </w:r>
      <w:proofErr w:type="spellEnd"/>
      <w:r w:rsidRPr="00F73BF1">
        <w:t xml:space="preserve"> abalone in the central zone remained relatively stable with a TACC of approximately 700 tonne up until 2001. Since 2001, the TACC has progressively declined to 279 tonne in 2013/14. The decline in TACC is largely attributed to the proclamation of marine parks in 200</w:t>
      </w:r>
      <w:r w:rsidR="0002421E">
        <w:t>2</w:t>
      </w:r>
      <w:r w:rsidRPr="00F73BF1">
        <w:t>, environmental factors and</w:t>
      </w:r>
      <w:r w:rsidR="00B5441D">
        <w:t>,</w:t>
      </w:r>
      <w:r w:rsidRPr="00F73BF1">
        <w:t xml:space="preserve"> in the western area of the zone</w:t>
      </w:r>
      <w:r w:rsidR="00B5441D">
        <w:t>,</w:t>
      </w:r>
      <w:r w:rsidRPr="00F73BF1">
        <w:t xml:space="preserve"> the occurrence of abalone viral </w:t>
      </w:r>
      <w:proofErr w:type="spellStart"/>
      <w:r w:rsidRPr="00F73BF1">
        <w:t>ganglioneuritis</w:t>
      </w:r>
      <w:proofErr w:type="spellEnd"/>
      <w:r w:rsidRPr="00F73BF1">
        <w:t xml:space="preserve"> during 2007–2009. These factors in combination intensified harvesting from a reduced area of fishing grounds with an accompanying risk that the fishery would become unsustainable. </w:t>
      </w:r>
    </w:p>
    <w:p w:rsidR="00F73BF1" w:rsidRPr="00F73BF1" w:rsidRDefault="00242797" w:rsidP="00F73BF1">
      <w:pPr>
        <w:pStyle w:val="Body"/>
      </w:pPr>
      <w:r>
        <w:t>DEDJTR</w:t>
      </w:r>
      <w:r w:rsidR="00F73BF1" w:rsidRPr="00F73BF1">
        <w:t xml:space="preserve">, in consultation with the commercial sector, has reduced the Total Allowable Commercial Catch over a number of years to protect remaining abalone and increase the potential for improvement in the stock. In addition, a mix of spatial management initiatives involving changes to legal minimum size limits and voluntary catch caps have been implemented with varying success. </w:t>
      </w:r>
    </w:p>
    <w:p w:rsidR="00F73BF1" w:rsidRPr="00F73BF1" w:rsidRDefault="00F73BF1" w:rsidP="00F73BF1">
      <w:pPr>
        <w:pStyle w:val="Body"/>
      </w:pPr>
      <w:r w:rsidRPr="00E404E4">
        <w:t xml:space="preserve">Opinions about the state of the resource vary among stakeholders. There are signs that the abalone resource is improving in some areas, however overall improvement in quantitative performance measures, such as verifiable trends in catch rates and abundance, will be required over a number of years to provide </w:t>
      </w:r>
      <w:r w:rsidR="00242797">
        <w:t>DEDJTR</w:t>
      </w:r>
      <w:r w:rsidRPr="00E404E4">
        <w:t>, in its role as the regulatory agency, with the confidence that sufficient recruitment is occurring throughout the zone to provide the productivity levels required for increases in TACC.</w:t>
      </w:r>
    </w:p>
    <w:p w:rsidR="00F73BF1" w:rsidRPr="00F73BF1" w:rsidRDefault="00F73BF1" w:rsidP="00F73BF1">
      <w:pPr>
        <w:pStyle w:val="HC"/>
      </w:pPr>
      <w:r w:rsidRPr="00F73BF1">
        <w:t>Western Abalone Zone</w:t>
      </w:r>
    </w:p>
    <w:p w:rsidR="00F73BF1" w:rsidRDefault="00F73BF1" w:rsidP="00F73BF1">
      <w:pPr>
        <w:pStyle w:val="Body"/>
      </w:pPr>
      <w:r w:rsidRPr="00F73BF1">
        <w:t>Prior to the introduction of catch quotas, a long-term decline in abundance in the western zone due to fishing</w:t>
      </w:r>
      <w:r>
        <w:t xml:space="preserve"> was observed in the Portland region. This was in contrast to the Port Fairy region where stocks remained stable during the same period. </w:t>
      </w:r>
    </w:p>
    <w:p w:rsidR="00F73BF1" w:rsidRDefault="00F73BF1" w:rsidP="00F73BF1">
      <w:pPr>
        <w:pStyle w:val="Body"/>
      </w:pPr>
      <w:r>
        <w:t xml:space="preserve">In the period from 2003 to 2006 The </w:t>
      </w:r>
      <w:r w:rsidR="00B5441D">
        <w:t>W</w:t>
      </w:r>
      <w:r>
        <w:t>estern Abalone Divers Association</w:t>
      </w:r>
      <w:r w:rsidR="00B5441D">
        <w:t xml:space="preserve"> (WADA)</w:t>
      </w:r>
      <w:r>
        <w:t xml:space="preserve"> had undertaken a program of stock rebuilding, utilising reduced catch quotas, variable size limits and reef code quota allocations. The management actions initiated by WADA were having a positive effect at the time of the outbreak of abalone viral </w:t>
      </w:r>
      <w:proofErr w:type="spellStart"/>
      <w:r>
        <w:t>ganglioneuritis</w:t>
      </w:r>
      <w:proofErr w:type="spellEnd"/>
      <w:r>
        <w:t xml:space="preserve">. Consequent to the impact of </w:t>
      </w:r>
      <w:r w:rsidR="00B5441D">
        <w:t xml:space="preserve">abalone viral </w:t>
      </w:r>
      <w:proofErr w:type="spellStart"/>
      <w:r w:rsidR="00B5441D">
        <w:t>ganglioneuritis</w:t>
      </w:r>
      <w:proofErr w:type="spellEnd"/>
      <w:r w:rsidR="008C50EE">
        <w:t>,</w:t>
      </w:r>
      <w:r>
        <w:t xml:space="preserve"> stocks in the western zone have decreased significantly.</w:t>
      </w:r>
    </w:p>
    <w:p w:rsidR="00F73BF1" w:rsidRDefault="00F73BF1" w:rsidP="00F73BF1">
      <w:pPr>
        <w:pStyle w:val="Body"/>
      </w:pPr>
      <w:r>
        <w:t>Recent commercial catch quotas have continued to be set at conservative levels and focus remains on sustainable harvest practices and stock rebuilding. Re-building abalone stocks may take a number of years, subject to harvesting and environmental factors. The approach for the western zone will be to optimise</w:t>
      </w:r>
      <w:r w:rsidRPr="00B57E6A">
        <w:t xml:space="preserve"> </w:t>
      </w:r>
      <w:r>
        <w:t>stock rebuilding while still allowing for commercial access.</w:t>
      </w:r>
    </w:p>
    <w:p w:rsidR="00F73BF1" w:rsidRPr="00F73BF1" w:rsidRDefault="00F73BF1" w:rsidP="00F73BF1">
      <w:pPr>
        <w:pStyle w:val="HC"/>
      </w:pPr>
      <w:r w:rsidRPr="00F73BF1">
        <w:t>Recreational fishing</w:t>
      </w:r>
    </w:p>
    <w:p w:rsidR="00F73BF1" w:rsidRDefault="00F73BF1" w:rsidP="00F73BF1">
      <w:pPr>
        <w:pStyle w:val="Body"/>
      </w:pPr>
      <w:r w:rsidRPr="00873E6D">
        <w:t xml:space="preserve">The total quantity of recreational </w:t>
      </w:r>
      <w:r>
        <w:t>catch</w:t>
      </w:r>
      <w:r w:rsidRPr="00873E6D">
        <w:t xml:space="preserve"> is unknown but is believed to be relatively low in comparison to the Total Allowable Commercial Catch</w:t>
      </w:r>
      <w:r>
        <w:t xml:space="preserve"> in the central and eastern zone</w:t>
      </w:r>
      <w:r w:rsidRPr="00873E6D">
        <w:t>.</w:t>
      </w:r>
      <w:r>
        <w:t xml:space="preserve"> The relative catch in the western zone is unknown. However at the time of the </w:t>
      </w:r>
      <w:r w:rsidR="00BC4D26">
        <w:t xml:space="preserve">abalone viral </w:t>
      </w:r>
      <w:proofErr w:type="spellStart"/>
      <w:r w:rsidR="00BC4D26">
        <w:t>ganglioneuritis</w:t>
      </w:r>
      <w:proofErr w:type="spellEnd"/>
      <w:r>
        <w:t xml:space="preserve"> outbreak it would have been relatively low in comparison to the Total Allowable Commercial Catch.</w:t>
      </w:r>
    </w:p>
    <w:p w:rsidR="00F73BF1" w:rsidRDefault="00F73BF1" w:rsidP="00F73BF1">
      <w:pPr>
        <w:pStyle w:val="Body"/>
      </w:pPr>
      <w:r>
        <w:t xml:space="preserve">Further information about the status of Victoria’s abalone stocks can be found in the Fisheries Status Report or at </w:t>
      </w:r>
      <w:r w:rsidR="008C50EE" w:rsidRPr="008C50EE">
        <w:t>http://www.</w:t>
      </w:r>
      <w:r w:rsidR="00AB39BF">
        <w:t>depi</w:t>
      </w:r>
      <w:r w:rsidR="008C50EE" w:rsidRPr="008C50EE">
        <w:t>.vic.gov.au/fishing-and-hunting</w:t>
      </w:r>
      <w:r w:rsidR="008C50EE">
        <w:t>.</w:t>
      </w:r>
    </w:p>
    <w:p w:rsidR="00B474B0" w:rsidRDefault="00B474B0">
      <w:pPr>
        <w:rPr>
          <w:rFonts w:ascii="Arial" w:hAnsi="Arial" w:cs="Arial"/>
          <w:b/>
          <w:color w:val="F58426"/>
        </w:rPr>
      </w:pPr>
      <w:bookmarkStart w:id="43" w:name="_Toc301339807"/>
      <w:bookmarkStart w:id="44" w:name="_Toc338778602"/>
      <w:bookmarkStart w:id="45" w:name="_Toc378164183"/>
      <w:bookmarkStart w:id="46" w:name="_Toc380672534"/>
      <w:r>
        <w:br w:type="page"/>
      </w:r>
    </w:p>
    <w:p w:rsidR="00954F40" w:rsidRDefault="00954F40" w:rsidP="00954F40">
      <w:pPr>
        <w:pStyle w:val="HB"/>
      </w:pPr>
      <w:r>
        <w:lastRenderedPageBreak/>
        <w:t xml:space="preserve">Abalone </w:t>
      </w:r>
      <w:bookmarkEnd w:id="43"/>
      <w:r>
        <w:t>biosecurity</w:t>
      </w:r>
      <w:bookmarkEnd w:id="44"/>
      <w:bookmarkEnd w:id="45"/>
      <w:bookmarkEnd w:id="46"/>
      <w:r>
        <w:t xml:space="preserve"> </w:t>
      </w:r>
    </w:p>
    <w:p w:rsidR="00954F40" w:rsidRDefault="00954F40" w:rsidP="00954F40">
      <w:pPr>
        <w:pStyle w:val="Body"/>
      </w:pPr>
      <w:r>
        <w:t xml:space="preserve">Biosecurity is a responsibility for all participants in the abalone fishery and </w:t>
      </w:r>
      <w:r w:rsidR="00242797">
        <w:t>DEDJTR</w:t>
      </w:r>
      <w:r>
        <w:t>.</w:t>
      </w:r>
    </w:p>
    <w:p w:rsidR="00954F40" w:rsidRDefault="00954F40" w:rsidP="00954F40">
      <w:pPr>
        <w:pStyle w:val="Body"/>
      </w:pPr>
      <w:r w:rsidRPr="00954F40">
        <w:t xml:space="preserve">Abalone viral </w:t>
      </w:r>
      <w:proofErr w:type="spellStart"/>
      <w:r w:rsidRPr="00954F40">
        <w:t>ganglioneuritis</w:t>
      </w:r>
      <w:proofErr w:type="spellEnd"/>
      <w:r w:rsidRPr="00954F40">
        <w:t xml:space="preserve"> </w:t>
      </w:r>
      <w:r>
        <w:t>has been r</w:t>
      </w:r>
      <w:r w:rsidRPr="00D859E5">
        <w:t xml:space="preserve">esponsible for </w:t>
      </w:r>
      <w:r>
        <w:t xml:space="preserve">mortalities between Discovery Bay and Cape Otway. This disease causes inflammation in the major nerve pathways and head and foot of abalone and disrupts the functions of these organs. Infected abalone may have a swollen mouth, a protruding inner mouth part and a curled footpad. Abalone displaying disease symptoms dislodge from the reef and eventually die. </w:t>
      </w:r>
    </w:p>
    <w:p w:rsidR="00954F40" w:rsidRDefault="00954F40" w:rsidP="00954F40">
      <w:pPr>
        <w:pStyle w:val="Body"/>
      </w:pPr>
      <w:r>
        <w:t xml:space="preserve">A number of management responses that focus primarily on biosecurity practices, stock protection and rebuilding strategies have been undertaken by the commercial sector and </w:t>
      </w:r>
      <w:r w:rsidR="00242797">
        <w:t>DEDJTR</w:t>
      </w:r>
      <w:r>
        <w:t xml:space="preserve">. </w:t>
      </w:r>
      <w:r w:rsidR="00242797">
        <w:t>DEDJTR</w:t>
      </w:r>
      <w:r>
        <w:t xml:space="preserve"> will continue to work with the wild harvest and aquaculture sectors to put appropriate management and biosecurity controls in place to contribute towards the ongoing sustainability of the resource. </w:t>
      </w:r>
    </w:p>
    <w:p w:rsidR="00F73BF1" w:rsidRDefault="00954F40" w:rsidP="00954F40">
      <w:pPr>
        <w:pStyle w:val="Body"/>
      </w:pPr>
      <w:r>
        <w:t xml:space="preserve">Adoption of effective biosecurity practices by stakeholders is essential in controlling the spread of abalone viral </w:t>
      </w:r>
      <w:proofErr w:type="spellStart"/>
      <w:r>
        <w:t>ganglioneuritis</w:t>
      </w:r>
      <w:proofErr w:type="spellEnd"/>
      <w:r>
        <w:t xml:space="preserve"> by humans.</w:t>
      </w:r>
      <w:r w:rsidRPr="00954F40">
        <w:t xml:space="preserve"> </w:t>
      </w:r>
      <w:r>
        <w:t xml:space="preserve">Both commercial and recreational fishers are encouraged to follow the biosecurity practices that have been developed specifically for each sector. These are specified in the document </w:t>
      </w:r>
      <w:r w:rsidRPr="00954F40">
        <w:rPr>
          <w:i/>
        </w:rPr>
        <w:t xml:space="preserve">Biosecurity Control Measures for Abalone Viral </w:t>
      </w:r>
      <w:proofErr w:type="spellStart"/>
      <w:r w:rsidRPr="00954F40">
        <w:rPr>
          <w:i/>
        </w:rPr>
        <w:t>Ganglioneuritis</w:t>
      </w:r>
      <w:proofErr w:type="spellEnd"/>
      <w:r w:rsidRPr="00954F40">
        <w:rPr>
          <w:i/>
        </w:rPr>
        <w:t>: A Code of Practice</w:t>
      </w:r>
      <w:r w:rsidRPr="00954F40">
        <w:t xml:space="preserve"> </w:t>
      </w:r>
      <w:r w:rsidRPr="002B3D24">
        <w:t>(</w:t>
      </w:r>
      <w:proofErr w:type="spellStart"/>
      <w:r w:rsidRPr="002B3D24">
        <w:t>Gavine</w:t>
      </w:r>
      <w:proofErr w:type="spellEnd"/>
      <w:r w:rsidRPr="002B3D24">
        <w:t xml:space="preserve"> </w:t>
      </w:r>
      <w:r w:rsidRPr="00954F40">
        <w:t>et al</w:t>
      </w:r>
      <w:r w:rsidRPr="002B3D24">
        <w:t>. 2007)</w:t>
      </w:r>
    </w:p>
    <w:p w:rsidR="00954F40" w:rsidRDefault="00954F40" w:rsidP="00954F40">
      <w:pPr>
        <w:pStyle w:val="Body"/>
      </w:pPr>
      <w:r>
        <w:t xml:space="preserve">This Code of Practice provides guidance on disinfecting boats, divers and equipment, transport vehicles, farming and processing equipment. The disinfection protocols have been incorporated into the respective industry codes of practices. </w:t>
      </w:r>
    </w:p>
    <w:p w:rsidR="00954F40" w:rsidRDefault="00242797" w:rsidP="00954F40">
      <w:pPr>
        <w:pStyle w:val="Body"/>
      </w:pPr>
      <w:r>
        <w:t>DEDJTR</w:t>
      </w:r>
      <w:r w:rsidR="00954F40">
        <w:t xml:space="preserve">, via its Biosecurity Victoria division, is the lead agency responsible for </w:t>
      </w:r>
      <w:r w:rsidR="00954F40" w:rsidRPr="00F66383">
        <w:t>plant and animal disease</w:t>
      </w:r>
      <w:r w:rsidR="00954F40">
        <w:t xml:space="preserve"> management in Victoria, which is managed under the </w:t>
      </w:r>
      <w:r w:rsidR="00954F40" w:rsidRPr="00954F40">
        <w:rPr>
          <w:i/>
        </w:rPr>
        <w:t>Livestock Disease Control Act 1994</w:t>
      </w:r>
      <w:r w:rsidR="00954F40">
        <w:t>. This includes preparing strategies and coordinating monitoring, detection and responses to plant and animal disease threats.</w:t>
      </w:r>
    </w:p>
    <w:p w:rsidR="00954F40" w:rsidRDefault="00954F40" w:rsidP="00954F40">
      <w:pPr>
        <w:pStyle w:val="Body"/>
      </w:pPr>
      <w:r>
        <w:t>Substantial work has been undertaken in applied research, stakeholder consultation, policy development, stock monitoring, quarantining of infected areas and the development of biosecurity codes of practice for all abalone sectors.</w:t>
      </w:r>
    </w:p>
    <w:p w:rsidR="00954F40" w:rsidRDefault="0005076A" w:rsidP="008D397C">
      <w:pPr>
        <w:pStyle w:val="HA"/>
      </w:pPr>
      <w:r>
        <w:br w:type="page"/>
      </w:r>
      <w:bookmarkStart w:id="47" w:name="_Toc380672535"/>
      <w:r w:rsidR="00954F40">
        <w:lastRenderedPageBreak/>
        <w:t xml:space="preserve">Management arrangements for the Victorian </w:t>
      </w:r>
      <w:r w:rsidR="008E65FE">
        <w:br/>
      </w:r>
      <w:r w:rsidR="00954F40">
        <w:t>abalone fishery</w:t>
      </w:r>
      <w:bookmarkEnd w:id="47"/>
    </w:p>
    <w:p w:rsidR="00954F40" w:rsidRPr="00264415" w:rsidRDefault="00954F40" w:rsidP="00954F40">
      <w:pPr>
        <w:pStyle w:val="HB"/>
      </w:pPr>
      <w:bookmarkStart w:id="48" w:name="_Toc338778604"/>
      <w:bookmarkStart w:id="49" w:name="_Toc378164185"/>
      <w:bookmarkStart w:id="50" w:name="_Toc380672536"/>
      <w:r>
        <w:t>General provisions</w:t>
      </w:r>
      <w:bookmarkEnd w:id="48"/>
      <w:bookmarkEnd w:id="49"/>
      <w:bookmarkEnd w:id="50"/>
    </w:p>
    <w:p w:rsidR="00954F40" w:rsidRDefault="00954F40" w:rsidP="00954F40">
      <w:pPr>
        <w:pStyle w:val="Body"/>
      </w:pPr>
      <w:r>
        <w:t xml:space="preserve">Abalone is defined in the </w:t>
      </w:r>
      <w:r w:rsidRPr="008C50EE">
        <w:rPr>
          <w:i/>
        </w:rPr>
        <w:t xml:space="preserve">Fisheries Act </w:t>
      </w:r>
      <w:r w:rsidR="008C50EE" w:rsidRPr="008C50EE">
        <w:rPr>
          <w:i/>
        </w:rPr>
        <w:t>1995</w:t>
      </w:r>
      <w:r w:rsidR="008C50EE">
        <w:t xml:space="preserve"> </w:t>
      </w:r>
      <w:r>
        <w:t xml:space="preserve">as </w:t>
      </w:r>
      <w:proofErr w:type="spellStart"/>
      <w:r>
        <w:t>blacklip</w:t>
      </w:r>
      <w:proofErr w:type="spellEnd"/>
      <w:r>
        <w:t xml:space="preserve"> (</w:t>
      </w:r>
      <w:proofErr w:type="spellStart"/>
      <w:r w:rsidRPr="00954F40">
        <w:rPr>
          <w:i/>
        </w:rPr>
        <w:t>Haliotis</w:t>
      </w:r>
      <w:proofErr w:type="spellEnd"/>
      <w:r w:rsidRPr="00954F40">
        <w:rPr>
          <w:i/>
        </w:rPr>
        <w:t xml:space="preserve"> </w:t>
      </w:r>
      <w:proofErr w:type="spellStart"/>
      <w:r w:rsidRPr="00954F40">
        <w:rPr>
          <w:i/>
        </w:rPr>
        <w:t>rubra</w:t>
      </w:r>
      <w:proofErr w:type="spellEnd"/>
      <w:r>
        <w:t xml:space="preserve">) and </w:t>
      </w:r>
      <w:proofErr w:type="spellStart"/>
      <w:r>
        <w:t>greenlip</w:t>
      </w:r>
      <w:proofErr w:type="spellEnd"/>
      <w:r>
        <w:t xml:space="preserve"> abalone (</w:t>
      </w:r>
      <w:r w:rsidRPr="00954F40">
        <w:rPr>
          <w:i/>
        </w:rPr>
        <w:t xml:space="preserve">H. </w:t>
      </w:r>
      <w:proofErr w:type="spellStart"/>
      <w:r w:rsidRPr="00954F40">
        <w:rPr>
          <w:i/>
        </w:rPr>
        <w:t>laevigata</w:t>
      </w:r>
      <w:proofErr w:type="spellEnd"/>
      <w:r>
        <w:t>) and all other species, forms,</w:t>
      </w:r>
      <w:r w:rsidR="000605BC">
        <w:t xml:space="preserve"> races and hybrids of abalone. </w:t>
      </w:r>
      <w:r>
        <w:t>The overall area of the abalone fishery, including the three commercial fishing zones, is shown in Figure 2.</w:t>
      </w:r>
    </w:p>
    <w:p w:rsidR="00954F40" w:rsidRDefault="00E54D67" w:rsidP="00954F40">
      <w:pPr>
        <w:pStyle w:val="Body"/>
      </w:pPr>
      <w:r>
        <w:rPr>
          <w:noProof/>
          <w:lang w:eastAsia="en-AU"/>
        </w:rPr>
        <w:drawing>
          <wp:inline distT="0" distB="0" distL="0" distR="0" wp14:anchorId="277D9510" wp14:editId="17CC599C">
            <wp:extent cx="641985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t="3514" b="4472"/>
                    <a:stretch>
                      <a:fillRect/>
                    </a:stretch>
                  </pic:blipFill>
                  <pic:spPr bwMode="auto">
                    <a:xfrm>
                      <a:off x="0" y="0"/>
                      <a:ext cx="6419850" cy="2743200"/>
                    </a:xfrm>
                    <a:prstGeom prst="rect">
                      <a:avLst/>
                    </a:prstGeom>
                    <a:noFill/>
                    <a:ln>
                      <a:noFill/>
                    </a:ln>
                  </pic:spPr>
                </pic:pic>
              </a:graphicData>
            </a:graphic>
          </wp:inline>
        </w:drawing>
      </w:r>
    </w:p>
    <w:p w:rsidR="00954F40" w:rsidRPr="00954F40" w:rsidRDefault="00954F40" w:rsidP="00954F40">
      <w:pPr>
        <w:pStyle w:val="Caption"/>
      </w:pPr>
      <w:r w:rsidRPr="00954F40">
        <w:t>Note areas closed to harvesting are not shown</w:t>
      </w:r>
      <w:r>
        <w:t>.</w:t>
      </w:r>
      <w:r w:rsidRPr="00954F40">
        <w:t xml:space="preserve"> </w:t>
      </w:r>
    </w:p>
    <w:p w:rsidR="00954F40" w:rsidRDefault="00954F40" w:rsidP="00EE3CA5">
      <w:pPr>
        <w:pStyle w:val="figuretitle"/>
      </w:pPr>
      <w:r w:rsidRPr="00624C82">
        <w:t xml:space="preserve">Figure </w:t>
      </w:r>
      <w:r>
        <w:t>2</w:t>
      </w:r>
      <w:r w:rsidRPr="00624C82">
        <w:t xml:space="preserve">. </w:t>
      </w:r>
      <w:r>
        <w:t>Overall area of the</w:t>
      </w:r>
      <w:r w:rsidRPr="00624C82">
        <w:t xml:space="preserve"> abalone</w:t>
      </w:r>
      <w:r>
        <w:t xml:space="preserve"> fishery, including the three commercial</w:t>
      </w:r>
      <w:r w:rsidRPr="00624C82">
        <w:t xml:space="preserve"> zones.</w:t>
      </w:r>
      <w:r>
        <w:t xml:space="preserve"> </w:t>
      </w:r>
    </w:p>
    <w:p w:rsidR="000605BC" w:rsidRDefault="000605BC" w:rsidP="000605BC">
      <w:pPr>
        <w:pStyle w:val="Body"/>
      </w:pPr>
      <w:r>
        <w:t xml:space="preserve">The management controls for the abalone fishery are established in the </w:t>
      </w:r>
      <w:r w:rsidR="00C15482" w:rsidRPr="00F36A62">
        <w:rPr>
          <w:i/>
        </w:rPr>
        <w:t>Fisheries Act 1995</w:t>
      </w:r>
      <w:r w:rsidRPr="004D79A3">
        <w:t xml:space="preserve"> </w:t>
      </w:r>
      <w:r>
        <w:t>and subordinate legislation.</w:t>
      </w:r>
    </w:p>
    <w:p w:rsidR="000605BC" w:rsidRDefault="000605BC" w:rsidP="000605BC">
      <w:pPr>
        <w:pStyle w:val="Body"/>
      </w:pPr>
      <w:r>
        <w:t>A summary of the key management controls applicable to the commercial and recreational (including Aboriginal) sectors of the fishery is presented in Table 1. A general description of the key management controls for each sector and other activities that interact with the fishery is provided within this section of the plan.</w:t>
      </w:r>
    </w:p>
    <w:p w:rsidR="009B2311" w:rsidRPr="00264415" w:rsidRDefault="008D7701" w:rsidP="009B2311">
      <w:pPr>
        <w:pStyle w:val="HB"/>
      </w:pPr>
      <w:bookmarkStart w:id="51" w:name="_Toc380672537"/>
      <w:r>
        <w:t>Commercial</w:t>
      </w:r>
      <w:r w:rsidR="009B2311">
        <w:t xml:space="preserve"> fishing</w:t>
      </w:r>
      <w:bookmarkEnd w:id="51"/>
    </w:p>
    <w:p w:rsidR="009B2311" w:rsidRPr="001C431B" w:rsidRDefault="009B2311" w:rsidP="009B2311">
      <w:pPr>
        <w:pStyle w:val="HC"/>
      </w:pPr>
      <w:r w:rsidRPr="001C431B">
        <w:t>Entitlements</w:t>
      </w:r>
    </w:p>
    <w:p w:rsidR="009B2311" w:rsidRDefault="009B2311" w:rsidP="009B2311">
      <w:pPr>
        <w:pStyle w:val="Body"/>
      </w:pPr>
      <w:r>
        <w:t xml:space="preserve">The Crown owns the wild abalone resource on behalf of the Victorian community. “Crown’ is the formal </w:t>
      </w:r>
      <w:r w:rsidRPr="00AC5F78">
        <w:t xml:space="preserve">term </w:t>
      </w:r>
      <w:r>
        <w:t>used to specify</w:t>
      </w:r>
      <w:r w:rsidRPr="00AC5F78">
        <w:t xml:space="preserve"> the authority of the law in </w:t>
      </w:r>
      <w:r>
        <w:t>the state of Victoria</w:t>
      </w:r>
      <w:r w:rsidRPr="00AC5F78">
        <w:t>.</w:t>
      </w:r>
    </w:p>
    <w:p w:rsidR="009B2311" w:rsidRDefault="009B2311" w:rsidP="009B2311">
      <w:pPr>
        <w:pStyle w:val="Body"/>
      </w:pPr>
      <w:r>
        <w:t xml:space="preserve">The Victorian Government has allocated a class of permanent entitlements through the issue of Abalone Fishery Access Licences and Abalone Quota Units for the commercial harvest of </w:t>
      </w:r>
      <w:proofErr w:type="spellStart"/>
      <w:r>
        <w:t>blacklip</w:t>
      </w:r>
      <w:proofErr w:type="spellEnd"/>
      <w:r>
        <w:t xml:space="preserve"> and </w:t>
      </w:r>
      <w:proofErr w:type="spellStart"/>
      <w:r>
        <w:t>greenlip</w:t>
      </w:r>
      <w:proofErr w:type="spellEnd"/>
      <w:r>
        <w:t xml:space="preserve"> abalone. </w:t>
      </w:r>
    </w:p>
    <w:p w:rsidR="009B2311" w:rsidRDefault="009B2311" w:rsidP="009B2311">
      <w:pPr>
        <w:pStyle w:val="Body"/>
      </w:pPr>
      <w:r>
        <w:t xml:space="preserve">Abalone can only be taken from waters in the zone specified on an abalone access licence. Ownership of abalone passes to the licence holder when they are taken from waters in accordance with the conditions of the licence. </w:t>
      </w:r>
    </w:p>
    <w:p w:rsidR="009B2311" w:rsidRDefault="00BC4D26" w:rsidP="009B2311">
      <w:pPr>
        <w:pStyle w:val="Body"/>
      </w:pPr>
      <w:r>
        <w:t>Abalone quota units were separated from the licence entitlement in 200</w:t>
      </w:r>
      <w:r w:rsidR="008B3BFD">
        <w:t>6</w:t>
      </w:r>
      <w:r>
        <w:t xml:space="preserve"> under the previous (</w:t>
      </w:r>
      <w:proofErr w:type="spellStart"/>
      <w:r>
        <w:t>ie</w:t>
      </w:r>
      <w:proofErr w:type="spellEnd"/>
      <w:r>
        <w:t>. 2002) fishery management plan when the fishery was unitised.</w:t>
      </w:r>
    </w:p>
    <w:p w:rsidR="009B2311" w:rsidRDefault="009B2311" w:rsidP="009B2311">
      <w:pPr>
        <w:pStyle w:val="Body"/>
      </w:pPr>
      <w:r>
        <w:t xml:space="preserve">To operate an access licence, each licence holder is required to attach a minimum of five </w:t>
      </w:r>
      <w:proofErr w:type="spellStart"/>
      <w:r>
        <w:t>blacklip</w:t>
      </w:r>
      <w:proofErr w:type="spellEnd"/>
      <w:r>
        <w:t xml:space="preserve"> abalone quota units to the licence at all times. Quota units within each zonal abalone fishery are separate and independently tradeable.</w:t>
      </w:r>
    </w:p>
    <w:p w:rsidR="009B2311" w:rsidRDefault="009B2311" w:rsidP="009B2311">
      <w:pPr>
        <w:pStyle w:val="Body"/>
      </w:pPr>
      <w:r>
        <w:t xml:space="preserve">When used in conjunction with an appropriate abalone quota unit, an Abalone Fishery Access Licence entitles the holder to take abalone for sale, to use or possess commercial abalone equipment and to have other persons carry out activities authorised under the licence in the zone specified in the licence. </w:t>
      </w:r>
    </w:p>
    <w:p w:rsidR="000F2F19" w:rsidRDefault="000F2F19">
      <w:pPr>
        <w:rPr>
          <w:rFonts w:ascii="Arial" w:hAnsi="Arial" w:cs="Arial"/>
          <w:sz w:val="18"/>
        </w:rPr>
      </w:pPr>
      <w:r>
        <w:br w:type="page"/>
      </w:r>
    </w:p>
    <w:p w:rsidR="009B2311" w:rsidRDefault="009B2311" w:rsidP="009B2311">
      <w:pPr>
        <w:pStyle w:val="Body"/>
      </w:pPr>
      <w:r w:rsidRPr="00F835A3">
        <w:lastRenderedPageBreak/>
        <w:t xml:space="preserve">The commercial abalone fishery is a limited-entry fishery which confers statutory rights on licensees to exploit the resource to a limited extent. </w:t>
      </w:r>
      <w:r>
        <w:t xml:space="preserve">Unless removed by the </w:t>
      </w:r>
      <w:r w:rsidR="008C50EE">
        <w:t xml:space="preserve">Secretary </w:t>
      </w:r>
      <w:r>
        <w:t>or court action</w:t>
      </w:r>
      <w:r w:rsidR="008C50EE">
        <w:t>,</w:t>
      </w:r>
      <w:r w:rsidRPr="00F835A3">
        <w:t xml:space="preserve"> </w:t>
      </w:r>
      <w:r>
        <w:t>t</w:t>
      </w:r>
      <w:r w:rsidRPr="00F835A3">
        <w:t xml:space="preserve">he number of licences and quota units per zone will not change as they are a right akin to property. </w:t>
      </w:r>
      <w:r>
        <w:t>L</w:t>
      </w:r>
      <w:r w:rsidRPr="00F835A3">
        <w:t xml:space="preserve">icences will not be replaced if cancelled by a court or removed from the fishery. Access licences </w:t>
      </w:r>
      <w:r>
        <w:t xml:space="preserve">and quota units </w:t>
      </w:r>
      <w:r w:rsidRPr="00F835A3">
        <w:t>are fully transferable.</w:t>
      </w:r>
    </w:p>
    <w:p w:rsidR="009B2311" w:rsidRDefault="009B2311" w:rsidP="000605BC">
      <w:pPr>
        <w:pStyle w:val="TableTitle"/>
      </w:pPr>
      <w:r>
        <w:t xml:space="preserve">Table </w:t>
      </w:r>
      <w:r w:rsidR="005704BE">
        <w:fldChar w:fldCharType="begin"/>
      </w:r>
      <w:r w:rsidR="005704BE">
        <w:instrText xml:space="preserve"> SEQ Table \* ARABIC </w:instrText>
      </w:r>
      <w:r w:rsidR="005704BE">
        <w:fldChar w:fldCharType="separate"/>
      </w:r>
      <w:r w:rsidR="00A163C9">
        <w:rPr>
          <w:noProof/>
        </w:rPr>
        <w:t>1</w:t>
      </w:r>
      <w:r w:rsidR="005704BE">
        <w:rPr>
          <w:noProof/>
        </w:rPr>
        <w:fldChar w:fldCharType="end"/>
      </w:r>
      <w:r>
        <w:t>. Key management controls for the abalone fishery</w:t>
      </w:r>
      <w:r w:rsidRPr="00FB6691">
        <w:t>.</w:t>
      </w:r>
      <w:r>
        <w:t xml:space="preserve"> </w:t>
      </w:r>
    </w:p>
    <w:tbl>
      <w:tblPr>
        <w:tblpPr w:leftFromText="180" w:rightFromText="180" w:vertAnchor="text" w:horzAnchor="margin" w:tblpY="398"/>
        <w:tblW w:w="10173" w:type="dxa"/>
        <w:tblLook w:val="0000" w:firstRow="0" w:lastRow="0" w:firstColumn="0" w:lastColumn="0" w:noHBand="0" w:noVBand="0"/>
      </w:tblPr>
      <w:tblGrid>
        <w:gridCol w:w="1960"/>
        <w:gridCol w:w="558"/>
        <w:gridCol w:w="2426"/>
        <w:gridCol w:w="884"/>
        <w:gridCol w:w="1542"/>
        <w:gridCol w:w="2803"/>
      </w:tblGrid>
      <w:tr w:rsidR="00954F40" w:rsidTr="008E65FE">
        <w:trPr>
          <w:trHeight w:val="300"/>
        </w:trPr>
        <w:tc>
          <w:tcPr>
            <w:tcW w:w="1960" w:type="dxa"/>
            <w:tcBorders>
              <w:top w:val="nil"/>
              <w:left w:val="nil"/>
              <w:bottom w:val="single" w:sz="8" w:space="0" w:color="808080"/>
              <w:right w:val="nil"/>
            </w:tcBorders>
            <w:shd w:val="clear" w:color="auto" w:fill="6DBDD2"/>
          </w:tcPr>
          <w:p w:rsidR="00954F40" w:rsidRPr="000605BC" w:rsidRDefault="00954F40" w:rsidP="000605BC">
            <w:pPr>
              <w:pStyle w:val="TblHd"/>
            </w:pPr>
            <w:r w:rsidRPr="000605BC">
              <w:t>Element</w:t>
            </w:r>
          </w:p>
        </w:tc>
        <w:tc>
          <w:tcPr>
            <w:tcW w:w="3868" w:type="dxa"/>
            <w:gridSpan w:val="3"/>
            <w:tcBorders>
              <w:top w:val="nil"/>
              <w:left w:val="nil"/>
              <w:bottom w:val="single" w:sz="8" w:space="0" w:color="808080"/>
              <w:right w:val="nil"/>
            </w:tcBorders>
            <w:shd w:val="clear" w:color="auto" w:fill="6DBDD2"/>
          </w:tcPr>
          <w:p w:rsidR="00954F40" w:rsidRPr="000605BC" w:rsidRDefault="00954F40" w:rsidP="000605BC">
            <w:pPr>
              <w:pStyle w:val="TblHd"/>
            </w:pPr>
            <w:r w:rsidRPr="000605BC">
              <w:t>Commercial Fishery</w:t>
            </w:r>
          </w:p>
        </w:tc>
        <w:tc>
          <w:tcPr>
            <w:tcW w:w="4345" w:type="dxa"/>
            <w:gridSpan w:val="2"/>
            <w:tcBorders>
              <w:top w:val="nil"/>
              <w:left w:val="nil"/>
              <w:bottom w:val="single" w:sz="8" w:space="0" w:color="808080"/>
              <w:right w:val="nil"/>
            </w:tcBorders>
            <w:shd w:val="clear" w:color="auto" w:fill="6DBDD2"/>
          </w:tcPr>
          <w:p w:rsidR="00954F40" w:rsidRPr="000605BC" w:rsidRDefault="00954F40" w:rsidP="000605BC">
            <w:pPr>
              <w:pStyle w:val="TblHd"/>
            </w:pPr>
            <w:r w:rsidRPr="000605BC">
              <w:t>Recreational Fishery</w:t>
            </w:r>
          </w:p>
        </w:tc>
      </w:tr>
      <w:tr w:rsidR="00954F40" w:rsidTr="00954F40">
        <w:trPr>
          <w:trHeight w:val="620"/>
        </w:trPr>
        <w:tc>
          <w:tcPr>
            <w:tcW w:w="1960" w:type="dxa"/>
            <w:vMerge w:val="restart"/>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Access to fishery</w:t>
            </w:r>
          </w:p>
        </w:tc>
        <w:tc>
          <w:tcPr>
            <w:tcW w:w="3868" w:type="dxa"/>
            <w:gridSpan w:val="3"/>
            <w:vMerge w:val="restart"/>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Entry limited to holders of an Abalone Fishery Access Licence</w:t>
            </w:r>
          </w:p>
          <w:p w:rsidR="00954F40" w:rsidRPr="00954F40" w:rsidRDefault="00954F40" w:rsidP="00954F40">
            <w:pPr>
              <w:rPr>
                <w:rFonts w:ascii="Arial" w:hAnsi="Arial" w:cs="Arial"/>
                <w:sz w:val="18"/>
                <w:szCs w:val="18"/>
              </w:rPr>
            </w:pPr>
            <w:r w:rsidRPr="00954F40">
              <w:rPr>
                <w:rFonts w:ascii="Arial" w:hAnsi="Arial" w:cs="Arial"/>
                <w:sz w:val="18"/>
                <w:szCs w:val="18"/>
              </w:rPr>
              <w:t>Limited number of licences for each fishery zone</w:t>
            </w:r>
          </w:p>
          <w:p w:rsidR="00954F40" w:rsidRPr="00954F40" w:rsidRDefault="00954F40" w:rsidP="00954F40">
            <w:pPr>
              <w:rPr>
                <w:rFonts w:ascii="Arial" w:hAnsi="Arial" w:cs="Arial"/>
                <w:sz w:val="18"/>
                <w:szCs w:val="18"/>
              </w:rPr>
            </w:pPr>
            <w:r w:rsidRPr="00954F40">
              <w:rPr>
                <w:rFonts w:ascii="Arial" w:hAnsi="Arial" w:cs="Arial"/>
                <w:sz w:val="18"/>
                <w:szCs w:val="18"/>
              </w:rPr>
              <w:t>Access to the intertidal zone permitted</w:t>
            </w:r>
          </w:p>
        </w:tc>
        <w:tc>
          <w:tcPr>
            <w:tcW w:w="4345" w:type="dxa"/>
            <w:gridSpan w:val="2"/>
            <w:vMerge w:val="restart"/>
            <w:tcBorders>
              <w:top w:val="single" w:sz="8" w:space="0" w:color="808080"/>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Open access</w:t>
            </w:r>
          </w:p>
          <w:p w:rsidR="00954F40" w:rsidRPr="00954F40" w:rsidRDefault="00954F40" w:rsidP="00954F40">
            <w:pPr>
              <w:rPr>
                <w:rFonts w:ascii="Arial" w:hAnsi="Arial" w:cs="Arial"/>
                <w:sz w:val="18"/>
                <w:szCs w:val="18"/>
              </w:rPr>
            </w:pPr>
            <w:r w:rsidRPr="00954F40">
              <w:rPr>
                <w:rFonts w:ascii="Arial" w:hAnsi="Arial" w:cs="Arial"/>
                <w:sz w:val="18"/>
                <w:szCs w:val="18"/>
              </w:rPr>
              <w:t>Recreational Fishery Access Licence (unless exempt)</w:t>
            </w:r>
          </w:p>
          <w:p w:rsidR="00954F40" w:rsidRPr="00954F40" w:rsidRDefault="00954F40" w:rsidP="00954F40">
            <w:pPr>
              <w:rPr>
                <w:rFonts w:ascii="Arial" w:hAnsi="Arial" w:cs="Arial"/>
                <w:sz w:val="18"/>
                <w:szCs w:val="18"/>
              </w:rPr>
            </w:pPr>
            <w:r w:rsidRPr="00954F40">
              <w:rPr>
                <w:rFonts w:ascii="Arial" w:hAnsi="Arial" w:cs="Arial"/>
                <w:sz w:val="18"/>
                <w:szCs w:val="18"/>
              </w:rPr>
              <w:t>Access to the intertidal zone prohibited</w:t>
            </w:r>
          </w:p>
        </w:tc>
      </w:tr>
      <w:tr w:rsidR="00954F40" w:rsidTr="00954F40">
        <w:trPr>
          <w:trHeight w:val="620"/>
        </w:trPr>
        <w:tc>
          <w:tcPr>
            <w:tcW w:w="1960" w:type="dxa"/>
            <w:vMerge/>
            <w:tcBorders>
              <w:top w:val="nil"/>
              <w:left w:val="nil"/>
              <w:bottom w:val="nil"/>
              <w:right w:val="nil"/>
            </w:tcBorders>
          </w:tcPr>
          <w:p w:rsidR="00954F40" w:rsidRPr="00954F40" w:rsidRDefault="00954F40" w:rsidP="00954F40">
            <w:pPr>
              <w:rPr>
                <w:rFonts w:ascii="Arial" w:hAnsi="Arial" w:cs="Arial"/>
                <w:sz w:val="18"/>
                <w:szCs w:val="18"/>
              </w:rPr>
            </w:pPr>
          </w:p>
        </w:tc>
        <w:tc>
          <w:tcPr>
            <w:tcW w:w="3868" w:type="dxa"/>
            <w:gridSpan w:val="3"/>
            <w:vMerge/>
            <w:tcBorders>
              <w:top w:val="nil"/>
              <w:left w:val="nil"/>
              <w:bottom w:val="nil"/>
              <w:right w:val="nil"/>
            </w:tcBorders>
          </w:tcPr>
          <w:p w:rsidR="00954F40" w:rsidRPr="00954F40" w:rsidRDefault="00954F40" w:rsidP="00954F40">
            <w:pPr>
              <w:rPr>
                <w:rFonts w:ascii="Arial" w:hAnsi="Arial" w:cs="Arial"/>
                <w:sz w:val="18"/>
                <w:szCs w:val="18"/>
              </w:rPr>
            </w:pPr>
          </w:p>
        </w:tc>
        <w:tc>
          <w:tcPr>
            <w:tcW w:w="4345" w:type="dxa"/>
            <w:gridSpan w:val="2"/>
            <w:vMerge/>
            <w:tcBorders>
              <w:top w:val="single" w:sz="8" w:space="0" w:color="808080"/>
              <w:left w:val="nil"/>
              <w:bottom w:val="nil"/>
              <w:right w:val="nil"/>
            </w:tcBorders>
          </w:tcPr>
          <w:p w:rsidR="00954F40" w:rsidRPr="00954F40" w:rsidRDefault="00954F40" w:rsidP="00954F40">
            <w:pPr>
              <w:rPr>
                <w:rFonts w:ascii="Arial" w:hAnsi="Arial" w:cs="Arial"/>
                <w:sz w:val="18"/>
                <w:szCs w:val="18"/>
              </w:rPr>
            </w:pPr>
          </w:p>
        </w:tc>
      </w:tr>
      <w:tr w:rsidR="00954F40" w:rsidTr="00954F40">
        <w:trPr>
          <w:trHeight w:val="570"/>
        </w:trPr>
        <w:tc>
          <w:tcPr>
            <w:tcW w:w="1960" w:type="dxa"/>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Management zones</w:t>
            </w:r>
          </w:p>
        </w:tc>
        <w:tc>
          <w:tcPr>
            <w:tcW w:w="3868" w:type="dxa"/>
            <w:gridSpan w:val="3"/>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Western Zone, Central Zone and Eastern Zone</w:t>
            </w:r>
          </w:p>
        </w:tc>
        <w:tc>
          <w:tcPr>
            <w:tcW w:w="4345" w:type="dxa"/>
            <w:gridSpan w:val="2"/>
            <w:tcBorders>
              <w:top w:val="nil"/>
              <w:left w:val="nil"/>
              <w:bottom w:val="nil"/>
              <w:right w:val="nil"/>
            </w:tcBorders>
          </w:tcPr>
          <w:p w:rsidR="00954F40" w:rsidRPr="00954F40" w:rsidRDefault="00954F40" w:rsidP="00954F40">
            <w:pPr>
              <w:rPr>
                <w:rFonts w:ascii="Arial" w:hAnsi="Arial" w:cs="Arial"/>
                <w:sz w:val="18"/>
                <w:szCs w:val="18"/>
              </w:rPr>
            </w:pPr>
            <w:proofErr w:type="spellStart"/>
            <w:r w:rsidRPr="00954F40">
              <w:rPr>
                <w:rFonts w:ascii="Arial" w:hAnsi="Arial" w:cs="Arial"/>
                <w:sz w:val="18"/>
                <w:szCs w:val="18"/>
              </w:rPr>
              <w:t>Statewide</w:t>
            </w:r>
            <w:proofErr w:type="spellEnd"/>
            <w:r w:rsidRPr="00954F40">
              <w:rPr>
                <w:rFonts w:ascii="Arial" w:hAnsi="Arial" w:cs="Arial"/>
                <w:sz w:val="18"/>
                <w:szCs w:val="18"/>
              </w:rPr>
              <w:t xml:space="preserve"> </w:t>
            </w:r>
          </w:p>
        </w:tc>
      </w:tr>
      <w:tr w:rsidR="00954F40" w:rsidTr="00954F40">
        <w:trPr>
          <w:trHeight w:val="570"/>
        </w:trPr>
        <w:tc>
          <w:tcPr>
            <w:tcW w:w="1960" w:type="dxa"/>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Output control</w:t>
            </w:r>
          </w:p>
        </w:tc>
        <w:tc>
          <w:tcPr>
            <w:tcW w:w="3868" w:type="dxa"/>
            <w:gridSpan w:val="3"/>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Total Allowable Commercial Catch and Individual Transferable Quotas</w:t>
            </w:r>
          </w:p>
        </w:tc>
        <w:tc>
          <w:tcPr>
            <w:tcW w:w="4345" w:type="dxa"/>
            <w:gridSpan w:val="2"/>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 xml:space="preserve">Daily bag and possession limit </w:t>
            </w:r>
          </w:p>
        </w:tc>
      </w:tr>
      <w:tr w:rsidR="00954F40" w:rsidTr="00954F40">
        <w:trPr>
          <w:trHeight w:val="570"/>
        </w:trPr>
        <w:tc>
          <w:tcPr>
            <w:tcW w:w="1960" w:type="dxa"/>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Size limits</w:t>
            </w:r>
          </w:p>
        </w:tc>
        <w:tc>
          <w:tcPr>
            <w:tcW w:w="3868" w:type="dxa"/>
            <w:gridSpan w:val="3"/>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Legal minimum size limits</w:t>
            </w:r>
          </w:p>
        </w:tc>
        <w:tc>
          <w:tcPr>
            <w:tcW w:w="4345" w:type="dxa"/>
            <w:gridSpan w:val="2"/>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Legal minimum size limits</w:t>
            </w:r>
          </w:p>
        </w:tc>
      </w:tr>
      <w:tr w:rsidR="00954F40" w:rsidTr="00954F40">
        <w:trPr>
          <w:trHeight w:val="570"/>
        </w:trPr>
        <w:tc>
          <w:tcPr>
            <w:tcW w:w="1960" w:type="dxa"/>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Allowed fishing method and equipment</w:t>
            </w:r>
          </w:p>
        </w:tc>
        <w:tc>
          <w:tcPr>
            <w:tcW w:w="3868" w:type="dxa"/>
            <w:gridSpan w:val="3"/>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 xml:space="preserve">Abalone tool </w:t>
            </w:r>
          </w:p>
          <w:p w:rsidR="00954F40" w:rsidRPr="00954F40" w:rsidRDefault="00954F40" w:rsidP="00954F40">
            <w:pPr>
              <w:rPr>
                <w:rFonts w:ascii="Arial" w:hAnsi="Arial" w:cs="Arial"/>
                <w:sz w:val="18"/>
                <w:szCs w:val="18"/>
              </w:rPr>
            </w:pPr>
            <w:r w:rsidRPr="00954F40">
              <w:rPr>
                <w:rFonts w:ascii="Arial" w:hAnsi="Arial" w:cs="Arial"/>
                <w:sz w:val="18"/>
                <w:szCs w:val="18"/>
              </w:rPr>
              <w:t>Skindiving, SCUBA, hookah equipment</w:t>
            </w:r>
          </w:p>
        </w:tc>
        <w:tc>
          <w:tcPr>
            <w:tcW w:w="4345" w:type="dxa"/>
            <w:gridSpan w:val="2"/>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Abalone tool</w:t>
            </w:r>
          </w:p>
          <w:p w:rsidR="00954F40" w:rsidRPr="00954F40" w:rsidRDefault="00954F40" w:rsidP="00954F40">
            <w:pPr>
              <w:rPr>
                <w:rFonts w:ascii="Arial" w:hAnsi="Arial" w:cs="Arial"/>
                <w:sz w:val="18"/>
                <w:szCs w:val="18"/>
              </w:rPr>
            </w:pPr>
            <w:r w:rsidRPr="00954F40">
              <w:rPr>
                <w:rFonts w:ascii="Arial" w:hAnsi="Arial" w:cs="Arial"/>
                <w:sz w:val="18"/>
                <w:szCs w:val="18"/>
              </w:rPr>
              <w:t>Skindiving, SCUBA, hookah equipment</w:t>
            </w:r>
          </w:p>
        </w:tc>
      </w:tr>
      <w:tr w:rsidR="00954F40" w:rsidTr="00954F40">
        <w:trPr>
          <w:trHeight w:val="570"/>
        </w:trPr>
        <w:tc>
          <w:tcPr>
            <w:tcW w:w="1960" w:type="dxa"/>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Other input controls (with scope to adjust via regulations, Fisheries Notice or permits)</w:t>
            </w:r>
          </w:p>
        </w:tc>
        <w:tc>
          <w:tcPr>
            <w:tcW w:w="3868" w:type="dxa"/>
            <w:gridSpan w:val="3"/>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 xml:space="preserve">Permanent closure for </w:t>
            </w:r>
            <w:proofErr w:type="spellStart"/>
            <w:r w:rsidRPr="00954F40">
              <w:rPr>
                <w:rFonts w:ascii="Arial" w:hAnsi="Arial" w:cs="Arial"/>
                <w:sz w:val="18"/>
                <w:szCs w:val="18"/>
              </w:rPr>
              <w:t>greenlip</w:t>
            </w:r>
            <w:proofErr w:type="spellEnd"/>
            <w:r w:rsidRPr="00954F40">
              <w:rPr>
                <w:rFonts w:ascii="Arial" w:hAnsi="Arial" w:cs="Arial"/>
                <w:sz w:val="18"/>
                <w:szCs w:val="18"/>
              </w:rPr>
              <w:t xml:space="preserve"> abalone in Port Phillip Bay</w:t>
            </w:r>
          </w:p>
          <w:p w:rsidR="00954F40" w:rsidRPr="00954F40" w:rsidRDefault="00954F40" w:rsidP="00954F40">
            <w:pPr>
              <w:rPr>
                <w:rFonts w:ascii="Arial" w:hAnsi="Arial" w:cs="Arial"/>
                <w:sz w:val="18"/>
                <w:szCs w:val="18"/>
              </w:rPr>
            </w:pPr>
            <w:r w:rsidRPr="00954F40">
              <w:rPr>
                <w:rFonts w:ascii="Arial" w:hAnsi="Arial" w:cs="Arial"/>
                <w:sz w:val="18"/>
                <w:szCs w:val="18"/>
              </w:rPr>
              <w:t xml:space="preserve">Fishing only allowed between sunrise and sunset </w:t>
            </w:r>
          </w:p>
        </w:tc>
        <w:tc>
          <w:tcPr>
            <w:tcW w:w="4345" w:type="dxa"/>
            <w:gridSpan w:val="2"/>
            <w:tcBorders>
              <w:top w:val="nil"/>
              <w:left w:val="nil"/>
              <w:bottom w:val="nil"/>
              <w:right w:val="nil"/>
            </w:tcBorders>
          </w:tcPr>
          <w:p w:rsidR="008C50EE" w:rsidRDefault="008C50EE" w:rsidP="00954F40">
            <w:pPr>
              <w:rPr>
                <w:rFonts w:ascii="Arial" w:hAnsi="Arial" w:cs="Arial"/>
                <w:sz w:val="18"/>
                <w:szCs w:val="18"/>
              </w:rPr>
            </w:pPr>
            <w:r>
              <w:rPr>
                <w:rFonts w:ascii="Arial" w:hAnsi="Arial" w:cs="Arial"/>
                <w:sz w:val="18"/>
                <w:szCs w:val="18"/>
              </w:rPr>
              <w:t>Permanent closure in central Victorian waters except for nominated open days</w:t>
            </w:r>
          </w:p>
          <w:p w:rsidR="00954F40" w:rsidRPr="00954F40" w:rsidRDefault="00954F40" w:rsidP="00954F40">
            <w:pPr>
              <w:rPr>
                <w:rFonts w:ascii="Arial" w:hAnsi="Arial" w:cs="Arial"/>
                <w:sz w:val="18"/>
                <w:szCs w:val="18"/>
              </w:rPr>
            </w:pPr>
            <w:r w:rsidRPr="00954F40">
              <w:rPr>
                <w:rFonts w:ascii="Arial" w:hAnsi="Arial" w:cs="Arial"/>
                <w:sz w:val="18"/>
                <w:szCs w:val="18"/>
              </w:rPr>
              <w:t xml:space="preserve">Permanent closure for </w:t>
            </w:r>
            <w:proofErr w:type="spellStart"/>
            <w:r w:rsidRPr="00954F40">
              <w:rPr>
                <w:rFonts w:ascii="Arial" w:hAnsi="Arial" w:cs="Arial"/>
                <w:sz w:val="18"/>
                <w:szCs w:val="18"/>
              </w:rPr>
              <w:t>greenlip</w:t>
            </w:r>
            <w:proofErr w:type="spellEnd"/>
            <w:r w:rsidRPr="00954F40">
              <w:rPr>
                <w:rFonts w:ascii="Arial" w:hAnsi="Arial" w:cs="Arial"/>
                <w:sz w:val="18"/>
                <w:szCs w:val="18"/>
              </w:rPr>
              <w:t xml:space="preserve"> abalone in Port Phillip Bay </w:t>
            </w:r>
          </w:p>
          <w:p w:rsidR="00954F40" w:rsidRPr="00954F40" w:rsidRDefault="00954F40" w:rsidP="00954F40">
            <w:pPr>
              <w:rPr>
                <w:rFonts w:ascii="Arial" w:hAnsi="Arial" w:cs="Arial"/>
                <w:sz w:val="18"/>
                <w:szCs w:val="18"/>
              </w:rPr>
            </w:pPr>
            <w:r w:rsidRPr="00954F40">
              <w:rPr>
                <w:rFonts w:ascii="Arial" w:hAnsi="Arial" w:cs="Arial"/>
                <w:sz w:val="18"/>
                <w:szCs w:val="18"/>
              </w:rPr>
              <w:t xml:space="preserve">Fishing only allowed between sunrise and sunset </w:t>
            </w:r>
          </w:p>
          <w:p w:rsidR="00954F40" w:rsidRPr="00954F40" w:rsidRDefault="00954F40" w:rsidP="00954F40">
            <w:pPr>
              <w:rPr>
                <w:rFonts w:ascii="Arial" w:hAnsi="Arial" w:cs="Arial"/>
                <w:sz w:val="18"/>
                <w:szCs w:val="18"/>
              </w:rPr>
            </w:pPr>
          </w:p>
        </w:tc>
      </w:tr>
      <w:tr w:rsidR="00954F40" w:rsidTr="000605BC">
        <w:trPr>
          <w:trHeight w:val="570"/>
        </w:trPr>
        <w:tc>
          <w:tcPr>
            <w:tcW w:w="1960" w:type="dxa"/>
            <w:tcBorders>
              <w:top w:val="nil"/>
              <w:left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Method of monitoring</w:t>
            </w:r>
          </w:p>
        </w:tc>
        <w:tc>
          <w:tcPr>
            <w:tcW w:w="3868" w:type="dxa"/>
            <w:gridSpan w:val="3"/>
            <w:tcBorders>
              <w:top w:val="nil"/>
              <w:left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Quota Management System</w:t>
            </w:r>
          </w:p>
          <w:p w:rsidR="00954F40" w:rsidRPr="00954F40" w:rsidRDefault="00954F40" w:rsidP="00954F40">
            <w:pPr>
              <w:rPr>
                <w:rFonts w:ascii="Arial" w:hAnsi="Arial" w:cs="Arial"/>
                <w:sz w:val="18"/>
                <w:szCs w:val="18"/>
              </w:rPr>
            </w:pPr>
            <w:r w:rsidRPr="00954F40">
              <w:rPr>
                <w:rFonts w:ascii="Arial" w:hAnsi="Arial" w:cs="Arial"/>
                <w:sz w:val="18"/>
                <w:szCs w:val="18"/>
              </w:rPr>
              <w:t>Random and targeted inspections</w:t>
            </w:r>
          </w:p>
        </w:tc>
        <w:tc>
          <w:tcPr>
            <w:tcW w:w="4345" w:type="dxa"/>
            <w:gridSpan w:val="2"/>
            <w:tcBorders>
              <w:top w:val="nil"/>
              <w:left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 xml:space="preserve">Random and targeted inspections </w:t>
            </w:r>
          </w:p>
        </w:tc>
      </w:tr>
      <w:tr w:rsidR="00954F40" w:rsidTr="008E65FE">
        <w:trPr>
          <w:trHeight w:val="300"/>
        </w:trPr>
        <w:tc>
          <w:tcPr>
            <w:tcW w:w="10173" w:type="dxa"/>
            <w:gridSpan w:val="6"/>
            <w:tcBorders>
              <w:top w:val="nil"/>
              <w:left w:val="nil"/>
              <w:bottom w:val="single" w:sz="8" w:space="0" w:color="808080"/>
              <w:right w:val="nil"/>
            </w:tcBorders>
            <w:shd w:val="clear" w:color="auto" w:fill="6DBDD2"/>
          </w:tcPr>
          <w:p w:rsidR="00954F40" w:rsidRPr="00954F40" w:rsidRDefault="00954F40" w:rsidP="000605BC">
            <w:pPr>
              <w:pStyle w:val="Tableheading"/>
              <w:jc w:val="center"/>
              <w:rPr>
                <w:sz w:val="19"/>
                <w:szCs w:val="19"/>
              </w:rPr>
            </w:pPr>
            <w:r w:rsidRPr="00954F40">
              <w:rPr>
                <w:sz w:val="19"/>
                <w:szCs w:val="19"/>
              </w:rPr>
              <w:t>Commercial Fishery</w:t>
            </w:r>
          </w:p>
        </w:tc>
      </w:tr>
      <w:tr w:rsidR="00954F40" w:rsidTr="00954F40">
        <w:trPr>
          <w:trHeight w:val="300"/>
        </w:trPr>
        <w:tc>
          <w:tcPr>
            <w:tcW w:w="2518" w:type="dxa"/>
            <w:gridSpan w:val="2"/>
            <w:tcBorders>
              <w:top w:val="nil"/>
              <w:left w:val="nil"/>
              <w:bottom w:val="nil"/>
              <w:right w:val="nil"/>
            </w:tcBorders>
          </w:tcPr>
          <w:p w:rsidR="00954F40" w:rsidRPr="00954F40" w:rsidRDefault="00954F40" w:rsidP="00954F40">
            <w:pPr>
              <w:rPr>
                <w:rFonts w:ascii="Arial" w:hAnsi="Arial" w:cs="Arial"/>
                <w:sz w:val="18"/>
                <w:szCs w:val="18"/>
              </w:rPr>
            </w:pPr>
          </w:p>
        </w:tc>
        <w:tc>
          <w:tcPr>
            <w:tcW w:w="2426" w:type="dxa"/>
            <w:tcBorders>
              <w:top w:val="nil"/>
              <w:left w:val="nil"/>
              <w:bottom w:val="single" w:sz="8" w:space="0" w:color="808080"/>
              <w:right w:val="nil"/>
            </w:tcBorders>
          </w:tcPr>
          <w:p w:rsidR="00954F40" w:rsidRPr="00954F40" w:rsidRDefault="00954F40" w:rsidP="00954F40">
            <w:pPr>
              <w:pStyle w:val="Tableheading"/>
              <w:jc w:val="center"/>
              <w:rPr>
                <w:b w:val="0"/>
              </w:rPr>
            </w:pPr>
            <w:r w:rsidRPr="00954F40">
              <w:rPr>
                <w:b w:val="0"/>
              </w:rPr>
              <w:t>Western Zone</w:t>
            </w:r>
          </w:p>
        </w:tc>
        <w:tc>
          <w:tcPr>
            <w:tcW w:w="2426" w:type="dxa"/>
            <w:gridSpan w:val="2"/>
            <w:tcBorders>
              <w:top w:val="nil"/>
              <w:left w:val="nil"/>
              <w:bottom w:val="single" w:sz="8" w:space="0" w:color="808080"/>
              <w:right w:val="nil"/>
            </w:tcBorders>
          </w:tcPr>
          <w:p w:rsidR="00954F40" w:rsidRPr="00954F40" w:rsidRDefault="00954F40" w:rsidP="00954F40">
            <w:pPr>
              <w:pStyle w:val="Tableheading"/>
              <w:jc w:val="center"/>
              <w:rPr>
                <w:b w:val="0"/>
              </w:rPr>
            </w:pPr>
            <w:r w:rsidRPr="00954F40">
              <w:rPr>
                <w:b w:val="0"/>
              </w:rPr>
              <w:t>Central Zone</w:t>
            </w:r>
          </w:p>
        </w:tc>
        <w:tc>
          <w:tcPr>
            <w:tcW w:w="2803" w:type="dxa"/>
            <w:tcBorders>
              <w:top w:val="nil"/>
              <w:left w:val="nil"/>
              <w:bottom w:val="single" w:sz="8" w:space="0" w:color="808080"/>
              <w:right w:val="nil"/>
            </w:tcBorders>
          </w:tcPr>
          <w:p w:rsidR="00954F40" w:rsidRPr="00954F40" w:rsidRDefault="00954F40" w:rsidP="00954F40">
            <w:pPr>
              <w:pStyle w:val="Tableheading"/>
              <w:jc w:val="center"/>
              <w:rPr>
                <w:b w:val="0"/>
              </w:rPr>
            </w:pPr>
            <w:r w:rsidRPr="00954F40">
              <w:rPr>
                <w:b w:val="0"/>
              </w:rPr>
              <w:t>Eastern Zone</w:t>
            </w:r>
          </w:p>
        </w:tc>
      </w:tr>
      <w:tr w:rsidR="00954F40" w:rsidTr="00954F40">
        <w:trPr>
          <w:trHeight w:val="315"/>
        </w:trPr>
        <w:tc>
          <w:tcPr>
            <w:tcW w:w="2518" w:type="dxa"/>
            <w:gridSpan w:val="2"/>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Zone boundaries (Figure 1)</w:t>
            </w:r>
          </w:p>
        </w:tc>
        <w:tc>
          <w:tcPr>
            <w:tcW w:w="2426" w:type="dxa"/>
            <w:tcBorders>
              <w:top w:val="nil"/>
              <w:left w:val="nil"/>
              <w:bottom w:val="nil"/>
              <w:right w:val="nil"/>
            </w:tcBorders>
          </w:tcPr>
          <w:p w:rsidR="00954F40" w:rsidRPr="00954F40" w:rsidRDefault="00954F40" w:rsidP="00C42806">
            <w:pPr>
              <w:jc w:val="center"/>
              <w:rPr>
                <w:rFonts w:ascii="Arial" w:hAnsi="Arial" w:cs="Arial"/>
                <w:sz w:val="18"/>
                <w:szCs w:val="18"/>
              </w:rPr>
            </w:pPr>
            <w:r w:rsidRPr="00954F40">
              <w:rPr>
                <w:rFonts w:ascii="Arial" w:hAnsi="Arial" w:cs="Arial"/>
                <w:sz w:val="18"/>
                <w:szCs w:val="18"/>
              </w:rPr>
              <w:t>South Australian border to Longitude 142</w:t>
            </w:r>
            <w:r w:rsidRPr="00BD2344">
              <w:rPr>
                <w:rFonts w:ascii="Arial" w:hAnsi="Arial" w:cs="Arial"/>
                <w:sz w:val="18"/>
                <w:szCs w:val="18"/>
                <w:vertAlign w:val="superscript"/>
              </w:rPr>
              <w:t>o</w:t>
            </w:r>
            <w:r w:rsidRPr="00954F40">
              <w:rPr>
                <w:rFonts w:ascii="Arial" w:hAnsi="Arial" w:cs="Arial"/>
                <w:sz w:val="18"/>
                <w:szCs w:val="18"/>
              </w:rPr>
              <w:t>31’E and south to Latitude 40</w:t>
            </w:r>
            <w:r w:rsidRPr="00954F40">
              <w:rPr>
                <w:rFonts w:ascii="Arial" w:hAnsi="Arial" w:cs="Arial"/>
                <w:sz w:val="18"/>
                <w:szCs w:val="18"/>
                <w:vertAlign w:val="superscript"/>
              </w:rPr>
              <w:t>o</w:t>
            </w:r>
            <w:r w:rsidRPr="00954F40">
              <w:rPr>
                <w:rFonts w:ascii="Arial" w:hAnsi="Arial" w:cs="Arial"/>
                <w:sz w:val="18"/>
                <w:szCs w:val="18"/>
              </w:rPr>
              <w:t>S</w:t>
            </w:r>
          </w:p>
        </w:tc>
        <w:tc>
          <w:tcPr>
            <w:tcW w:w="2426" w:type="dxa"/>
            <w:gridSpan w:val="2"/>
            <w:tcBorders>
              <w:top w:val="nil"/>
              <w:left w:val="nil"/>
              <w:bottom w:val="nil"/>
              <w:right w:val="nil"/>
            </w:tcBorders>
          </w:tcPr>
          <w:p w:rsidR="00954F40" w:rsidRPr="00954F40" w:rsidRDefault="00954F40" w:rsidP="00C42806">
            <w:pPr>
              <w:jc w:val="center"/>
              <w:rPr>
                <w:rFonts w:ascii="Arial" w:hAnsi="Arial" w:cs="Arial"/>
                <w:sz w:val="18"/>
                <w:szCs w:val="18"/>
              </w:rPr>
            </w:pPr>
            <w:r w:rsidRPr="00954F40">
              <w:rPr>
                <w:rFonts w:ascii="Arial" w:hAnsi="Arial" w:cs="Arial"/>
                <w:sz w:val="18"/>
                <w:szCs w:val="18"/>
              </w:rPr>
              <w:t>Longitude 142</w:t>
            </w:r>
            <w:r w:rsidRPr="00954F40">
              <w:rPr>
                <w:rFonts w:ascii="Arial" w:hAnsi="Arial" w:cs="Arial"/>
                <w:sz w:val="18"/>
                <w:szCs w:val="18"/>
                <w:vertAlign w:val="superscript"/>
              </w:rPr>
              <w:t>o</w:t>
            </w:r>
            <w:r w:rsidRPr="00954F40">
              <w:rPr>
                <w:rFonts w:ascii="Arial" w:hAnsi="Arial" w:cs="Arial"/>
                <w:sz w:val="18"/>
                <w:szCs w:val="18"/>
              </w:rPr>
              <w:t>31’E to Longitude 148</w:t>
            </w:r>
            <w:r w:rsidRPr="00954F40">
              <w:rPr>
                <w:rFonts w:ascii="Arial" w:hAnsi="Arial" w:cs="Arial"/>
                <w:sz w:val="18"/>
                <w:szCs w:val="18"/>
                <w:vertAlign w:val="superscript"/>
              </w:rPr>
              <w:t>o</w:t>
            </w:r>
            <w:r w:rsidRPr="00954F40">
              <w:rPr>
                <w:rFonts w:ascii="Arial" w:hAnsi="Arial" w:cs="Arial"/>
                <w:sz w:val="18"/>
                <w:szCs w:val="18"/>
              </w:rPr>
              <w:t>E and south to Latitude 39</w:t>
            </w:r>
            <w:r w:rsidRPr="00954F40">
              <w:rPr>
                <w:rFonts w:ascii="Arial" w:hAnsi="Arial" w:cs="Arial"/>
                <w:sz w:val="18"/>
                <w:szCs w:val="18"/>
                <w:vertAlign w:val="superscript"/>
              </w:rPr>
              <w:t>o</w:t>
            </w:r>
            <w:r w:rsidRPr="00954F40">
              <w:rPr>
                <w:rFonts w:ascii="Arial" w:hAnsi="Arial" w:cs="Arial"/>
                <w:sz w:val="18"/>
                <w:szCs w:val="18"/>
              </w:rPr>
              <w:t>12’S</w:t>
            </w:r>
          </w:p>
        </w:tc>
        <w:tc>
          <w:tcPr>
            <w:tcW w:w="2803" w:type="dxa"/>
            <w:tcBorders>
              <w:top w:val="nil"/>
              <w:left w:val="nil"/>
              <w:bottom w:val="nil"/>
              <w:right w:val="nil"/>
            </w:tcBorders>
          </w:tcPr>
          <w:p w:rsidR="00954F40" w:rsidRPr="00954F40" w:rsidRDefault="00954F40" w:rsidP="00C42806">
            <w:pPr>
              <w:jc w:val="center"/>
              <w:rPr>
                <w:rFonts w:ascii="Arial" w:hAnsi="Arial" w:cs="Arial"/>
                <w:sz w:val="18"/>
                <w:szCs w:val="18"/>
              </w:rPr>
            </w:pPr>
            <w:r w:rsidRPr="00954F40">
              <w:rPr>
                <w:rFonts w:ascii="Arial" w:hAnsi="Arial" w:cs="Arial"/>
                <w:sz w:val="18"/>
                <w:szCs w:val="18"/>
              </w:rPr>
              <w:t>Longitude 148</w:t>
            </w:r>
            <w:r w:rsidRPr="00954F40">
              <w:rPr>
                <w:rFonts w:ascii="Arial" w:hAnsi="Arial" w:cs="Arial"/>
                <w:sz w:val="18"/>
                <w:szCs w:val="18"/>
                <w:vertAlign w:val="superscript"/>
              </w:rPr>
              <w:t>o</w:t>
            </w:r>
            <w:r w:rsidRPr="00954F40">
              <w:rPr>
                <w:rFonts w:ascii="Arial" w:hAnsi="Arial" w:cs="Arial"/>
                <w:sz w:val="18"/>
                <w:szCs w:val="18"/>
              </w:rPr>
              <w:t>E to New South Wales border and south to Latitude 39</w:t>
            </w:r>
            <w:r w:rsidRPr="00954F40">
              <w:rPr>
                <w:rFonts w:ascii="Arial" w:hAnsi="Arial" w:cs="Arial"/>
                <w:sz w:val="18"/>
                <w:szCs w:val="18"/>
                <w:vertAlign w:val="superscript"/>
              </w:rPr>
              <w:t>o</w:t>
            </w:r>
            <w:r w:rsidRPr="00954F40">
              <w:rPr>
                <w:rFonts w:ascii="Arial" w:hAnsi="Arial" w:cs="Arial"/>
                <w:sz w:val="18"/>
                <w:szCs w:val="18"/>
              </w:rPr>
              <w:t>12’S</w:t>
            </w:r>
          </w:p>
        </w:tc>
      </w:tr>
      <w:tr w:rsidR="00954F40" w:rsidTr="00954F40">
        <w:trPr>
          <w:trHeight w:val="570"/>
        </w:trPr>
        <w:tc>
          <w:tcPr>
            <w:tcW w:w="2518" w:type="dxa"/>
            <w:gridSpan w:val="2"/>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 xml:space="preserve">Maximum number of licences </w:t>
            </w:r>
          </w:p>
        </w:tc>
        <w:tc>
          <w:tcPr>
            <w:tcW w:w="2426" w:type="dxa"/>
            <w:tcBorders>
              <w:top w:val="nil"/>
              <w:left w:val="nil"/>
              <w:bottom w:val="nil"/>
              <w:right w:val="nil"/>
            </w:tcBorders>
          </w:tcPr>
          <w:p w:rsidR="00954F40" w:rsidRPr="00954F40" w:rsidRDefault="00954F40" w:rsidP="00C42806">
            <w:pPr>
              <w:jc w:val="center"/>
              <w:rPr>
                <w:rFonts w:ascii="Arial" w:hAnsi="Arial" w:cs="Arial"/>
                <w:sz w:val="18"/>
                <w:szCs w:val="18"/>
              </w:rPr>
            </w:pPr>
            <w:r w:rsidRPr="00954F40">
              <w:rPr>
                <w:rFonts w:ascii="Arial" w:hAnsi="Arial" w:cs="Arial"/>
                <w:sz w:val="18"/>
                <w:szCs w:val="18"/>
              </w:rPr>
              <w:t>14</w:t>
            </w:r>
          </w:p>
        </w:tc>
        <w:tc>
          <w:tcPr>
            <w:tcW w:w="2426" w:type="dxa"/>
            <w:gridSpan w:val="2"/>
            <w:tcBorders>
              <w:top w:val="nil"/>
              <w:left w:val="nil"/>
              <w:bottom w:val="nil"/>
              <w:right w:val="nil"/>
            </w:tcBorders>
          </w:tcPr>
          <w:p w:rsidR="00954F40" w:rsidRPr="00954F40" w:rsidRDefault="00954F40" w:rsidP="00C42806">
            <w:pPr>
              <w:jc w:val="center"/>
              <w:rPr>
                <w:rFonts w:ascii="Arial" w:hAnsi="Arial" w:cs="Arial"/>
                <w:sz w:val="18"/>
                <w:szCs w:val="18"/>
              </w:rPr>
            </w:pPr>
            <w:r w:rsidRPr="00954F40">
              <w:rPr>
                <w:rFonts w:ascii="Arial" w:hAnsi="Arial" w:cs="Arial"/>
                <w:sz w:val="18"/>
                <w:szCs w:val="18"/>
              </w:rPr>
              <w:t>34</w:t>
            </w:r>
          </w:p>
        </w:tc>
        <w:tc>
          <w:tcPr>
            <w:tcW w:w="2803" w:type="dxa"/>
            <w:tcBorders>
              <w:top w:val="nil"/>
              <w:left w:val="nil"/>
              <w:bottom w:val="nil"/>
              <w:right w:val="nil"/>
            </w:tcBorders>
          </w:tcPr>
          <w:p w:rsidR="00954F40" w:rsidRPr="00954F40" w:rsidRDefault="00954F40" w:rsidP="00C42806">
            <w:pPr>
              <w:jc w:val="center"/>
              <w:rPr>
                <w:rFonts w:ascii="Arial" w:hAnsi="Arial" w:cs="Arial"/>
                <w:sz w:val="18"/>
                <w:szCs w:val="18"/>
              </w:rPr>
            </w:pPr>
            <w:r w:rsidRPr="00954F40">
              <w:rPr>
                <w:rFonts w:ascii="Arial" w:hAnsi="Arial" w:cs="Arial"/>
                <w:sz w:val="18"/>
                <w:szCs w:val="18"/>
              </w:rPr>
              <w:t>23</w:t>
            </w:r>
          </w:p>
        </w:tc>
      </w:tr>
      <w:tr w:rsidR="00954F40" w:rsidTr="00954F40">
        <w:trPr>
          <w:trHeight w:val="570"/>
        </w:trPr>
        <w:tc>
          <w:tcPr>
            <w:tcW w:w="2518" w:type="dxa"/>
            <w:gridSpan w:val="2"/>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 xml:space="preserve">Number of </w:t>
            </w:r>
            <w:proofErr w:type="spellStart"/>
            <w:r w:rsidRPr="00954F40">
              <w:rPr>
                <w:rFonts w:ascii="Arial" w:hAnsi="Arial" w:cs="Arial"/>
                <w:sz w:val="18"/>
                <w:szCs w:val="18"/>
              </w:rPr>
              <w:t>blacklip</w:t>
            </w:r>
            <w:proofErr w:type="spellEnd"/>
            <w:r w:rsidRPr="00954F40">
              <w:rPr>
                <w:rFonts w:ascii="Arial" w:hAnsi="Arial" w:cs="Arial"/>
                <w:sz w:val="18"/>
                <w:szCs w:val="18"/>
              </w:rPr>
              <w:t xml:space="preserve"> individual quota units</w:t>
            </w:r>
          </w:p>
        </w:tc>
        <w:tc>
          <w:tcPr>
            <w:tcW w:w="2426" w:type="dxa"/>
            <w:tcBorders>
              <w:top w:val="nil"/>
              <w:left w:val="nil"/>
              <w:bottom w:val="nil"/>
              <w:right w:val="nil"/>
            </w:tcBorders>
          </w:tcPr>
          <w:p w:rsidR="00954F40" w:rsidRPr="00954F40" w:rsidRDefault="00954F40" w:rsidP="00C42806">
            <w:pPr>
              <w:jc w:val="center"/>
              <w:rPr>
                <w:rFonts w:ascii="Arial" w:hAnsi="Arial" w:cs="Arial"/>
                <w:sz w:val="18"/>
                <w:szCs w:val="18"/>
              </w:rPr>
            </w:pPr>
            <w:r w:rsidRPr="00954F40">
              <w:rPr>
                <w:rFonts w:ascii="Arial" w:hAnsi="Arial" w:cs="Arial"/>
                <w:sz w:val="18"/>
                <w:szCs w:val="18"/>
              </w:rPr>
              <w:t>280</w:t>
            </w:r>
          </w:p>
        </w:tc>
        <w:tc>
          <w:tcPr>
            <w:tcW w:w="2426" w:type="dxa"/>
            <w:gridSpan w:val="2"/>
            <w:tcBorders>
              <w:top w:val="nil"/>
              <w:left w:val="nil"/>
              <w:bottom w:val="nil"/>
              <w:right w:val="nil"/>
            </w:tcBorders>
          </w:tcPr>
          <w:p w:rsidR="00954F40" w:rsidRPr="00954F40" w:rsidRDefault="00954F40" w:rsidP="00C42806">
            <w:pPr>
              <w:jc w:val="center"/>
              <w:rPr>
                <w:rFonts w:ascii="Arial" w:hAnsi="Arial" w:cs="Arial"/>
                <w:sz w:val="18"/>
                <w:szCs w:val="18"/>
              </w:rPr>
            </w:pPr>
            <w:r w:rsidRPr="00954F40">
              <w:rPr>
                <w:rFonts w:ascii="Arial" w:hAnsi="Arial" w:cs="Arial"/>
                <w:sz w:val="18"/>
                <w:szCs w:val="18"/>
              </w:rPr>
              <w:t>680</w:t>
            </w:r>
          </w:p>
        </w:tc>
        <w:tc>
          <w:tcPr>
            <w:tcW w:w="2803" w:type="dxa"/>
            <w:tcBorders>
              <w:top w:val="nil"/>
              <w:left w:val="nil"/>
              <w:bottom w:val="nil"/>
              <w:right w:val="nil"/>
            </w:tcBorders>
          </w:tcPr>
          <w:p w:rsidR="00954F40" w:rsidRPr="00954F40" w:rsidRDefault="00954F40" w:rsidP="00C42806">
            <w:pPr>
              <w:jc w:val="center"/>
              <w:rPr>
                <w:rFonts w:ascii="Arial" w:hAnsi="Arial" w:cs="Arial"/>
                <w:sz w:val="18"/>
                <w:szCs w:val="18"/>
              </w:rPr>
            </w:pPr>
            <w:r w:rsidRPr="00954F40">
              <w:rPr>
                <w:rFonts w:ascii="Arial" w:hAnsi="Arial" w:cs="Arial"/>
                <w:sz w:val="18"/>
                <w:szCs w:val="18"/>
              </w:rPr>
              <w:t>460</w:t>
            </w:r>
          </w:p>
        </w:tc>
      </w:tr>
      <w:tr w:rsidR="00954F40" w:rsidTr="00954F40">
        <w:trPr>
          <w:trHeight w:val="570"/>
        </w:trPr>
        <w:tc>
          <w:tcPr>
            <w:tcW w:w="2518" w:type="dxa"/>
            <w:gridSpan w:val="2"/>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 xml:space="preserve">Number of </w:t>
            </w:r>
            <w:proofErr w:type="spellStart"/>
            <w:r w:rsidRPr="00954F40">
              <w:rPr>
                <w:rFonts w:ascii="Arial" w:hAnsi="Arial" w:cs="Arial"/>
                <w:sz w:val="18"/>
                <w:szCs w:val="18"/>
              </w:rPr>
              <w:t>greenlip</w:t>
            </w:r>
            <w:proofErr w:type="spellEnd"/>
            <w:r w:rsidRPr="00954F40">
              <w:rPr>
                <w:rFonts w:ascii="Arial" w:hAnsi="Arial" w:cs="Arial"/>
                <w:sz w:val="18"/>
                <w:szCs w:val="18"/>
              </w:rPr>
              <w:t xml:space="preserve"> individual quota units</w:t>
            </w:r>
          </w:p>
        </w:tc>
        <w:tc>
          <w:tcPr>
            <w:tcW w:w="2426" w:type="dxa"/>
            <w:tcBorders>
              <w:top w:val="nil"/>
              <w:left w:val="nil"/>
              <w:bottom w:val="nil"/>
              <w:right w:val="nil"/>
            </w:tcBorders>
          </w:tcPr>
          <w:p w:rsidR="00954F40" w:rsidRPr="00954F40" w:rsidRDefault="00954F40" w:rsidP="00C42806">
            <w:pPr>
              <w:jc w:val="center"/>
              <w:rPr>
                <w:rFonts w:ascii="Arial" w:hAnsi="Arial" w:cs="Arial"/>
                <w:sz w:val="18"/>
                <w:szCs w:val="18"/>
              </w:rPr>
            </w:pPr>
            <w:r w:rsidRPr="00954F40">
              <w:rPr>
                <w:rFonts w:ascii="Arial" w:hAnsi="Arial" w:cs="Arial"/>
                <w:sz w:val="18"/>
                <w:szCs w:val="18"/>
              </w:rPr>
              <w:t>14</w:t>
            </w:r>
          </w:p>
        </w:tc>
        <w:tc>
          <w:tcPr>
            <w:tcW w:w="2426" w:type="dxa"/>
            <w:gridSpan w:val="2"/>
            <w:tcBorders>
              <w:top w:val="nil"/>
              <w:left w:val="nil"/>
              <w:bottom w:val="nil"/>
              <w:right w:val="nil"/>
            </w:tcBorders>
          </w:tcPr>
          <w:p w:rsidR="00954F40" w:rsidRPr="00954F40" w:rsidRDefault="00954F40" w:rsidP="00C42806">
            <w:pPr>
              <w:jc w:val="center"/>
              <w:rPr>
                <w:rFonts w:ascii="Arial" w:hAnsi="Arial" w:cs="Arial"/>
                <w:sz w:val="18"/>
                <w:szCs w:val="18"/>
              </w:rPr>
            </w:pPr>
            <w:r w:rsidRPr="00954F40">
              <w:rPr>
                <w:rFonts w:ascii="Arial" w:hAnsi="Arial" w:cs="Arial"/>
                <w:sz w:val="18"/>
                <w:szCs w:val="18"/>
              </w:rPr>
              <w:t>34</w:t>
            </w:r>
          </w:p>
        </w:tc>
        <w:tc>
          <w:tcPr>
            <w:tcW w:w="2803" w:type="dxa"/>
            <w:tcBorders>
              <w:top w:val="nil"/>
              <w:left w:val="nil"/>
              <w:bottom w:val="nil"/>
              <w:right w:val="nil"/>
            </w:tcBorders>
          </w:tcPr>
          <w:p w:rsidR="00954F40" w:rsidRPr="00954F40" w:rsidRDefault="00954F40" w:rsidP="00C42806">
            <w:pPr>
              <w:jc w:val="center"/>
              <w:rPr>
                <w:rFonts w:ascii="Arial" w:hAnsi="Arial" w:cs="Arial"/>
                <w:sz w:val="18"/>
                <w:szCs w:val="18"/>
              </w:rPr>
            </w:pPr>
            <w:r w:rsidRPr="00954F40">
              <w:rPr>
                <w:rFonts w:ascii="Arial" w:hAnsi="Arial" w:cs="Arial"/>
                <w:sz w:val="18"/>
                <w:szCs w:val="18"/>
              </w:rPr>
              <w:t>0</w:t>
            </w:r>
          </w:p>
        </w:tc>
      </w:tr>
      <w:tr w:rsidR="00954F40" w:rsidTr="00954F40">
        <w:trPr>
          <w:trHeight w:val="570"/>
        </w:trPr>
        <w:tc>
          <w:tcPr>
            <w:tcW w:w="2518" w:type="dxa"/>
            <w:gridSpan w:val="2"/>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Maximum number of licences per boat</w:t>
            </w:r>
          </w:p>
        </w:tc>
        <w:tc>
          <w:tcPr>
            <w:tcW w:w="7655" w:type="dxa"/>
            <w:gridSpan w:val="4"/>
            <w:tcBorders>
              <w:top w:val="nil"/>
              <w:left w:val="nil"/>
              <w:bottom w:val="nil"/>
              <w:right w:val="nil"/>
            </w:tcBorders>
          </w:tcPr>
          <w:p w:rsidR="00954F40" w:rsidRPr="00954F40" w:rsidRDefault="00954F40" w:rsidP="00954F40">
            <w:pPr>
              <w:jc w:val="center"/>
              <w:rPr>
                <w:rFonts w:ascii="Arial" w:hAnsi="Arial" w:cs="Arial"/>
                <w:sz w:val="18"/>
                <w:szCs w:val="18"/>
              </w:rPr>
            </w:pPr>
            <w:r w:rsidRPr="00954F40">
              <w:rPr>
                <w:rFonts w:ascii="Arial" w:hAnsi="Arial" w:cs="Arial"/>
                <w:sz w:val="18"/>
                <w:szCs w:val="18"/>
              </w:rPr>
              <w:t>Not limited</w:t>
            </w:r>
          </w:p>
        </w:tc>
      </w:tr>
      <w:tr w:rsidR="00954F40" w:rsidTr="00954F40">
        <w:trPr>
          <w:trHeight w:val="570"/>
        </w:trPr>
        <w:tc>
          <w:tcPr>
            <w:tcW w:w="2518" w:type="dxa"/>
            <w:gridSpan w:val="2"/>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Minimum quota holding per licence</w:t>
            </w:r>
          </w:p>
        </w:tc>
        <w:tc>
          <w:tcPr>
            <w:tcW w:w="7655" w:type="dxa"/>
            <w:gridSpan w:val="4"/>
            <w:tcBorders>
              <w:top w:val="nil"/>
              <w:left w:val="nil"/>
              <w:bottom w:val="nil"/>
              <w:right w:val="nil"/>
            </w:tcBorders>
          </w:tcPr>
          <w:p w:rsidR="00954F40" w:rsidRPr="00954F40" w:rsidRDefault="00954F40" w:rsidP="00954F40">
            <w:pPr>
              <w:jc w:val="center"/>
              <w:rPr>
                <w:rFonts w:ascii="Arial" w:hAnsi="Arial" w:cs="Arial"/>
                <w:sz w:val="18"/>
                <w:szCs w:val="18"/>
              </w:rPr>
            </w:pPr>
            <w:r w:rsidRPr="00954F40">
              <w:rPr>
                <w:rFonts w:ascii="Arial" w:hAnsi="Arial" w:cs="Arial"/>
                <w:sz w:val="18"/>
                <w:szCs w:val="18"/>
              </w:rPr>
              <w:t>5 units</w:t>
            </w:r>
          </w:p>
        </w:tc>
      </w:tr>
      <w:tr w:rsidR="00954F40" w:rsidTr="00954F40">
        <w:trPr>
          <w:trHeight w:val="570"/>
        </w:trPr>
        <w:tc>
          <w:tcPr>
            <w:tcW w:w="2518" w:type="dxa"/>
            <w:gridSpan w:val="2"/>
            <w:tcBorders>
              <w:top w:val="nil"/>
              <w:left w:val="nil"/>
              <w:bottom w:val="nil"/>
              <w:right w:val="nil"/>
            </w:tcBorders>
          </w:tcPr>
          <w:p w:rsidR="00954F40" w:rsidRPr="00954F40" w:rsidRDefault="00954F40" w:rsidP="00954F40">
            <w:pPr>
              <w:rPr>
                <w:rFonts w:ascii="Arial" w:hAnsi="Arial" w:cs="Arial"/>
                <w:sz w:val="18"/>
                <w:szCs w:val="18"/>
              </w:rPr>
            </w:pPr>
            <w:r w:rsidRPr="00954F40">
              <w:rPr>
                <w:rFonts w:ascii="Arial" w:hAnsi="Arial" w:cs="Arial"/>
                <w:sz w:val="18"/>
                <w:szCs w:val="18"/>
              </w:rPr>
              <w:t>Maximum quota holding per licence/individual</w:t>
            </w:r>
          </w:p>
        </w:tc>
        <w:tc>
          <w:tcPr>
            <w:tcW w:w="7655" w:type="dxa"/>
            <w:gridSpan w:val="4"/>
            <w:tcBorders>
              <w:top w:val="nil"/>
              <w:left w:val="nil"/>
              <w:bottom w:val="nil"/>
              <w:right w:val="nil"/>
            </w:tcBorders>
          </w:tcPr>
          <w:p w:rsidR="00954F40" w:rsidRPr="00954F40" w:rsidRDefault="00954F40" w:rsidP="00954F40">
            <w:pPr>
              <w:jc w:val="center"/>
              <w:rPr>
                <w:rFonts w:ascii="Arial" w:hAnsi="Arial" w:cs="Arial"/>
                <w:sz w:val="18"/>
                <w:szCs w:val="18"/>
              </w:rPr>
            </w:pPr>
            <w:r w:rsidRPr="00954F40">
              <w:rPr>
                <w:rFonts w:ascii="Arial" w:hAnsi="Arial" w:cs="Arial"/>
                <w:sz w:val="18"/>
                <w:szCs w:val="18"/>
              </w:rPr>
              <w:t>No maximum</w:t>
            </w:r>
          </w:p>
        </w:tc>
      </w:tr>
    </w:tbl>
    <w:p w:rsidR="009B2311" w:rsidRPr="009B2311" w:rsidRDefault="009B2311" w:rsidP="000605BC">
      <w:pPr>
        <w:pStyle w:val="HB"/>
        <w:rPr>
          <w:b w:val="0"/>
          <w:color w:val="auto"/>
          <w:sz w:val="18"/>
        </w:rPr>
      </w:pPr>
    </w:p>
    <w:p w:rsidR="000F2F19" w:rsidRDefault="000F2F19">
      <w:pPr>
        <w:rPr>
          <w:rFonts w:ascii="Arial" w:hAnsi="Arial" w:cs="Arial"/>
          <w:sz w:val="18"/>
        </w:rPr>
      </w:pPr>
      <w:r>
        <w:br w:type="page"/>
      </w:r>
    </w:p>
    <w:p w:rsidR="000605BC" w:rsidRDefault="000605BC" w:rsidP="000605BC">
      <w:pPr>
        <w:pStyle w:val="Body"/>
      </w:pPr>
      <w:r w:rsidRPr="000605BC">
        <w:lastRenderedPageBreak/>
        <w:t>A Fish Receiver (Abalone) Licence entitles the holder to receive abalone for processing, storage and sale at the premises specified in the licence.</w:t>
      </w:r>
    </w:p>
    <w:p w:rsidR="000605BC" w:rsidRPr="000605BC" w:rsidRDefault="000605BC" w:rsidP="000605BC">
      <w:pPr>
        <w:pStyle w:val="Body"/>
      </w:pPr>
      <w:r>
        <w:t>Abalone Fishery Access Licences and</w:t>
      </w:r>
      <w:r w:rsidRPr="000605BC">
        <w:t xml:space="preserve"> </w:t>
      </w:r>
      <w:r>
        <w:t xml:space="preserve">Fish Receivers (Abalone) Licences </w:t>
      </w:r>
      <w:r w:rsidRPr="000605BC">
        <w:t xml:space="preserve">are issued for one year and must be renewed prior to expiry. </w:t>
      </w:r>
      <w:r w:rsidRPr="00AF0FE2">
        <w:t>There is an automatic right of annual renewal of commercial fishery licences and quota units</w:t>
      </w:r>
      <w:r w:rsidRPr="0053226B">
        <w:t xml:space="preserve">, </w:t>
      </w:r>
      <w:r w:rsidRPr="000605BC">
        <w:t xml:space="preserve">subject to applying to renew a licence and paying the applicable levies. </w:t>
      </w:r>
      <w:r w:rsidRPr="0053226B">
        <w:t>An exception applies in circumstances where the licence holder is deemed</w:t>
      </w:r>
      <w:r>
        <w:t xml:space="preserve"> not to be fit and proper to hold a licence, as determined by the Secretary in accordance with the </w:t>
      </w:r>
      <w:r w:rsidR="00C15482" w:rsidRPr="00F36A62">
        <w:rPr>
          <w:i/>
        </w:rPr>
        <w:t>Fisheries Act 1995</w:t>
      </w:r>
      <w:r>
        <w:t xml:space="preserve">. If this occurs </w:t>
      </w:r>
      <w:r w:rsidRPr="000605BC">
        <w:t>then the licence is cancelled and cannot be re-issued. If a licence is cancelled the maximum number of licences in the fishery will be reduced by one. (</w:t>
      </w:r>
      <w:r>
        <w:t>See Regulation</w:t>
      </w:r>
      <w:r w:rsidR="00BB3A93">
        <w:t>s</w:t>
      </w:r>
      <w:r>
        <w:t xml:space="preserve"> 21 and 57 of the </w:t>
      </w:r>
      <w:r w:rsidRPr="000605BC">
        <w:rPr>
          <w:i/>
        </w:rPr>
        <w:t>Fisheries Regulation</w:t>
      </w:r>
      <w:r w:rsidR="00495F8F">
        <w:rPr>
          <w:i/>
        </w:rPr>
        <w:t>s</w:t>
      </w:r>
      <w:r w:rsidRPr="000605BC">
        <w:rPr>
          <w:i/>
        </w:rPr>
        <w:t xml:space="preserve"> 2009</w:t>
      </w:r>
      <w:r>
        <w:t>).</w:t>
      </w:r>
    </w:p>
    <w:p w:rsidR="000605BC" w:rsidRDefault="00242797" w:rsidP="000605BC">
      <w:pPr>
        <w:pStyle w:val="Body"/>
      </w:pPr>
      <w:r>
        <w:t>DEDJTR</w:t>
      </w:r>
      <w:r w:rsidR="000605BC" w:rsidRPr="002E0796">
        <w:t xml:space="preserve"> can issue abalone trader numbers to businesses that trade in abalone. The entitlement enables a trader to purchase legitimately harvested abalone from Fish Receivers Abalone Licences or interstate processors and sell abalone to retailers. The trader number does not allow the holder to process abalone or remove it from its original packaging.</w:t>
      </w:r>
    </w:p>
    <w:p w:rsidR="000605BC" w:rsidRDefault="000605BC" w:rsidP="000605BC">
      <w:pPr>
        <w:pStyle w:val="HC"/>
      </w:pPr>
      <w:bookmarkStart w:id="52" w:name="_Toc338778607"/>
      <w:bookmarkStart w:id="53" w:name="_Toc378164188"/>
      <w:r>
        <w:t>Total Allowable Commercial Catch and Individual Transferable Quota</w:t>
      </w:r>
      <w:bookmarkEnd w:id="52"/>
      <w:bookmarkEnd w:id="53"/>
    </w:p>
    <w:p w:rsidR="000605BC" w:rsidRDefault="000605BC" w:rsidP="000605BC">
      <w:pPr>
        <w:pStyle w:val="Body"/>
      </w:pPr>
      <w:r>
        <w:t xml:space="preserve">The primary instrument for managing commercial abalone fishing is the Total Allowable Commercial Catch set annually for each fishing zone. </w:t>
      </w:r>
      <w:r w:rsidRPr="000605BC">
        <w:t>Each unit holder is assigned a proportion of the Total Allowable Commercial Catch through Individual Transferable Quota units.</w:t>
      </w:r>
    </w:p>
    <w:p w:rsidR="000605BC" w:rsidRDefault="000605BC" w:rsidP="000605BC">
      <w:pPr>
        <w:pStyle w:val="Body"/>
      </w:pPr>
      <w:r>
        <w:t>The Total Allowable Commercial Catch is augmented with some key input controls, particularly to address biological aspects of the fishery (</w:t>
      </w:r>
      <w:r w:rsidR="008C50EE">
        <w:t>e.g.</w:t>
      </w:r>
      <w:r>
        <w:t xml:space="preserve"> minimum size limits). </w:t>
      </w:r>
    </w:p>
    <w:p w:rsidR="000605BC" w:rsidRPr="000605BC" w:rsidRDefault="000605BC" w:rsidP="000605BC">
      <w:pPr>
        <w:pStyle w:val="Body"/>
      </w:pPr>
      <w:r w:rsidRPr="000605BC">
        <w:t xml:space="preserve">Each abalone fishing management zone has an assigned number of quota units. A Total Allowable Commercial Catch is set for each zone for a 12 month period. A kilogram value is established for each quota unit by dividing the zonal Total Allowable Commercial Catch by the number of </w:t>
      </w:r>
      <w:r w:rsidR="008C50EE">
        <w:t xml:space="preserve">quota </w:t>
      </w:r>
      <w:r w:rsidRPr="000605BC">
        <w:t>units in the zone. A quota notice is issued to each Individual Transferable Quota holder stating: the Total Allowable Commercial Catch for each zone; the kilogram value of each quota; and the period for which the quota notice applies.</w:t>
      </w:r>
    </w:p>
    <w:p w:rsidR="000605BC" w:rsidRPr="000605BC" w:rsidRDefault="000605BC" w:rsidP="000605BC">
      <w:pPr>
        <w:pStyle w:val="Body"/>
      </w:pPr>
      <w:r w:rsidRPr="000605BC">
        <w:t xml:space="preserve">The number of quota units is fixed and was established when the quota management system was introduced and quota units allocated. Quota units are tradable and a quota holder may apply to transfer units to the holder of another Abalone Fishery Access Licence within the same zone. </w:t>
      </w:r>
    </w:p>
    <w:p w:rsidR="000605BC" w:rsidRPr="000605BC" w:rsidRDefault="000605BC" w:rsidP="000605BC">
      <w:pPr>
        <w:pStyle w:val="Body"/>
      </w:pPr>
      <w:r w:rsidRPr="000605BC">
        <w:t>Individual Transferable Quota units may be transferred permanently or for a quota period. A minimum of five quota units must be nominated to an Abalone Fishery Access Licence. There is no limit on the maximum number of quota units that can be held by an individual.</w:t>
      </w:r>
    </w:p>
    <w:p w:rsidR="000605BC" w:rsidRPr="000605BC" w:rsidRDefault="000605BC" w:rsidP="000605BC">
      <w:pPr>
        <w:pStyle w:val="Body"/>
      </w:pPr>
      <w:r>
        <w:t xml:space="preserve">As wild abalone are taken under authority of an Abalone Fishery Access Licence, the weight of the catch is subtracted from that licence’s quota balance. </w:t>
      </w:r>
      <w:r w:rsidRPr="000605BC">
        <w:t>When the quota is caught, the licence holder must acquire more quota units or cease fishing until the start of the next quota period.</w:t>
      </w:r>
    </w:p>
    <w:p w:rsidR="000605BC" w:rsidRDefault="000605BC" w:rsidP="000605BC">
      <w:pPr>
        <w:pStyle w:val="Body"/>
      </w:pPr>
      <w:r>
        <w:t>Additionally, improved spatial management and resource stewardship</w:t>
      </w:r>
      <w:r w:rsidRPr="00102DD7">
        <w:t xml:space="preserve"> </w:t>
      </w:r>
      <w:r>
        <w:t xml:space="preserve">have been developed over time through informal arrangements between the commercial sector and government. </w:t>
      </w:r>
      <w:r w:rsidR="00C42806">
        <w:t>Agreed quota target reference points and minimum size limits are the result of these arrangements and are supported by regulation where necessary.</w:t>
      </w:r>
    </w:p>
    <w:p w:rsidR="000605BC" w:rsidRPr="000F22C1" w:rsidRDefault="000605BC" w:rsidP="000605BC">
      <w:pPr>
        <w:pStyle w:val="HC"/>
      </w:pPr>
      <w:bookmarkStart w:id="54" w:name="_Toc338778608"/>
      <w:bookmarkStart w:id="55" w:name="_Toc378164189"/>
      <w:r w:rsidRPr="000F22C1">
        <w:t>Quota audit trail</w:t>
      </w:r>
      <w:bookmarkEnd w:id="54"/>
      <w:bookmarkEnd w:id="55"/>
    </w:p>
    <w:p w:rsidR="000605BC" w:rsidRDefault="000605BC" w:rsidP="000605BC">
      <w:pPr>
        <w:pStyle w:val="Body"/>
      </w:pPr>
      <w:r>
        <w:t xml:space="preserve">The Abalone Quota Management System (AQMS) is used to track abalone transactions from the point of landing through to point of export or domestic retail sale; monitor the compliance of licence holders against their quota allocations; and </w:t>
      </w:r>
      <w:r w:rsidR="008C50EE">
        <w:t xml:space="preserve">monitor </w:t>
      </w:r>
      <w:r>
        <w:t xml:space="preserve">inventories of stock held by abalone processors. The system requires that abalone be transported in whole form from place of landing to processors in sealed bins with bin tags attached. Abalone, along with appropriate documentation, must arrive at an authorised abalone processor within 24 hours of landing. No later than 25 hours after landing, the processor must report transaction details to the </w:t>
      </w:r>
      <w:r w:rsidR="008C50EE">
        <w:t>AQMS</w:t>
      </w:r>
      <w:r>
        <w:t xml:space="preserve">. </w:t>
      </w:r>
    </w:p>
    <w:p w:rsidR="000605BC" w:rsidRDefault="000605BC" w:rsidP="000605BC">
      <w:pPr>
        <w:pStyle w:val="HC"/>
      </w:pPr>
      <w:bookmarkStart w:id="56" w:name="_Toc338778609"/>
      <w:bookmarkStart w:id="57" w:name="_Toc378164190"/>
      <w:r>
        <w:t>Cost recovery and royalties</w:t>
      </w:r>
      <w:bookmarkEnd w:id="56"/>
      <w:bookmarkEnd w:id="57"/>
    </w:p>
    <w:p w:rsidR="000605BC" w:rsidRDefault="000605BC" w:rsidP="000605BC">
      <w:pPr>
        <w:pStyle w:val="Body"/>
      </w:pPr>
      <w:r>
        <w:t xml:space="preserve">The commercial fishing sector is subject to cost recovery for some research, management, compliance and administrative services delivered by </w:t>
      </w:r>
      <w:r w:rsidR="00242797">
        <w:t>DEDJTR</w:t>
      </w:r>
      <w:r>
        <w:t xml:space="preserve">, under the cost recovery policy. The cost recovery policy is based on public good principles where those receiving benefits or increasing risks pay. Additionally, the commercial abalone sector is subject to the application of a royalty. </w:t>
      </w:r>
    </w:p>
    <w:p w:rsidR="000605BC" w:rsidRDefault="000605BC" w:rsidP="000605BC">
      <w:pPr>
        <w:pStyle w:val="Body"/>
      </w:pPr>
      <w:r w:rsidRPr="00B01100">
        <w:t>The Minister</w:t>
      </w:r>
      <w:r w:rsidRPr="000605BC">
        <w:t xml:space="preserve"> for Agriculture and Food Security</w:t>
      </w:r>
      <w:r w:rsidRPr="00B01100">
        <w:t xml:space="preserve"> </w:t>
      </w:r>
      <w:r>
        <w:t>requested</w:t>
      </w:r>
      <w:r w:rsidRPr="00B01100">
        <w:t xml:space="preserve"> the Fisheries Cost Recovery </w:t>
      </w:r>
      <w:r>
        <w:t xml:space="preserve">Standing Committee (FCRSC) to provide advice on the development of </w:t>
      </w:r>
      <w:r w:rsidRPr="00B01100">
        <w:t>a new prospective cost recovery system. Th</w:t>
      </w:r>
      <w:r w:rsidR="008C50EE">
        <w:t>is</w:t>
      </w:r>
      <w:r w:rsidRPr="00B01100">
        <w:t xml:space="preserve"> system </w:t>
      </w:r>
      <w:r w:rsidR="008C50EE">
        <w:t xml:space="preserve">is </w:t>
      </w:r>
      <w:r>
        <w:t>be</w:t>
      </w:r>
      <w:r w:rsidR="008C50EE">
        <w:t>ing</w:t>
      </w:r>
      <w:r>
        <w:t xml:space="preserve"> </w:t>
      </w:r>
      <w:r w:rsidRPr="00B01100">
        <w:t>phased in over a three year period</w:t>
      </w:r>
      <w:r w:rsidR="008C50EE">
        <w:t xml:space="preserve"> which </w:t>
      </w:r>
      <w:r w:rsidRPr="00B01100">
        <w:t>commence</w:t>
      </w:r>
      <w:r w:rsidR="008C50EE">
        <w:t>d</w:t>
      </w:r>
      <w:r w:rsidRPr="00B01100">
        <w:t xml:space="preserve"> on 1 April 2014</w:t>
      </w:r>
      <w:r>
        <w:t>.</w:t>
      </w:r>
    </w:p>
    <w:p w:rsidR="000F2F19" w:rsidRDefault="000F2F19">
      <w:pPr>
        <w:rPr>
          <w:rFonts w:ascii="Arial" w:hAnsi="Arial" w:cs="Arial"/>
          <w:sz w:val="18"/>
        </w:rPr>
      </w:pPr>
      <w:r>
        <w:br w:type="page"/>
      </w:r>
    </w:p>
    <w:p w:rsidR="000605BC" w:rsidRDefault="000605BC" w:rsidP="000605BC">
      <w:pPr>
        <w:pStyle w:val="Body"/>
      </w:pPr>
      <w:r w:rsidRPr="00BA7E6D">
        <w:lastRenderedPageBreak/>
        <w:t xml:space="preserve">The </w:t>
      </w:r>
      <w:r w:rsidRPr="00773979">
        <w:t xml:space="preserve">combined cost recovery and royalty levy (including the Fisheries Research Development Corporation levy) payable by commercial abalone entitlement holders will continue to be </w:t>
      </w:r>
      <w:r>
        <w:t>capped</w:t>
      </w:r>
      <w:r w:rsidRPr="00773979">
        <w:t xml:space="preserve"> at 7.2</w:t>
      </w:r>
      <w:r>
        <w:t>1</w:t>
      </w:r>
      <w:r w:rsidRPr="00773979">
        <w:t xml:space="preserve"> per</w:t>
      </w:r>
      <w:r w:rsidR="00D027F6">
        <w:t xml:space="preserve"> </w:t>
      </w:r>
      <w:r w:rsidRPr="00773979">
        <w:t>cent of the Gross Value of Product (GVP) for the abalone fishery</w:t>
      </w:r>
      <w:r>
        <w:t>. The</w:t>
      </w:r>
      <w:r w:rsidRPr="00BA7E6D">
        <w:t xml:space="preserve"> 7.2</w:t>
      </w:r>
      <w:r>
        <w:t>1 per</w:t>
      </w:r>
      <w:r w:rsidR="00D027F6">
        <w:t xml:space="preserve"> </w:t>
      </w:r>
      <w:r>
        <w:t>cent</w:t>
      </w:r>
      <w:r w:rsidRPr="00BA7E6D">
        <w:t xml:space="preserve"> of GVP is inclusive of a royalty.</w:t>
      </w:r>
      <w:r>
        <w:t xml:space="preserve"> </w:t>
      </w:r>
    </w:p>
    <w:p w:rsidR="000605BC" w:rsidRDefault="000605BC" w:rsidP="000605BC">
      <w:pPr>
        <w:pStyle w:val="Body"/>
      </w:pPr>
      <w:r>
        <w:t xml:space="preserve">Services provided by </w:t>
      </w:r>
      <w:r w:rsidR="00242797">
        <w:t>DEDJTR</w:t>
      </w:r>
      <w:r>
        <w:t xml:space="preserve"> are specified in terms of level and cost. These were established in 2013 and documented in schedules for each zone through the FCRSC. Within these limits, the nature and design of services can be adjusted to most effectively deliver the objectives of the plan and statutory obligations, within the capacity of </w:t>
      </w:r>
      <w:r w:rsidR="00242797">
        <w:t>DEDJTR</w:t>
      </w:r>
      <w:r>
        <w:t xml:space="preserve"> to adjust programs and staff, where this is necessary.</w:t>
      </w:r>
    </w:p>
    <w:p w:rsidR="000605BC" w:rsidRDefault="000605BC" w:rsidP="000605BC">
      <w:pPr>
        <w:pStyle w:val="Body"/>
      </w:pPr>
      <w:r>
        <w:t xml:space="preserve">If services are needed above these limits there is some ability for industry to directly commission, for example, additional services from </w:t>
      </w:r>
      <w:r w:rsidR="00242797">
        <w:t>DEDJTR</w:t>
      </w:r>
      <w:r>
        <w:t xml:space="preserve">. Alternatively industry zonal associations could directly fund the provision of additional services, including from providers other than </w:t>
      </w:r>
      <w:r w:rsidR="00242797">
        <w:t>DEDJTR</w:t>
      </w:r>
      <w:r>
        <w:t xml:space="preserve">, through the use of funds generated from grant levies provided to representative zonal bodies. There are constraints on who can provide some types of services e.g. compliance. </w:t>
      </w:r>
    </w:p>
    <w:p w:rsidR="000605BC" w:rsidRDefault="000605BC" w:rsidP="000605BC">
      <w:pPr>
        <w:pStyle w:val="Body"/>
      </w:pPr>
      <w:r>
        <w:t xml:space="preserve">Industry, through the </w:t>
      </w:r>
      <w:r w:rsidR="008C50EE">
        <w:t>FCRSC</w:t>
      </w:r>
      <w:r>
        <w:t xml:space="preserve"> and associated consultative processes will play a larger role in the design and delivery of fisheries services to support fisheries managements. </w:t>
      </w:r>
    </w:p>
    <w:p w:rsidR="000605BC" w:rsidRDefault="00242797" w:rsidP="000605BC">
      <w:pPr>
        <w:pStyle w:val="Body"/>
      </w:pPr>
      <w:r>
        <w:t>DEDJTR</w:t>
      </w:r>
      <w:r w:rsidR="000605BC">
        <w:t xml:space="preserve"> acquires data on beach prices from participating processors to estimate the </w:t>
      </w:r>
      <w:r w:rsidR="008C50EE">
        <w:t xml:space="preserve">GVP </w:t>
      </w:r>
      <w:r w:rsidR="000605BC">
        <w:t>for the fishery in order to set the current cost recovery levy and any royalty.</w:t>
      </w:r>
    </w:p>
    <w:p w:rsidR="000605BC" w:rsidRDefault="000605BC" w:rsidP="000605BC">
      <w:pPr>
        <w:pStyle w:val="HB"/>
      </w:pPr>
      <w:bookmarkStart w:id="58" w:name="_Toc301339817"/>
      <w:bookmarkStart w:id="59" w:name="_Toc338778610"/>
      <w:bookmarkStart w:id="60" w:name="_Toc378164191"/>
      <w:bookmarkStart w:id="61" w:name="_Toc380672538"/>
      <w:r>
        <w:t>Recreational fishing</w:t>
      </w:r>
      <w:bookmarkEnd w:id="58"/>
      <w:bookmarkEnd w:id="59"/>
      <w:bookmarkEnd w:id="60"/>
      <w:bookmarkEnd w:id="61"/>
    </w:p>
    <w:p w:rsidR="000605BC" w:rsidRDefault="000605BC" w:rsidP="000605BC">
      <w:pPr>
        <w:pStyle w:val="Body"/>
      </w:pPr>
      <w:r>
        <w:t>Unless a person is exempted, a Recreational Fishing Licence is required for recreational take of fish</w:t>
      </w:r>
      <w:r w:rsidR="00F46456">
        <w:t xml:space="preserve">, including abalone, </w:t>
      </w:r>
      <w:r>
        <w:t xml:space="preserve">in Victorian waters. </w:t>
      </w:r>
    </w:p>
    <w:p w:rsidR="000605BC" w:rsidRDefault="000605BC" w:rsidP="000605BC">
      <w:pPr>
        <w:pStyle w:val="Body"/>
      </w:pPr>
      <w:r>
        <w:t xml:space="preserve">Information on the controls that apply to recreational fishers, including catch and possession limits and legal minimum size limits is gazetted in the fisheries regulations or notices and published in the </w:t>
      </w:r>
      <w:r w:rsidRPr="000605BC">
        <w:rPr>
          <w:i/>
        </w:rPr>
        <w:t>Victorian Recreational Fishing Guide</w:t>
      </w:r>
      <w:r>
        <w:t>, which is available at many fishing tackle shops</w:t>
      </w:r>
      <w:r w:rsidR="00F46456">
        <w:t xml:space="preserve">, </w:t>
      </w:r>
      <w:r>
        <w:t xml:space="preserve">at </w:t>
      </w:r>
      <w:r w:rsidR="00E76F9C">
        <w:t>&lt;</w:t>
      </w:r>
      <w:r>
        <w:t>www.</w:t>
      </w:r>
      <w:r w:rsidR="00AB39BF">
        <w:t>depi</w:t>
      </w:r>
      <w:r>
        <w:t>.vic.gov.au/fishing-and-hunting</w:t>
      </w:r>
      <w:r w:rsidR="00E76F9C">
        <w:t>&gt;</w:t>
      </w:r>
      <w:r w:rsidR="00F46456">
        <w:t xml:space="preserve"> and as a smartphone app</w:t>
      </w:r>
      <w:r>
        <w:t>.</w:t>
      </w:r>
    </w:p>
    <w:p w:rsidR="00954F40" w:rsidRDefault="000605BC" w:rsidP="000605BC">
      <w:pPr>
        <w:pStyle w:val="Body"/>
      </w:pPr>
      <w:r>
        <w:t xml:space="preserve">The recreational fishing sector is not subject to cost recovery, but instead a substantial contribution is provided from the Recreational Fishing Licence Trust to support </w:t>
      </w:r>
      <w:r w:rsidR="00F46456">
        <w:t xml:space="preserve">the </w:t>
      </w:r>
      <w:r w:rsidR="00242797">
        <w:t>DEDJTR</w:t>
      </w:r>
      <w:r>
        <w:t xml:space="preserve"> </w:t>
      </w:r>
      <w:proofErr w:type="spellStart"/>
      <w:r w:rsidR="00F46456">
        <w:t>statewide</w:t>
      </w:r>
      <w:proofErr w:type="spellEnd"/>
      <w:r w:rsidR="00F46456">
        <w:t xml:space="preserve"> </w:t>
      </w:r>
      <w:r>
        <w:t>compliance program</w:t>
      </w:r>
      <w:r w:rsidR="0005076A">
        <w:t>.</w:t>
      </w:r>
    </w:p>
    <w:p w:rsidR="009B2311" w:rsidRPr="009B2311" w:rsidRDefault="0005076A" w:rsidP="00C636A9">
      <w:pPr>
        <w:pStyle w:val="HA"/>
      </w:pPr>
      <w:r>
        <w:br w:type="page"/>
      </w:r>
      <w:bookmarkStart w:id="62" w:name="_Toc301339818"/>
      <w:bookmarkStart w:id="63" w:name="_Toc338778612"/>
      <w:bookmarkStart w:id="64" w:name="_Toc378164192"/>
      <w:bookmarkStart w:id="65" w:name="_Toc380672539"/>
      <w:r w:rsidR="009B2311" w:rsidRPr="00C25018">
        <w:lastRenderedPageBreak/>
        <w:t>Objective 1:</w:t>
      </w:r>
      <w:r w:rsidR="009B2311">
        <w:t xml:space="preserve"> Rebuild or maintain abalone stocks</w:t>
      </w:r>
      <w:bookmarkEnd w:id="62"/>
      <w:bookmarkEnd w:id="63"/>
      <w:bookmarkEnd w:id="64"/>
      <w:bookmarkEnd w:id="65"/>
    </w:p>
    <w:p w:rsidR="009B2311" w:rsidRPr="000116AB" w:rsidRDefault="009B2311" w:rsidP="00C636A9">
      <w:pPr>
        <w:pStyle w:val="HB"/>
      </w:pPr>
      <w:bookmarkStart w:id="66" w:name="_Toc338778613"/>
      <w:bookmarkStart w:id="67" w:name="_Toc378164193"/>
      <w:bookmarkStart w:id="68" w:name="_Toc380672540"/>
      <w:bookmarkStart w:id="69" w:name="_Toc301339819"/>
      <w:r w:rsidRPr="00C25018">
        <w:t xml:space="preserve">Strategy </w:t>
      </w:r>
      <w:r>
        <w:t>1</w:t>
      </w:r>
      <w:r w:rsidRPr="00C25018">
        <w:t xml:space="preserve">: </w:t>
      </w:r>
      <w:bookmarkEnd w:id="66"/>
      <w:r>
        <w:t>Developing adaptive harvest strategies for each zone</w:t>
      </w:r>
      <w:bookmarkEnd w:id="67"/>
      <w:bookmarkEnd w:id="68"/>
      <w:r>
        <w:t xml:space="preserve"> </w:t>
      </w:r>
    </w:p>
    <w:p w:rsidR="009B2311" w:rsidRDefault="009B2311" w:rsidP="00C636A9">
      <w:pPr>
        <w:pStyle w:val="Body"/>
      </w:pPr>
      <w:r>
        <w:t xml:space="preserve">Since the previous plan was declared, substantial progress has been made in testing approaches to manage the abalone fishery at a finer spatial scale, including Total Allowable Commercial Catches and legal minimum size limits. It has also been recognised that information collected at the reef scale should inform management arrangements at larger spatial scales, including the zonal scale. The long term plan is to shift the scale of modelling towards more appropriate spatial levels, as well as refining the operation of catch-based </w:t>
      </w:r>
      <w:r w:rsidRPr="00773979">
        <w:t>performance measures, associated reference points and management responses</w:t>
      </w:r>
      <w:r>
        <w:t xml:space="preserve"> (refer to </w:t>
      </w:r>
      <w:r w:rsidRPr="009B2311">
        <w:t>Strategy 9</w:t>
      </w:r>
      <w:r>
        <w:t>)</w:t>
      </w:r>
      <w:r w:rsidRPr="00773979">
        <w:t xml:space="preserve">. As a key step in this direction, the </w:t>
      </w:r>
      <w:r>
        <w:t>Total Allowable Commercial Catch</w:t>
      </w:r>
      <w:r w:rsidRPr="00773979">
        <w:t xml:space="preserve"> setting process under this management plan will operate as a ‘bottom up’ approach instead of a ‘top down’ approach, as in the previous plan.</w:t>
      </w:r>
    </w:p>
    <w:p w:rsidR="00801294" w:rsidRPr="009E7024" w:rsidRDefault="009B2311" w:rsidP="00C636A9">
      <w:pPr>
        <w:pStyle w:val="Body"/>
        <w:rPr>
          <w:szCs w:val="18"/>
        </w:rPr>
      </w:pPr>
      <w:r w:rsidRPr="00773979">
        <w:t xml:space="preserve">The harvest strategy </w:t>
      </w:r>
      <w:r>
        <w:t xml:space="preserve">set out in </w:t>
      </w:r>
      <w:r w:rsidRPr="00773979">
        <w:t xml:space="preserve">this management plan will be used as the basis for industry to develop a transparent, repeatable and auditable management advisory process. </w:t>
      </w:r>
      <w:r>
        <w:t xml:space="preserve">This includes the development of harvest strategies by each commercial fishing zone for approval by </w:t>
      </w:r>
      <w:r w:rsidRPr="009E7024">
        <w:rPr>
          <w:szCs w:val="18"/>
        </w:rPr>
        <w:t xml:space="preserve">the Minister. Each zonal harvest strategy will be developed in consultation with </w:t>
      </w:r>
      <w:r w:rsidR="00242797">
        <w:rPr>
          <w:szCs w:val="18"/>
        </w:rPr>
        <w:t>DEDJTR</w:t>
      </w:r>
      <w:r w:rsidRPr="009E7024">
        <w:rPr>
          <w:szCs w:val="18"/>
        </w:rPr>
        <w:t xml:space="preserve"> and must include the use of </w:t>
      </w:r>
      <w:r w:rsidRPr="00C34E39">
        <w:rPr>
          <w:szCs w:val="18"/>
        </w:rPr>
        <w:t xml:space="preserve">decision rules and trigger points based on verifiable data such as: catch and effort; abundance; length / frequency; age and maturity. </w:t>
      </w:r>
      <w:r w:rsidR="009E7024" w:rsidRPr="004164B6">
        <w:rPr>
          <w:szCs w:val="18"/>
        </w:rPr>
        <w:t xml:space="preserve"> </w:t>
      </w:r>
      <w:r w:rsidR="009E7024" w:rsidRPr="00E76F9C">
        <w:rPr>
          <w:iCs/>
          <w:color w:val="000000"/>
          <w:szCs w:val="18"/>
          <w:lang w:eastAsia="en-AU"/>
        </w:rPr>
        <w:t xml:space="preserve">In lieu of harvest strategies not being </w:t>
      </w:r>
      <w:r w:rsidR="00991087">
        <w:rPr>
          <w:iCs/>
          <w:color w:val="000000"/>
          <w:szCs w:val="18"/>
          <w:lang w:eastAsia="en-AU"/>
        </w:rPr>
        <w:t>finalised</w:t>
      </w:r>
      <w:r w:rsidR="009E7024" w:rsidRPr="00E76F9C">
        <w:rPr>
          <w:iCs/>
          <w:color w:val="000000"/>
          <w:szCs w:val="18"/>
          <w:lang w:eastAsia="en-AU"/>
        </w:rPr>
        <w:t>, Total Allowable Commercial Catches will continue to be set using spatial management unit optimum targets and thresholds</w:t>
      </w:r>
      <w:r w:rsidR="009E7024">
        <w:rPr>
          <w:iCs/>
          <w:color w:val="000000"/>
          <w:szCs w:val="18"/>
          <w:lang w:eastAsia="en-AU"/>
        </w:rPr>
        <w:t>.</w:t>
      </w:r>
    </w:p>
    <w:p w:rsidR="009B2311" w:rsidRDefault="009B2311" w:rsidP="00C636A9">
      <w:pPr>
        <w:pStyle w:val="Body"/>
      </w:pPr>
      <w:r w:rsidRPr="009E7024">
        <w:rPr>
          <w:szCs w:val="18"/>
        </w:rPr>
        <w:t>Size limits are an essential tool in ensuring sustainable harvesting</w:t>
      </w:r>
      <w:r w:rsidRPr="00C34E39">
        <w:rPr>
          <w:szCs w:val="18"/>
        </w:rPr>
        <w:t xml:space="preserve"> of abalone, in conjunction with quota management. Size limit</w:t>
      </w:r>
      <w:r w:rsidRPr="004164B6">
        <w:rPr>
          <w:szCs w:val="18"/>
        </w:rPr>
        <w:t>s are best set at a level that conserves sufficient mature</w:t>
      </w:r>
      <w:r w:rsidRPr="00A45D69">
        <w:t xml:space="preserve"> abalone to replenish </w:t>
      </w:r>
      <w:r>
        <w:t xml:space="preserve">where appropriate </w:t>
      </w:r>
      <w:r w:rsidRPr="00A45D69">
        <w:t>the available stock.</w:t>
      </w:r>
      <w:r>
        <w:t xml:space="preserve"> </w:t>
      </w:r>
      <w:r w:rsidRPr="00773979">
        <w:t>The minimum legal size limits for abalone will be adjusted</w:t>
      </w:r>
      <w:r>
        <w:t>, based on scientific data,</w:t>
      </w:r>
      <w:r w:rsidRPr="00773979">
        <w:t xml:space="preserve"> to reinforce the strategy to </w:t>
      </w:r>
      <w:r>
        <w:t>enhance</w:t>
      </w:r>
      <w:r w:rsidRPr="00773979">
        <w:t xml:space="preserve"> abalone stocks and to simplify </w:t>
      </w:r>
      <w:r>
        <w:t>access.</w:t>
      </w:r>
    </w:p>
    <w:p w:rsidR="009B2311" w:rsidRDefault="009B2311" w:rsidP="00C636A9">
      <w:pPr>
        <w:pStyle w:val="Body"/>
      </w:pPr>
      <w:r w:rsidRPr="00AF0FE2">
        <w:t>The annual setting of Total Allowable Commercial Catches will operate under a system of reference points, triggers and decision rules that are described in the</w:t>
      </w:r>
      <w:r w:rsidRPr="009B2311">
        <w:t xml:space="preserve"> </w:t>
      </w:r>
      <w:r w:rsidRPr="00AF0FE2">
        <w:t>principles below. The annual stock assessment and Total Allowable Commercial Catch setting process will take account of best estimates of recreational and illegal catches of abalone. The methodology will need to be cost-effective and peer reviewed. These estimates will be provided to industry prior to the TACC setting process.</w:t>
      </w:r>
      <w:r w:rsidRPr="007F673F">
        <w:t xml:space="preserve"> </w:t>
      </w:r>
    </w:p>
    <w:p w:rsidR="009B2311" w:rsidRDefault="009B2311" w:rsidP="00293C8A">
      <w:pPr>
        <w:pStyle w:val="Body"/>
        <w:widowControl w:val="0"/>
      </w:pPr>
      <w:r>
        <w:t xml:space="preserve">The objective of this system is to obtain optimum harvests from the fishery, whilst conserving sufficient reproductive capacity to maintain or rebuild population recruitment and ensuring sufficient aggregations remain on reefs to preclude habitat loss. The approach for the western zone will be to enable stock recovery while still allowing for some commercial access via a structured fishing program and conservative </w:t>
      </w:r>
      <w:r w:rsidRPr="00847F4E">
        <w:t>quotas.</w:t>
      </w:r>
      <w:r>
        <w:t xml:space="preserve"> </w:t>
      </w:r>
    </w:p>
    <w:p w:rsidR="009B2311" w:rsidRDefault="009B2311" w:rsidP="00293C8A">
      <w:pPr>
        <w:pStyle w:val="Body"/>
        <w:widowControl w:val="0"/>
      </w:pPr>
      <w:r w:rsidRPr="00773979">
        <w:t>Within the context of the indicative targets set for each zone of the fishery under Strategy 1, an initial Optimum Target (OT) will be set for each individual spatial</w:t>
      </w:r>
      <w:r w:rsidRPr="00BB2383">
        <w:t xml:space="preserve"> management unit</w:t>
      </w:r>
      <w:r w:rsidR="006B46C6">
        <w:t xml:space="preserve"> (i.e. reef code or group of reef codes)</w:t>
      </w:r>
      <w:r w:rsidRPr="00BB2383">
        <w:t xml:space="preserve"> based on current quota reference points, catch history and stock assessment output</w:t>
      </w:r>
      <w:r w:rsidR="00991087">
        <w:t>s</w:t>
      </w:r>
      <w:r w:rsidRPr="00BB2383">
        <w:t xml:space="preserve">. The combined value of all OTs will then equate to the </w:t>
      </w:r>
      <w:r>
        <w:t>Total Allowable Commercial Catch</w:t>
      </w:r>
      <w:r w:rsidRPr="00BB2383">
        <w:t xml:space="preserve">. </w:t>
      </w:r>
      <w:r>
        <w:t xml:space="preserve">Total catches for each </w:t>
      </w:r>
      <w:r w:rsidR="00FF1648">
        <w:t>spatial management unit</w:t>
      </w:r>
      <w:r>
        <w:t xml:space="preserve"> for the following fishing season are intended to meet the OT. </w:t>
      </w:r>
    </w:p>
    <w:p w:rsidR="009B2311" w:rsidRDefault="009B2311" w:rsidP="00293C8A">
      <w:pPr>
        <w:pStyle w:val="Body"/>
        <w:widowControl w:val="0"/>
      </w:pPr>
      <w:r>
        <w:t xml:space="preserve">However, due to natural variation within the ecosystem, human impacts and the fact that the initial OTs may not be set at the most ideal level, it is expected that the OTs may change from year to year. </w:t>
      </w:r>
    </w:p>
    <w:p w:rsidR="009B2311" w:rsidRDefault="009B2311" w:rsidP="00293C8A">
      <w:pPr>
        <w:pStyle w:val="Body"/>
        <w:widowControl w:val="0"/>
      </w:pPr>
      <w:r>
        <w:t xml:space="preserve">In the case of the western zone, there will be situations where there will be no recent catch history for spatial management units that have been impacted by disease. Once fishing is to commence on these spatial management units a precautionary OT will be set that promotes continued rebuilding. Once an adequate catch history </w:t>
      </w:r>
      <w:r w:rsidR="00991087">
        <w:t>allows</w:t>
      </w:r>
      <w:r>
        <w:t xml:space="preserve"> an OT</w:t>
      </w:r>
      <w:r w:rsidR="00991087">
        <w:t xml:space="preserve"> to be established</w:t>
      </w:r>
      <w:r>
        <w:t xml:space="preserve">, limits and thresholds will be set in line with above principles. </w:t>
      </w:r>
    </w:p>
    <w:p w:rsidR="009B2311" w:rsidRDefault="009B2311" w:rsidP="000775E1">
      <w:pPr>
        <w:pStyle w:val="Body"/>
        <w:widowControl w:val="0"/>
      </w:pPr>
      <w:r w:rsidRPr="00AF0FE2">
        <w:t>An Upper Limit and Lower Limit will be specified at a value no greater than 30</w:t>
      </w:r>
      <w:r>
        <w:t xml:space="preserve"> per</w:t>
      </w:r>
      <w:r w:rsidR="00D027F6">
        <w:t xml:space="preserve"> </w:t>
      </w:r>
      <w:r>
        <w:t>cent</w:t>
      </w:r>
      <w:r w:rsidRPr="00AF0FE2">
        <w:t xml:space="preserve"> of the OT. Narrower limits may be specified to provide more conservatism in specific instances. Thresholds that provide an early</w:t>
      </w:r>
      <w:r>
        <w:t xml:space="preserve"> warning mechanism</w:t>
      </w:r>
      <w:r w:rsidRPr="00AF0FE2">
        <w:t xml:space="preserve"> will be specified </w:t>
      </w:r>
      <w:r w:rsidRPr="006B4CE5">
        <w:t>at ±15</w:t>
      </w:r>
      <w:r>
        <w:t xml:space="preserve"> per</w:t>
      </w:r>
      <w:r w:rsidR="00D027F6">
        <w:t xml:space="preserve"> </w:t>
      </w:r>
      <w:r>
        <w:t>cent</w:t>
      </w:r>
      <w:r w:rsidRPr="006B4CE5">
        <w:t xml:space="preserve"> of the OT</w:t>
      </w:r>
      <w:r w:rsidRPr="00AF0FE2">
        <w:t>, unless a narrower range has been used</w:t>
      </w:r>
      <w:r>
        <w:t>.</w:t>
      </w:r>
      <w:r w:rsidRPr="00AF0FE2">
        <w:t xml:space="preserve"> </w:t>
      </w:r>
      <w:r w:rsidRPr="00365E5B">
        <w:t>A graphical representation of the</w:t>
      </w:r>
      <w:r w:rsidRPr="00AF0FE2">
        <w:t xml:space="preserve"> OT and associated Limits and Thresholds is shown in Figure </w:t>
      </w:r>
      <w:r w:rsidR="00BB3A93">
        <w:t>3</w:t>
      </w:r>
      <w:r w:rsidRPr="00D23B48">
        <w:t>.</w:t>
      </w:r>
      <w:r>
        <w:t xml:space="preserve"> </w:t>
      </w:r>
    </w:p>
    <w:p w:rsidR="009B2311" w:rsidRDefault="00E54D67" w:rsidP="000775E1">
      <w:pPr>
        <w:widowControl w:val="0"/>
        <w:jc w:val="center"/>
      </w:pPr>
      <w:r>
        <w:rPr>
          <w:noProof/>
          <w:lang w:eastAsia="en-AU"/>
        </w:rPr>
        <w:drawing>
          <wp:inline distT="0" distB="0" distL="0" distR="0" wp14:anchorId="05854718" wp14:editId="65051E03">
            <wp:extent cx="2971800" cy="581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581025"/>
                    </a:xfrm>
                    <a:prstGeom prst="rect">
                      <a:avLst/>
                    </a:prstGeom>
                    <a:noFill/>
                    <a:ln>
                      <a:noFill/>
                    </a:ln>
                  </pic:spPr>
                </pic:pic>
              </a:graphicData>
            </a:graphic>
          </wp:inline>
        </w:drawing>
      </w:r>
    </w:p>
    <w:p w:rsidR="00BB3A93" w:rsidRDefault="009B2311" w:rsidP="00EE3CA5">
      <w:pPr>
        <w:pStyle w:val="figuretitle"/>
      </w:pPr>
      <w:r w:rsidRPr="00DF6D76">
        <w:t xml:space="preserve">Figure </w:t>
      </w:r>
      <w:r w:rsidR="00BB3A93">
        <w:t>3</w:t>
      </w:r>
      <w:r w:rsidRPr="00DF6D76">
        <w:t>. Default limits and thresholds.</w:t>
      </w:r>
    </w:p>
    <w:p w:rsidR="00EE3CA5" w:rsidRDefault="00EE3CA5" w:rsidP="007231B0">
      <w:pPr>
        <w:pStyle w:val="HC"/>
        <w:widowControl w:val="0"/>
      </w:pPr>
      <w:r>
        <w:br w:type="page"/>
      </w:r>
    </w:p>
    <w:p w:rsidR="009B2311" w:rsidRDefault="009B2311" w:rsidP="007231B0">
      <w:pPr>
        <w:pStyle w:val="HC"/>
        <w:widowControl w:val="0"/>
      </w:pPr>
      <w:r>
        <w:lastRenderedPageBreak/>
        <w:t xml:space="preserve">Upper Limit </w:t>
      </w:r>
    </w:p>
    <w:p w:rsidR="008D397C" w:rsidRPr="006B46C6" w:rsidRDefault="009B2311" w:rsidP="00293C8A">
      <w:pPr>
        <w:pStyle w:val="Bullet"/>
        <w:widowControl w:val="0"/>
        <w:rPr>
          <w:b/>
        </w:rPr>
      </w:pPr>
      <w:r>
        <w:t xml:space="preserve">When the upper limit is reached the </w:t>
      </w:r>
      <w:r w:rsidRPr="00753134">
        <w:t>spatial management unit</w:t>
      </w:r>
      <w:r>
        <w:t xml:space="preserve"> </w:t>
      </w:r>
      <w:r w:rsidRPr="001B0E75">
        <w:t>is closed</w:t>
      </w:r>
      <w:r>
        <w:t xml:space="preserve"> immediately and requires review at the next </w:t>
      </w:r>
      <w:r w:rsidR="00F75D75" w:rsidRPr="00902155">
        <w:t>Stock Assessment and Quota Advisory Workshop</w:t>
      </w:r>
      <w:r>
        <w:t>.</w:t>
      </w:r>
    </w:p>
    <w:p w:rsidR="009B2311" w:rsidRDefault="009B2311" w:rsidP="000775E1">
      <w:pPr>
        <w:pStyle w:val="HC"/>
        <w:widowControl w:val="0"/>
      </w:pPr>
      <w:r>
        <w:t xml:space="preserve">Upper Threshold </w:t>
      </w:r>
    </w:p>
    <w:p w:rsidR="009B2311" w:rsidRDefault="009B2311" w:rsidP="007231B0">
      <w:pPr>
        <w:pStyle w:val="Bullet"/>
        <w:widowControl w:val="0"/>
      </w:pPr>
      <w:r>
        <w:t>When the catch reaches the upper threshold, the stock status of the spatial management unit will be reviewed as prescribed by zonal harvest strategies.</w:t>
      </w:r>
    </w:p>
    <w:p w:rsidR="009B2311" w:rsidRDefault="009B2311" w:rsidP="00293C8A">
      <w:pPr>
        <w:pStyle w:val="HC"/>
        <w:widowControl w:val="0"/>
      </w:pPr>
      <w:r>
        <w:t xml:space="preserve">Target </w:t>
      </w:r>
    </w:p>
    <w:p w:rsidR="009B2311" w:rsidRDefault="009B2311" w:rsidP="00293C8A">
      <w:pPr>
        <w:pStyle w:val="Bullet"/>
        <w:widowControl w:val="0"/>
      </w:pPr>
      <w:r>
        <w:t>When catch is within the target range (between the lower threshold and the upper threshold) the spatial management unit is considered to be performing as expected.</w:t>
      </w:r>
    </w:p>
    <w:p w:rsidR="009B2311" w:rsidRDefault="009B2311" w:rsidP="00293C8A">
      <w:pPr>
        <w:pStyle w:val="HC"/>
        <w:widowControl w:val="0"/>
      </w:pPr>
      <w:r>
        <w:t xml:space="preserve">Lower Threshold </w:t>
      </w:r>
    </w:p>
    <w:p w:rsidR="009B2311" w:rsidRDefault="009B2311" w:rsidP="00293C8A">
      <w:pPr>
        <w:pStyle w:val="Bullet"/>
        <w:widowControl w:val="0"/>
      </w:pPr>
      <w:r>
        <w:t>When catch fails to reach the lower threshold, the stock status of the spatial management unit will be reviewed as prescribed in the zonal harvest strategies.</w:t>
      </w:r>
    </w:p>
    <w:p w:rsidR="009B2311" w:rsidRDefault="009B2311" w:rsidP="00293C8A">
      <w:pPr>
        <w:pStyle w:val="HC"/>
        <w:widowControl w:val="0"/>
      </w:pPr>
      <w:r>
        <w:t>Lower Limit</w:t>
      </w:r>
    </w:p>
    <w:p w:rsidR="009B2311" w:rsidRDefault="009B2311" w:rsidP="00293C8A">
      <w:pPr>
        <w:pStyle w:val="Bullet"/>
        <w:widowControl w:val="0"/>
      </w:pPr>
      <w:r>
        <w:t xml:space="preserve">When catch fails to reach the lower limit, the stock status of the spatial management unit will be reviewed at the next </w:t>
      </w:r>
      <w:r w:rsidR="0086496A" w:rsidRPr="00902155">
        <w:t xml:space="preserve">Stock Assessment and Quota </w:t>
      </w:r>
      <w:r w:rsidR="00EA337F">
        <w:t>Setting</w:t>
      </w:r>
      <w:r w:rsidR="00EA337F" w:rsidRPr="00902155">
        <w:t xml:space="preserve"> </w:t>
      </w:r>
      <w:r w:rsidR="0086496A" w:rsidRPr="00902155">
        <w:t>Workshop</w:t>
      </w:r>
      <w:r>
        <w:t>.</w:t>
      </w:r>
    </w:p>
    <w:p w:rsidR="009B2311" w:rsidRDefault="009B2311" w:rsidP="00293C8A">
      <w:pPr>
        <w:pStyle w:val="Body"/>
        <w:widowControl w:val="0"/>
      </w:pPr>
      <w:r>
        <w:t>The number and size of spatial management units will be specified in the harvest strategies for each zone.</w:t>
      </w:r>
      <w:r w:rsidR="000319D9">
        <w:t xml:space="preserve"> </w:t>
      </w:r>
      <w:r>
        <w:t xml:space="preserve">Any mandatory closures will be discussed with industry and implemented by </w:t>
      </w:r>
      <w:r w:rsidR="00242797">
        <w:t>DEDJTR</w:t>
      </w:r>
      <w:r>
        <w:t xml:space="preserve"> taking account of the provisions in the </w:t>
      </w:r>
      <w:r w:rsidR="00C15482" w:rsidRPr="00F36A62">
        <w:rPr>
          <w:i/>
        </w:rPr>
        <w:t>Fisheries Act 1995</w:t>
      </w:r>
      <w:r>
        <w:t>. This management plan provides for the development of formal partnership arrangements to apply such closures in the future. There is provision for industry to apply voluntary closures as part of the harvest strategies for each zone when catch is outside thresholds but within the limits described above.</w:t>
      </w:r>
    </w:p>
    <w:p w:rsidR="009B2311" w:rsidRPr="005B1FE5" w:rsidRDefault="009B2311" w:rsidP="00293C8A">
      <w:pPr>
        <w:pStyle w:val="HC"/>
        <w:widowControl w:val="0"/>
        <w:ind w:firstLine="720"/>
      </w:pPr>
      <w:r w:rsidRPr="005B1FE5">
        <w:t>Action</w:t>
      </w:r>
    </w:p>
    <w:p w:rsidR="009B2311" w:rsidRDefault="009B2311" w:rsidP="00293C8A">
      <w:pPr>
        <w:pStyle w:val="Body"/>
        <w:widowControl w:val="0"/>
        <w:numPr>
          <w:ilvl w:val="0"/>
          <w:numId w:val="32"/>
        </w:numPr>
        <w:ind w:left="993" w:hanging="284"/>
      </w:pPr>
      <w:r>
        <w:t>Develop zonal harvest strategies which must include clear objectives.</w:t>
      </w:r>
    </w:p>
    <w:p w:rsidR="009B2311" w:rsidRPr="00773979" w:rsidRDefault="009B2311" w:rsidP="00293C8A">
      <w:pPr>
        <w:pStyle w:val="Body"/>
        <w:widowControl w:val="0"/>
        <w:numPr>
          <w:ilvl w:val="0"/>
          <w:numId w:val="32"/>
        </w:numPr>
        <w:ind w:left="993" w:hanging="284"/>
      </w:pPr>
      <w:r w:rsidRPr="00773979">
        <w:t xml:space="preserve">Amend </w:t>
      </w:r>
      <w:proofErr w:type="spellStart"/>
      <w:r w:rsidR="00DC2A4D">
        <w:t>Fisher</w:t>
      </w:r>
      <w:r w:rsidRPr="00773979">
        <w:t>web</w:t>
      </w:r>
      <w:proofErr w:type="spellEnd"/>
      <w:r w:rsidRPr="00773979">
        <w:t xml:space="preserve"> and AQMS to display new reference points.</w:t>
      </w:r>
    </w:p>
    <w:p w:rsidR="009B2311" w:rsidRPr="00773979" w:rsidRDefault="009B2311" w:rsidP="00293C8A">
      <w:pPr>
        <w:pStyle w:val="Body"/>
        <w:widowControl w:val="0"/>
        <w:numPr>
          <w:ilvl w:val="0"/>
          <w:numId w:val="32"/>
        </w:numPr>
        <w:ind w:left="993" w:hanging="284"/>
      </w:pPr>
      <w:r w:rsidRPr="00773979">
        <w:t>Investigate the utility and feasibility of collecting information about abalone populations in marine protected</w:t>
      </w:r>
      <w:r>
        <w:t xml:space="preserve"> areas</w:t>
      </w:r>
      <w:r w:rsidRPr="00773979">
        <w:t xml:space="preserve"> </w:t>
      </w:r>
      <w:r w:rsidRPr="00E41835">
        <w:t>to inform stock assessment</w:t>
      </w:r>
      <w:r w:rsidRPr="00773979">
        <w:t>.</w:t>
      </w:r>
    </w:p>
    <w:p w:rsidR="009B2311" w:rsidRDefault="009B2311" w:rsidP="00293C8A">
      <w:pPr>
        <w:pStyle w:val="HB"/>
        <w:widowControl w:val="0"/>
      </w:pPr>
      <w:bookmarkStart w:id="70" w:name="_Toc378164194"/>
      <w:bookmarkStart w:id="71" w:name="_Toc380672541"/>
      <w:bookmarkStart w:id="72" w:name="_Toc338778617"/>
      <w:r w:rsidRPr="00C25018">
        <w:t xml:space="preserve">Strategy </w:t>
      </w:r>
      <w:r>
        <w:t>2</w:t>
      </w:r>
      <w:r w:rsidRPr="00C25018">
        <w:t xml:space="preserve">: </w:t>
      </w:r>
      <w:bookmarkEnd w:id="69"/>
      <w:r>
        <w:t>Setting targets for rebuilding</w:t>
      </w:r>
      <w:bookmarkEnd w:id="70"/>
      <w:bookmarkEnd w:id="71"/>
      <w:r>
        <w:t xml:space="preserve"> </w:t>
      </w:r>
    </w:p>
    <w:p w:rsidR="009B2311" w:rsidRPr="00AF0FE2" w:rsidRDefault="009B2311" w:rsidP="00293C8A">
      <w:pPr>
        <w:pStyle w:val="Body"/>
        <w:widowControl w:val="0"/>
      </w:pPr>
      <w:r w:rsidRPr="00AF0FE2">
        <w:t xml:space="preserve">Clear rebuilding targets and objectives are essential for rebuilding stocks for the western zone, the western part of the central zone and other areas as described in the harvest strategy for each zone (e.g. </w:t>
      </w:r>
      <w:r>
        <w:t>Port Phillip Bay</w:t>
      </w:r>
      <w:r w:rsidRPr="00AF0FE2">
        <w:t xml:space="preserve">). </w:t>
      </w:r>
    </w:p>
    <w:p w:rsidR="009B2311" w:rsidRPr="00AF0FE2" w:rsidRDefault="00242797" w:rsidP="00293C8A">
      <w:pPr>
        <w:pStyle w:val="Body"/>
        <w:widowControl w:val="0"/>
      </w:pPr>
      <w:r>
        <w:t>DEDJTR</w:t>
      </w:r>
      <w:r w:rsidR="009B2311" w:rsidRPr="00AF0FE2">
        <w:t xml:space="preserve"> initiated the independent expert review </w:t>
      </w:r>
      <w:r w:rsidR="009B2311" w:rsidRPr="009B2311">
        <w:rPr>
          <w:i/>
        </w:rPr>
        <w:t>A Review of Rebuilding Options for the Victorian Abalone Fishery</w:t>
      </w:r>
      <w:r w:rsidR="009B2311" w:rsidRPr="009B2311">
        <w:t xml:space="preserve"> </w:t>
      </w:r>
      <w:r w:rsidR="009B2311" w:rsidRPr="00AF0FE2">
        <w:t>to identify appropriate stock rebuilding targets and strategies.</w:t>
      </w:r>
    </w:p>
    <w:p w:rsidR="009B2311" w:rsidRPr="00AF0FE2" w:rsidRDefault="009B2311" w:rsidP="00293C8A">
      <w:pPr>
        <w:pStyle w:val="Body"/>
        <w:widowControl w:val="0"/>
      </w:pPr>
      <w:r w:rsidRPr="00AF0FE2">
        <w:t>The review examined a range of options for the fishery with a particular focus on setting conservative Total Allowable Commercial Catches supplemented by stock enhancement methods (e.g. reseeding and translocation) in some areas. These options were reviewed in depth along with their likely relative contributions to stock rebuilding compared with other management measures and the spatial scales appropriate for the fishery. Other measures include size and catch regulation and managed fish downs and could take account of voluntary and regulated approaches to implementation.</w:t>
      </w:r>
    </w:p>
    <w:p w:rsidR="009B2311" w:rsidRPr="00AF0FE2" w:rsidRDefault="009B2311" w:rsidP="00293C8A">
      <w:pPr>
        <w:pStyle w:val="Body"/>
        <w:widowControl w:val="0"/>
      </w:pPr>
      <w:r w:rsidRPr="00AF0FE2">
        <w:t xml:space="preserve">Appropriate spatial considerations are essential for rebuilding stocks. Different </w:t>
      </w:r>
      <w:r w:rsidR="006B46C6">
        <w:t>spatial management units</w:t>
      </w:r>
      <w:r w:rsidRPr="00AF0FE2">
        <w:t xml:space="preserve">, even those in close proximity to each other, may require different rebuilding strategies or timeframes. Realistic timeframes to achieve targets must be identified as this </w:t>
      </w:r>
      <w:r>
        <w:t>implies</w:t>
      </w:r>
      <w:r w:rsidRPr="00AF0FE2">
        <w:t xml:space="preserve"> a rate of rebuilding and potential cost-benefits. It is important to ensure that conservative levels of spawning potential are established throughout the fishery in order to meet rebuilding targets. </w:t>
      </w:r>
    </w:p>
    <w:p w:rsidR="009B2311" w:rsidRPr="00AF0FE2" w:rsidRDefault="009B2311" w:rsidP="00293C8A">
      <w:pPr>
        <w:pStyle w:val="Body"/>
        <w:widowControl w:val="0"/>
      </w:pPr>
      <w:r w:rsidRPr="00AF0FE2">
        <w:t>Each harvest strategy will specify the rebuilding targets and timelines appropriate for each zone. Rebuilding targets will be reviewed in the first year of future plans.</w:t>
      </w:r>
    </w:p>
    <w:p w:rsidR="009B2311" w:rsidRDefault="009B2311" w:rsidP="00293C8A">
      <w:pPr>
        <w:pStyle w:val="Body"/>
        <w:widowControl w:val="0"/>
      </w:pPr>
      <w:r w:rsidRPr="00AF0FE2">
        <w:t>The ability to reach the targets specified in the harvest strategies could be affected by factors</w:t>
      </w:r>
      <w:r w:rsidRPr="00773979">
        <w:t xml:space="preserve"> </w:t>
      </w:r>
      <w:r w:rsidRPr="00AF0FE2">
        <w:t>that are outside the control of the fishery regulator or the abalone fishing sectors.</w:t>
      </w:r>
      <w:r w:rsidRPr="00773979">
        <w:t xml:space="preserve"> </w:t>
      </w:r>
    </w:p>
    <w:p w:rsidR="009B2311" w:rsidRPr="00773979" w:rsidRDefault="009B2311" w:rsidP="00293C8A">
      <w:pPr>
        <w:pStyle w:val="Body"/>
        <w:widowControl w:val="0"/>
      </w:pPr>
      <w:r w:rsidRPr="00773979">
        <w:t xml:space="preserve">Stock enhancement may assist the initial rebuilding effort where the wild fishery has been significantly depleted. </w:t>
      </w:r>
    </w:p>
    <w:p w:rsidR="009B2311" w:rsidRPr="00773979" w:rsidRDefault="009B2311" w:rsidP="00293C8A">
      <w:pPr>
        <w:pStyle w:val="HC"/>
        <w:widowControl w:val="0"/>
        <w:ind w:firstLine="720"/>
      </w:pPr>
      <w:r w:rsidRPr="00773979">
        <w:t>Action</w:t>
      </w:r>
    </w:p>
    <w:p w:rsidR="009B2311" w:rsidRPr="00773979" w:rsidRDefault="009B2311" w:rsidP="00293C8A">
      <w:pPr>
        <w:pStyle w:val="Body"/>
        <w:widowControl w:val="0"/>
        <w:numPr>
          <w:ilvl w:val="0"/>
          <w:numId w:val="32"/>
        </w:numPr>
        <w:ind w:left="993" w:hanging="284"/>
      </w:pPr>
      <w:r w:rsidRPr="00E41835">
        <w:t>Refine target levels for stock re-building for each sub-zone or group of sub-zones in the fishery</w:t>
      </w:r>
      <w:r>
        <w:t xml:space="preserve">. </w:t>
      </w:r>
    </w:p>
    <w:p w:rsidR="00EE3CA5" w:rsidRDefault="00EE3CA5" w:rsidP="00BE0041">
      <w:pPr>
        <w:pStyle w:val="HB"/>
        <w:widowControl w:val="0"/>
      </w:pPr>
      <w:bookmarkStart w:id="73" w:name="_Toc378164195"/>
      <w:bookmarkStart w:id="74" w:name="_Toc380672542"/>
      <w:r>
        <w:br w:type="page"/>
      </w:r>
    </w:p>
    <w:p w:rsidR="009B2311" w:rsidRPr="00773979" w:rsidRDefault="009B2311" w:rsidP="00BE0041">
      <w:pPr>
        <w:pStyle w:val="HB"/>
        <w:widowControl w:val="0"/>
      </w:pPr>
      <w:r>
        <w:lastRenderedPageBreak/>
        <w:t xml:space="preserve">Strategy 3: </w:t>
      </w:r>
      <w:r w:rsidRPr="00773979">
        <w:t>Formali</w:t>
      </w:r>
      <w:r>
        <w:t>se</w:t>
      </w:r>
      <w:r w:rsidRPr="00773979">
        <w:t xml:space="preserve"> </w:t>
      </w:r>
      <w:r>
        <w:t>Total Allowable Commercial Catch</w:t>
      </w:r>
      <w:r w:rsidRPr="00773979">
        <w:t xml:space="preserve"> setting process</w:t>
      </w:r>
      <w:bookmarkEnd w:id="72"/>
      <w:bookmarkEnd w:id="73"/>
      <w:bookmarkEnd w:id="74"/>
      <w:r w:rsidRPr="00773979">
        <w:t xml:space="preserve"> </w:t>
      </w:r>
    </w:p>
    <w:p w:rsidR="009B2311" w:rsidRPr="00773979" w:rsidRDefault="009B2311" w:rsidP="00BE0041">
      <w:pPr>
        <w:pStyle w:val="Body"/>
        <w:widowControl w:val="0"/>
      </w:pPr>
      <w:bookmarkStart w:id="75" w:name="_Ref205022849"/>
      <w:r w:rsidRPr="00773979">
        <w:t xml:space="preserve">This management plan provides for the process </w:t>
      </w:r>
      <w:r w:rsidR="0092339B">
        <w:t>of</w:t>
      </w:r>
      <w:r w:rsidR="0092339B" w:rsidRPr="00773979">
        <w:t xml:space="preserve"> </w:t>
      </w:r>
      <w:r w:rsidRPr="00773979">
        <w:t>implement</w:t>
      </w:r>
      <w:r w:rsidR="0092339B">
        <w:t>ing</w:t>
      </w:r>
      <w:r w:rsidRPr="00773979">
        <w:t xml:space="preserve"> improved spatial assessment and management in the commercial fishery, including setting </w:t>
      </w:r>
      <w:r>
        <w:t>Total Allowable Commercial Catche</w:t>
      </w:r>
      <w:r w:rsidRPr="00773979">
        <w:t>s and minimum size limits</w:t>
      </w:r>
      <w:r w:rsidR="0092339B">
        <w:t>, to be formalised</w:t>
      </w:r>
      <w:r w:rsidRPr="00773979">
        <w:t xml:space="preserve">. </w:t>
      </w:r>
    </w:p>
    <w:p w:rsidR="00374DDE" w:rsidRDefault="0092339B" w:rsidP="00BE0041">
      <w:pPr>
        <w:pStyle w:val="Body"/>
        <w:widowControl w:val="0"/>
      </w:pPr>
      <w:r>
        <w:t xml:space="preserve">Zonal </w:t>
      </w:r>
      <w:r w:rsidR="000E6419" w:rsidRPr="00902155">
        <w:t xml:space="preserve">Stock Assessment and Quota </w:t>
      </w:r>
      <w:r w:rsidR="000E6419">
        <w:t>Setting</w:t>
      </w:r>
      <w:r w:rsidR="000E6419" w:rsidRPr="00902155">
        <w:t xml:space="preserve"> Workshop</w:t>
      </w:r>
      <w:r w:rsidR="000E6419">
        <w:t xml:space="preserve">s </w:t>
      </w:r>
      <w:r w:rsidR="009B2311" w:rsidRPr="00773979">
        <w:t>will be undertaken</w:t>
      </w:r>
      <w:r w:rsidR="000E6419">
        <w:t xml:space="preserve"> </w:t>
      </w:r>
      <w:r w:rsidR="009B2311" w:rsidRPr="00773979">
        <w:t xml:space="preserve">to provide advice to </w:t>
      </w:r>
      <w:r w:rsidR="009B2311">
        <w:t xml:space="preserve">the Minster (or delegate) </w:t>
      </w:r>
      <w:r w:rsidR="009B2311" w:rsidRPr="00773979">
        <w:t xml:space="preserve">on </w:t>
      </w:r>
      <w:r w:rsidR="009B2311">
        <w:t xml:space="preserve">Total Allowable Commercial Catch </w:t>
      </w:r>
      <w:r w:rsidR="009B2311" w:rsidRPr="00773979">
        <w:t>and general management issues.</w:t>
      </w:r>
      <w:r w:rsidR="00C636A9">
        <w:t xml:space="preserve"> In support of the annual TACC-</w:t>
      </w:r>
      <w:r w:rsidR="009B2311">
        <w:t xml:space="preserve">setting </w:t>
      </w:r>
      <w:r w:rsidR="000E6419">
        <w:t>process</w:t>
      </w:r>
      <w:r w:rsidR="009B2311">
        <w:t>, workshops will be held as specified in the zonal harvest strategies</w:t>
      </w:r>
      <w:r w:rsidR="000E6419">
        <w:t xml:space="preserve"> and will be used to</w:t>
      </w:r>
      <w:r w:rsidR="009B2311">
        <w:t xml:space="preserve"> refine fine-scale </w:t>
      </w:r>
      <w:r w:rsidR="009B2311" w:rsidRPr="00773979">
        <w:t xml:space="preserve">size limits </w:t>
      </w:r>
      <w:r w:rsidR="009B2311">
        <w:t>and prioritise spatial management units for review.</w:t>
      </w:r>
    </w:p>
    <w:p w:rsidR="009B2311" w:rsidRPr="00773979" w:rsidRDefault="00374DDE" w:rsidP="00BE0041">
      <w:pPr>
        <w:pStyle w:val="Body"/>
        <w:widowControl w:val="0"/>
      </w:pPr>
      <w:r>
        <w:t xml:space="preserve">Total Allowable Commercial Catch-setting advice </w:t>
      </w:r>
      <w:r w:rsidR="009B2311">
        <w:t>will be guided by the catch ranges described above.</w:t>
      </w:r>
      <w:r w:rsidR="009B2311" w:rsidRPr="00790EBC">
        <w:t xml:space="preserve"> </w:t>
      </w:r>
      <w:r w:rsidR="009B2311">
        <w:t xml:space="preserve">Alternative values for these thresholds may be </w:t>
      </w:r>
      <w:r>
        <w:t xml:space="preserve">considered by </w:t>
      </w:r>
      <w:r w:rsidR="009B2311">
        <w:t xml:space="preserve">industry and </w:t>
      </w:r>
      <w:r w:rsidR="00242797">
        <w:t>DEDJTR</w:t>
      </w:r>
      <w:r w:rsidR="009B2311">
        <w:t xml:space="preserve"> during workshops an</w:t>
      </w:r>
      <w:r w:rsidR="00BD2344">
        <w:t>d,</w:t>
      </w:r>
      <w:r w:rsidR="009B2311">
        <w:t xml:space="preserve"> once approved</w:t>
      </w:r>
      <w:r w:rsidR="00BD2344">
        <w:t>,</w:t>
      </w:r>
      <w:r w:rsidR="009B2311">
        <w:t xml:space="preserve"> will generally remain fixed during the quota year. </w:t>
      </w:r>
      <w:r w:rsidR="009B2311" w:rsidRPr="00773979">
        <w:t>Fishery modelling</w:t>
      </w:r>
      <w:r w:rsidR="009B2311">
        <w:t>, where available,</w:t>
      </w:r>
      <w:r w:rsidR="009B2311" w:rsidRPr="00773979">
        <w:t xml:space="preserve"> </w:t>
      </w:r>
      <w:r w:rsidR="009B2311">
        <w:t>will</w:t>
      </w:r>
      <w:r w:rsidR="009B2311" w:rsidRPr="00773979">
        <w:t xml:space="preserve"> be utilised, </w:t>
      </w:r>
      <w:r w:rsidR="009B2311">
        <w:t xml:space="preserve">based on verifiable </w:t>
      </w:r>
      <w:r w:rsidR="009B2311" w:rsidRPr="00773979">
        <w:t xml:space="preserve">data </w:t>
      </w:r>
      <w:r w:rsidR="009B2311">
        <w:t xml:space="preserve">and provided prior to the workshop. The model output will be used to provide additional quantitative information to the </w:t>
      </w:r>
      <w:r w:rsidR="000E6419">
        <w:t>stock</w:t>
      </w:r>
      <w:r w:rsidR="009B2311">
        <w:t xml:space="preserve"> assessment process</w:t>
      </w:r>
      <w:r w:rsidR="009B2311" w:rsidRPr="00773979">
        <w:t>.</w:t>
      </w:r>
    </w:p>
    <w:p w:rsidR="009B2311" w:rsidRDefault="00374DDE" w:rsidP="00BE0041">
      <w:pPr>
        <w:pStyle w:val="Body"/>
        <w:widowControl w:val="0"/>
      </w:pPr>
      <w:r w:rsidRPr="00B43075">
        <w:t>Th</w:t>
      </w:r>
      <w:r>
        <w:t>e</w:t>
      </w:r>
      <w:r w:rsidRPr="00B43075">
        <w:t xml:space="preserve"> </w:t>
      </w:r>
      <w:r w:rsidR="009B2311" w:rsidRPr="00B43075">
        <w:t>process of planning management strategies, outcomes and response procedures</w:t>
      </w:r>
      <w:r>
        <w:t xml:space="preserve">, including </w:t>
      </w:r>
      <w:r w:rsidRPr="00B43075">
        <w:t>assessment, performance and evaluation</w:t>
      </w:r>
      <w:r>
        <w:t>,</w:t>
      </w:r>
      <w:r w:rsidRPr="00B43075">
        <w:t xml:space="preserve"> </w:t>
      </w:r>
      <w:r w:rsidR="009B2311" w:rsidRPr="00B43075">
        <w:t xml:space="preserve">will be </w:t>
      </w:r>
      <w:r w:rsidR="009B2311">
        <w:t xml:space="preserve">undertaken </w:t>
      </w:r>
      <w:r w:rsidR="009B2311" w:rsidRPr="00B43075">
        <w:t>at the</w:t>
      </w:r>
      <w:r w:rsidR="00991957">
        <w:t xml:space="preserve"> </w:t>
      </w:r>
      <w:r w:rsidR="000E6419" w:rsidRPr="00902155">
        <w:t xml:space="preserve">Stock Assessment and Quota </w:t>
      </w:r>
      <w:r w:rsidR="000E6419">
        <w:t>Setting</w:t>
      </w:r>
      <w:r w:rsidR="000E6419" w:rsidRPr="00902155">
        <w:t xml:space="preserve"> Workshop</w:t>
      </w:r>
      <w:r w:rsidR="000E6419">
        <w:t xml:space="preserve">s </w:t>
      </w:r>
      <w:r w:rsidR="009B2311" w:rsidRPr="00B43075">
        <w:t>the following year. This is designed to:</w:t>
      </w:r>
    </w:p>
    <w:p w:rsidR="009B2311" w:rsidRDefault="00374DDE" w:rsidP="009B2311">
      <w:pPr>
        <w:pStyle w:val="Bullet"/>
      </w:pPr>
      <w:r>
        <w:t xml:space="preserve">identify </w:t>
      </w:r>
      <w:r w:rsidR="009B2311">
        <w:t>and maintain sustainable catch levels and appropriate legal minimum lengths for individual spatial management units;</w:t>
      </w:r>
    </w:p>
    <w:p w:rsidR="009B2311" w:rsidRDefault="009B2311" w:rsidP="009B2311">
      <w:pPr>
        <w:pStyle w:val="Bullet"/>
      </w:pPr>
      <w:r>
        <w:t>be responsive to changes in the fishery, both natural and anthropogenic;</w:t>
      </w:r>
    </w:p>
    <w:p w:rsidR="009B2311" w:rsidRDefault="009B2311" w:rsidP="009B2311">
      <w:pPr>
        <w:pStyle w:val="Bullet"/>
      </w:pPr>
      <w:r>
        <w:t>provide flexibility around adjusting legal minimum lengths and reference points;</w:t>
      </w:r>
    </w:p>
    <w:p w:rsidR="009B2311" w:rsidRDefault="009B2311" w:rsidP="009B2311">
      <w:pPr>
        <w:pStyle w:val="Bullet"/>
      </w:pPr>
      <w:r>
        <w:t>facilitate agreement over management actions;</w:t>
      </w:r>
    </w:p>
    <w:p w:rsidR="009B2311" w:rsidRDefault="009B2311" w:rsidP="009B2311">
      <w:pPr>
        <w:pStyle w:val="Bullet"/>
      </w:pPr>
      <w:r>
        <w:t>allow prioritisation of research and stock assessment effort; and</w:t>
      </w:r>
    </w:p>
    <w:p w:rsidR="009B2311" w:rsidRDefault="00374DDE" w:rsidP="009B2311">
      <w:pPr>
        <w:pStyle w:val="Bullet"/>
      </w:pPr>
      <w:r>
        <w:t xml:space="preserve">increase </w:t>
      </w:r>
      <w:r w:rsidR="009B2311">
        <w:t>industry participation in spatial management of the fishery.</w:t>
      </w:r>
    </w:p>
    <w:p w:rsidR="00E76F9C" w:rsidRDefault="000E6419" w:rsidP="00A34059">
      <w:pPr>
        <w:pStyle w:val="Body"/>
        <w:rPr>
          <w:szCs w:val="18"/>
        </w:rPr>
      </w:pPr>
      <w:r w:rsidRPr="00902155">
        <w:t xml:space="preserve">Stock Assessment and Quota </w:t>
      </w:r>
      <w:r>
        <w:t>Setting</w:t>
      </w:r>
      <w:r w:rsidRPr="00902155">
        <w:t xml:space="preserve"> Workshop</w:t>
      </w:r>
      <w:r>
        <w:t xml:space="preserve">s </w:t>
      </w:r>
      <w:r w:rsidR="009B2311" w:rsidRPr="00773979">
        <w:t xml:space="preserve">will be facilitated by an independent chairperson </w:t>
      </w:r>
      <w:r w:rsidR="009B2311">
        <w:t>selected</w:t>
      </w:r>
      <w:r w:rsidR="009B2311" w:rsidRPr="00773979">
        <w:t xml:space="preserve"> by </w:t>
      </w:r>
      <w:r w:rsidR="00263694">
        <w:rPr>
          <w:szCs w:val="18"/>
        </w:rPr>
        <w:t>t</w:t>
      </w:r>
      <w:r w:rsidR="00263694" w:rsidRPr="00991957">
        <w:rPr>
          <w:szCs w:val="18"/>
        </w:rPr>
        <w:t xml:space="preserve">he industry entity for each zone </w:t>
      </w:r>
      <w:r w:rsidR="009B2311" w:rsidRPr="00773979">
        <w:t xml:space="preserve">and endorsed by </w:t>
      </w:r>
      <w:r w:rsidR="00242797">
        <w:t>DEDJTR</w:t>
      </w:r>
      <w:r w:rsidR="009B2311" w:rsidRPr="00773979">
        <w:t>.</w:t>
      </w:r>
      <w:r w:rsidR="009B2311">
        <w:t xml:space="preserve"> </w:t>
      </w:r>
      <w:r w:rsidR="00242797">
        <w:t>DEDJTR</w:t>
      </w:r>
      <w:r w:rsidR="009B2311">
        <w:t xml:space="preserve"> will formalise a criteria for endorsement.</w:t>
      </w:r>
      <w:r w:rsidR="009B2311" w:rsidRPr="00773979">
        <w:t xml:space="preserve"> </w:t>
      </w:r>
      <w:r>
        <w:t xml:space="preserve">These </w:t>
      </w:r>
      <w:r w:rsidR="009B2311" w:rsidRPr="00773979">
        <w:t xml:space="preserve">workshops </w:t>
      </w:r>
      <w:r w:rsidR="00E76F9C">
        <w:t xml:space="preserve">will </w:t>
      </w:r>
      <w:r w:rsidR="009B2311" w:rsidRPr="00773979">
        <w:t>be open to all commercial quota hol</w:t>
      </w:r>
      <w:r w:rsidR="009B2311">
        <w:t xml:space="preserve">ders, commercial abalone divers, </w:t>
      </w:r>
      <w:r w:rsidR="009B2311" w:rsidRPr="00773979">
        <w:t>representatives of the recreational fishing sector</w:t>
      </w:r>
      <w:r w:rsidR="009B2311">
        <w:t xml:space="preserve"> and other relevant stakeholders</w:t>
      </w:r>
      <w:r w:rsidR="009B2311" w:rsidRPr="00991957">
        <w:rPr>
          <w:szCs w:val="18"/>
        </w:rPr>
        <w:t xml:space="preserve">. </w:t>
      </w:r>
      <w:r w:rsidR="00263694" w:rsidRPr="00991957">
        <w:rPr>
          <w:szCs w:val="18"/>
        </w:rPr>
        <w:t>The industry entity will arrang</w:t>
      </w:r>
      <w:r w:rsidR="00263694">
        <w:rPr>
          <w:szCs w:val="18"/>
        </w:rPr>
        <w:t>e</w:t>
      </w:r>
      <w:r w:rsidR="00263694" w:rsidRPr="00991957">
        <w:rPr>
          <w:szCs w:val="18"/>
        </w:rPr>
        <w:t xml:space="preserve"> the venue and coordinat</w:t>
      </w:r>
      <w:r w:rsidR="00263694">
        <w:rPr>
          <w:szCs w:val="18"/>
        </w:rPr>
        <w:t>e</w:t>
      </w:r>
      <w:r w:rsidR="00263694" w:rsidRPr="00991957">
        <w:rPr>
          <w:szCs w:val="18"/>
        </w:rPr>
        <w:t xml:space="preserve"> industry </w:t>
      </w:r>
      <w:r w:rsidR="00263694">
        <w:rPr>
          <w:szCs w:val="18"/>
        </w:rPr>
        <w:t>participation</w:t>
      </w:r>
      <w:r w:rsidR="00263694" w:rsidRPr="00773979">
        <w:t>.</w:t>
      </w:r>
    </w:p>
    <w:p w:rsidR="009B2311" w:rsidRDefault="00242797" w:rsidP="00A34059">
      <w:pPr>
        <w:pStyle w:val="Body"/>
      </w:pPr>
      <w:r>
        <w:rPr>
          <w:szCs w:val="18"/>
        </w:rPr>
        <w:t>DEDJTR</w:t>
      </w:r>
      <w:r w:rsidR="00E76F9C">
        <w:rPr>
          <w:szCs w:val="18"/>
        </w:rPr>
        <w:t xml:space="preserve"> will advise r</w:t>
      </w:r>
      <w:r w:rsidR="00991957" w:rsidRPr="00E76F9C">
        <w:rPr>
          <w:szCs w:val="18"/>
        </w:rPr>
        <w:t>epresentatives of the recreational fishi</w:t>
      </w:r>
      <w:r w:rsidR="00991957" w:rsidRPr="00991957">
        <w:rPr>
          <w:szCs w:val="18"/>
        </w:rPr>
        <w:t>ng</w:t>
      </w:r>
      <w:r w:rsidR="00E76F9C">
        <w:rPr>
          <w:szCs w:val="18"/>
        </w:rPr>
        <w:t>, conservation and Indigenous</w:t>
      </w:r>
      <w:r w:rsidR="00991957" w:rsidRPr="00991957">
        <w:rPr>
          <w:szCs w:val="18"/>
        </w:rPr>
        <w:t xml:space="preserve"> sector</w:t>
      </w:r>
      <w:r w:rsidR="00E76F9C">
        <w:rPr>
          <w:szCs w:val="18"/>
        </w:rPr>
        <w:t>s</w:t>
      </w:r>
      <w:r w:rsidR="00991957" w:rsidRPr="00991957">
        <w:rPr>
          <w:szCs w:val="18"/>
        </w:rPr>
        <w:t xml:space="preserve"> and other relevant </w:t>
      </w:r>
      <w:r w:rsidR="00991957" w:rsidRPr="00E76F9C">
        <w:rPr>
          <w:szCs w:val="18"/>
        </w:rPr>
        <w:t>s</w:t>
      </w:r>
      <w:r w:rsidR="00991957">
        <w:rPr>
          <w:szCs w:val="18"/>
        </w:rPr>
        <w:t>takeholders</w:t>
      </w:r>
      <w:r w:rsidR="00991957" w:rsidRPr="00E76F9C">
        <w:rPr>
          <w:szCs w:val="18"/>
        </w:rPr>
        <w:t xml:space="preserve"> of the workshop</w:t>
      </w:r>
      <w:r w:rsidR="00991957" w:rsidRPr="00991957">
        <w:rPr>
          <w:szCs w:val="18"/>
        </w:rPr>
        <w:t xml:space="preserve"> details </w:t>
      </w:r>
      <w:r w:rsidR="00991957" w:rsidRPr="00E76F9C">
        <w:rPr>
          <w:szCs w:val="18"/>
        </w:rPr>
        <w:t>and encourage</w:t>
      </w:r>
      <w:r w:rsidR="00E76F9C">
        <w:rPr>
          <w:szCs w:val="18"/>
        </w:rPr>
        <w:t xml:space="preserve"> these </w:t>
      </w:r>
      <w:r w:rsidR="00263694">
        <w:rPr>
          <w:szCs w:val="18"/>
        </w:rPr>
        <w:t>representatives</w:t>
      </w:r>
      <w:r w:rsidR="00991957" w:rsidRPr="00E76F9C">
        <w:rPr>
          <w:szCs w:val="18"/>
        </w:rPr>
        <w:t xml:space="preserve"> to attend.</w:t>
      </w:r>
      <w:r w:rsidR="00991957">
        <w:rPr>
          <w:szCs w:val="18"/>
        </w:rPr>
        <w:t xml:space="preserve">  </w:t>
      </w:r>
      <w:r>
        <w:t>DEDJTR</w:t>
      </w:r>
      <w:r w:rsidR="009B2311">
        <w:t xml:space="preserve"> will </w:t>
      </w:r>
      <w:r w:rsidR="00374DDE">
        <w:t>also provide these parties with</w:t>
      </w:r>
      <w:r w:rsidR="009B2311">
        <w:t xml:space="preserve"> adequate scientific advice, administrative support and stock assessment and other necessary reports. </w:t>
      </w:r>
    </w:p>
    <w:p w:rsidR="009B2311" w:rsidRPr="00773979" w:rsidRDefault="00263694" w:rsidP="00A34059">
      <w:pPr>
        <w:pStyle w:val="Body"/>
      </w:pPr>
      <w:r>
        <w:t>I</w:t>
      </w:r>
      <w:r w:rsidR="009B2311">
        <w:t xml:space="preserve">ndustry may </w:t>
      </w:r>
      <w:r>
        <w:t xml:space="preserve">also </w:t>
      </w:r>
      <w:r w:rsidR="009B2311">
        <w:t>convene additional</w:t>
      </w:r>
      <w:r w:rsidR="00374DDE">
        <w:t xml:space="preserve"> </w:t>
      </w:r>
      <w:r w:rsidR="009B2311">
        <w:t>workshops</w:t>
      </w:r>
      <w:r w:rsidR="00374DDE">
        <w:t>,</w:t>
      </w:r>
      <w:r w:rsidR="009B2311">
        <w:t xml:space="preserve"> </w:t>
      </w:r>
      <w:r w:rsidR="00374DDE">
        <w:t xml:space="preserve">consistent with principles of the zonal harvest strategies, </w:t>
      </w:r>
      <w:r w:rsidR="009B2311">
        <w:t>to update catch</w:t>
      </w:r>
      <w:r w:rsidR="00374DDE">
        <w:t xml:space="preserve"> and </w:t>
      </w:r>
      <w:r w:rsidR="009B2311">
        <w:t>size limits.</w:t>
      </w:r>
    </w:p>
    <w:p w:rsidR="009B2311" w:rsidRPr="00A34059" w:rsidRDefault="009B2311" w:rsidP="00A34059">
      <w:pPr>
        <w:pStyle w:val="Body"/>
      </w:pPr>
      <w:r w:rsidRPr="00773979">
        <w:t xml:space="preserve">The following process and timeline will apply to </w:t>
      </w:r>
      <w:r>
        <w:t>Total Allowable Commercial Catch</w:t>
      </w:r>
      <w:r w:rsidR="00374DDE">
        <w:t>-</w:t>
      </w:r>
      <w:r w:rsidRPr="00773979">
        <w:t>setting in the commercial</w:t>
      </w:r>
      <w:r w:rsidR="00263694">
        <w:t xml:space="preserve"> abalone</w:t>
      </w:r>
      <w:r w:rsidRPr="00773979">
        <w:t xml:space="preserve"> fishery:</w:t>
      </w:r>
    </w:p>
    <w:p w:rsidR="009B2311" w:rsidRPr="00773979" w:rsidRDefault="00F07958" w:rsidP="009B2311">
      <w:pPr>
        <w:pStyle w:val="Bullet"/>
      </w:pPr>
      <w:r w:rsidRPr="00F07958">
        <w:rPr>
          <w:i/>
        </w:rPr>
        <w:t xml:space="preserve">By </w:t>
      </w:r>
      <w:r>
        <w:rPr>
          <w:i/>
        </w:rPr>
        <w:t>mid-</w:t>
      </w:r>
      <w:r w:rsidRPr="00F07958">
        <w:rPr>
          <w:i/>
        </w:rPr>
        <w:t xml:space="preserve"> January</w:t>
      </w:r>
      <w:r>
        <w:t xml:space="preserve">: </w:t>
      </w:r>
      <w:r w:rsidR="009B2311" w:rsidRPr="00773979">
        <w:t xml:space="preserve">Industry and </w:t>
      </w:r>
      <w:r w:rsidR="00242797">
        <w:t>DEDJTR</w:t>
      </w:r>
      <w:r w:rsidR="009B2311" w:rsidRPr="00773979">
        <w:t xml:space="preserve"> convene zonal </w:t>
      </w:r>
      <w:r w:rsidR="000E6419" w:rsidRPr="00902155">
        <w:t xml:space="preserve">Stock Assessment and Quota </w:t>
      </w:r>
      <w:r w:rsidR="000E6419">
        <w:t>Setting</w:t>
      </w:r>
      <w:r w:rsidR="000E6419" w:rsidRPr="00902155">
        <w:t xml:space="preserve"> Workshop</w:t>
      </w:r>
      <w:r w:rsidR="000E6419">
        <w:t>s</w:t>
      </w:r>
      <w:r>
        <w:t>.</w:t>
      </w:r>
    </w:p>
    <w:p w:rsidR="009B2311" w:rsidRPr="00773979" w:rsidRDefault="00F07958" w:rsidP="009B2311">
      <w:pPr>
        <w:pStyle w:val="Bullet"/>
      </w:pPr>
      <w:r w:rsidRPr="00F07958">
        <w:rPr>
          <w:i/>
        </w:rPr>
        <w:t xml:space="preserve">By </w:t>
      </w:r>
      <w:r>
        <w:rPr>
          <w:i/>
        </w:rPr>
        <w:t>the end of</w:t>
      </w:r>
      <w:r w:rsidRPr="00F07958">
        <w:rPr>
          <w:i/>
        </w:rPr>
        <w:t xml:space="preserve"> January</w:t>
      </w:r>
      <w:r>
        <w:t xml:space="preserve">: </w:t>
      </w:r>
      <w:r w:rsidR="00966880">
        <w:t xml:space="preserve">Zonal </w:t>
      </w:r>
      <w:r w:rsidR="009B2311">
        <w:t>Total Allowable Commercial Catche</w:t>
      </w:r>
      <w:r w:rsidR="009B2311" w:rsidRPr="00773979">
        <w:t>s</w:t>
      </w:r>
      <w:r w:rsidR="00263694">
        <w:t xml:space="preserve"> and</w:t>
      </w:r>
      <w:r w:rsidR="009B2311" w:rsidRPr="00773979">
        <w:t xml:space="preserve"> any adjustments to </w:t>
      </w:r>
      <w:r w:rsidR="009B2311">
        <w:t>legal minimum length</w:t>
      </w:r>
      <w:r w:rsidR="009B2311" w:rsidRPr="00773979">
        <w:t xml:space="preserve">s are recommended to the </w:t>
      </w:r>
      <w:r w:rsidR="009B2311">
        <w:t>Minister</w:t>
      </w:r>
      <w:r w:rsidR="009B2311" w:rsidRPr="00773979">
        <w:t xml:space="preserve"> </w:t>
      </w:r>
      <w:r>
        <w:t>or delegate.</w:t>
      </w:r>
    </w:p>
    <w:p w:rsidR="00F07958" w:rsidRDefault="00F07958" w:rsidP="00966880">
      <w:pPr>
        <w:pStyle w:val="Bullet"/>
      </w:pPr>
      <w:r w:rsidRPr="00F07958">
        <w:rPr>
          <w:i/>
        </w:rPr>
        <w:t xml:space="preserve">By </w:t>
      </w:r>
      <w:r>
        <w:rPr>
          <w:i/>
        </w:rPr>
        <w:t>the first week of</w:t>
      </w:r>
      <w:r w:rsidRPr="00C061B9">
        <w:rPr>
          <w:i/>
        </w:rPr>
        <w:t xml:space="preserve"> February</w:t>
      </w:r>
      <w:r>
        <w:t xml:space="preserve">: </w:t>
      </w:r>
      <w:r w:rsidR="009B2311" w:rsidRPr="00773979">
        <w:t xml:space="preserve">The </w:t>
      </w:r>
      <w:r w:rsidR="009B2311">
        <w:t>Minister</w:t>
      </w:r>
      <w:r w:rsidR="009B2311" w:rsidRPr="00773979">
        <w:t xml:space="preserve"> </w:t>
      </w:r>
      <w:r w:rsidR="00D96B08">
        <w:t xml:space="preserve">or delegate </w:t>
      </w:r>
      <w:r w:rsidR="00966880">
        <w:t>releases the</w:t>
      </w:r>
      <w:r w:rsidR="009B2311" w:rsidRPr="00773979">
        <w:t xml:space="preserve"> </w:t>
      </w:r>
      <w:r w:rsidR="006B46C6">
        <w:t xml:space="preserve">draft </w:t>
      </w:r>
      <w:r w:rsidR="009B2311" w:rsidRPr="00773979">
        <w:t xml:space="preserve">Further Abalone Quota Order </w:t>
      </w:r>
      <w:r>
        <w:t xml:space="preserve">and any associated Fisheries Notices </w:t>
      </w:r>
      <w:r w:rsidR="009B2311" w:rsidRPr="00773979">
        <w:t xml:space="preserve">for </w:t>
      </w:r>
      <w:r>
        <w:t>public comment</w:t>
      </w:r>
      <w:r w:rsidR="007A3696">
        <w:t>.</w:t>
      </w:r>
    </w:p>
    <w:p w:rsidR="009B2311" w:rsidRPr="00773979" w:rsidRDefault="00F07958" w:rsidP="00966880">
      <w:pPr>
        <w:pStyle w:val="Bullet"/>
      </w:pPr>
      <w:r>
        <w:t>T</w:t>
      </w:r>
      <w:r w:rsidR="00966880">
        <w:t xml:space="preserve">wo week </w:t>
      </w:r>
      <w:r w:rsidR="00966880" w:rsidRPr="00773979">
        <w:t>consultation</w:t>
      </w:r>
      <w:r w:rsidR="00966880">
        <w:t xml:space="preserve"> period</w:t>
      </w:r>
      <w:r>
        <w:t>.</w:t>
      </w:r>
    </w:p>
    <w:p w:rsidR="009B2311" w:rsidRPr="00773979" w:rsidRDefault="00F07958" w:rsidP="009B2311">
      <w:pPr>
        <w:pStyle w:val="Bullet"/>
      </w:pPr>
      <w:r w:rsidRPr="00F07958">
        <w:rPr>
          <w:i/>
        </w:rPr>
        <w:t xml:space="preserve">By </w:t>
      </w:r>
      <w:r>
        <w:rPr>
          <w:i/>
        </w:rPr>
        <w:t>the start of</w:t>
      </w:r>
      <w:r w:rsidRPr="00F07958">
        <w:rPr>
          <w:i/>
        </w:rPr>
        <w:t xml:space="preserve"> March</w:t>
      </w:r>
      <w:r>
        <w:t xml:space="preserve">: </w:t>
      </w:r>
      <w:r w:rsidR="009B2311" w:rsidRPr="00773979">
        <w:t xml:space="preserve">The </w:t>
      </w:r>
      <w:r w:rsidR="009B2311">
        <w:t>Minister</w:t>
      </w:r>
      <w:r w:rsidR="009B2311" w:rsidRPr="00773979">
        <w:t xml:space="preserve"> </w:t>
      </w:r>
      <w:r w:rsidR="00D96B08">
        <w:t xml:space="preserve">and/or delegate </w:t>
      </w:r>
      <w:r w:rsidR="009B2311" w:rsidRPr="00773979">
        <w:t xml:space="preserve">sets the </w:t>
      </w:r>
      <w:r w:rsidR="009B2311">
        <w:t>Total Allowable Commercial Catch</w:t>
      </w:r>
      <w:r w:rsidR="009B2311" w:rsidRPr="00773979">
        <w:t xml:space="preserve"> by approving the Further Abalone Quota Order</w:t>
      </w:r>
      <w:r>
        <w:t>.</w:t>
      </w:r>
    </w:p>
    <w:p w:rsidR="009B2311" w:rsidRPr="00773979" w:rsidRDefault="00F07958" w:rsidP="009B2311">
      <w:pPr>
        <w:pStyle w:val="Bullet"/>
      </w:pPr>
      <w:r w:rsidRPr="00F07958">
        <w:rPr>
          <w:i/>
        </w:rPr>
        <w:t>1 April</w:t>
      </w:r>
      <w:r>
        <w:t>:</w:t>
      </w:r>
      <w:r w:rsidRPr="00773979" w:rsidDel="00966880">
        <w:t xml:space="preserve"> </w:t>
      </w:r>
      <w:r w:rsidR="009B2311" w:rsidRPr="00773979">
        <w:t xml:space="preserve">The </w:t>
      </w:r>
      <w:r>
        <w:t>commercial</w:t>
      </w:r>
      <w:r w:rsidRPr="00773979">
        <w:t xml:space="preserve"> </w:t>
      </w:r>
      <w:r w:rsidR="009B2311" w:rsidRPr="00773979">
        <w:t xml:space="preserve">abalone </w:t>
      </w:r>
      <w:r>
        <w:t>fishing</w:t>
      </w:r>
      <w:r w:rsidRPr="00773979">
        <w:t xml:space="preserve"> </w:t>
      </w:r>
      <w:r w:rsidR="009B2311" w:rsidRPr="00773979">
        <w:t>season commence</w:t>
      </w:r>
      <w:r>
        <w:t>s</w:t>
      </w:r>
      <w:r w:rsidR="009B2311" w:rsidRPr="00773979">
        <w:t>.</w:t>
      </w:r>
    </w:p>
    <w:p w:rsidR="009B2311" w:rsidRPr="005B1FE5" w:rsidRDefault="009B2311" w:rsidP="00FC5038">
      <w:pPr>
        <w:pStyle w:val="HC"/>
        <w:ind w:firstLine="709"/>
      </w:pPr>
      <w:r w:rsidRPr="005B1FE5">
        <w:t>Action</w:t>
      </w:r>
    </w:p>
    <w:p w:rsidR="009B2311" w:rsidRDefault="009B2311" w:rsidP="00FC5038">
      <w:pPr>
        <w:pStyle w:val="Body"/>
        <w:numPr>
          <w:ilvl w:val="0"/>
          <w:numId w:val="32"/>
        </w:numPr>
        <w:ind w:left="993" w:hanging="284"/>
      </w:pPr>
      <w:r>
        <w:t>Formalise the process for setting Total Allowable Commercial Catches.</w:t>
      </w:r>
    </w:p>
    <w:p w:rsidR="00EE3CA5" w:rsidRDefault="00EE3CA5" w:rsidP="009B2311">
      <w:pPr>
        <w:pStyle w:val="HB"/>
      </w:pPr>
      <w:bookmarkStart w:id="76" w:name="_Toc378164196"/>
      <w:bookmarkStart w:id="77" w:name="_Toc380672543"/>
      <w:bookmarkStart w:id="78" w:name="_Toc338778618"/>
      <w:r>
        <w:br w:type="page"/>
      </w:r>
    </w:p>
    <w:p w:rsidR="009B2311" w:rsidRDefault="009B2311" w:rsidP="009B2311">
      <w:pPr>
        <w:pStyle w:val="HB"/>
      </w:pPr>
      <w:r>
        <w:lastRenderedPageBreak/>
        <w:t>Strategy 4: Conducting structured fishing</w:t>
      </w:r>
      <w:bookmarkEnd w:id="76"/>
      <w:bookmarkEnd w:id="77"/>
    </w:p>
    <w:p w:rsidR="009B2311" w:rsidRDefault="009B2311" w:rsidP="00A34059">
      <w:pPr>
        <w:pStyle w:val="Body"/>
      </w:pPr>
      <w:r w:rsidRPr="00225111">
        <w:t xml:space="preserve">Structured fishing surveys </w:t>
      </w:r>
      <w:r>
        <w:t xml:space="preserve">provide an option </w:t>
      </w:r>
      <w:r w:rsidRPr="00225111">
        <w:t>involv</w:t>
      </w:r>
      <w:r>
        <w:t>ing</w:t>
      </w:r>
      <w:r w:rsidRPr="00225111">
        <w:t xml:space="preserve"> prescribed patterns of fishing to provide fishery dependent data t</w:t>
      </w:r>
      <w:r>
        <w:t xml:space="preserve">o </w:t>
      </w:r>
      <w:r w:rsidRPr="00225111">
        <w:t xml:space="preserve">answer specific questions about stock status within a pre-defined area. </w:t>
      </w:r>
    </w:p>
    <w:p w:rsidR="009B2311" w:rsidRDefault="00102D82" w:rsidP="00A34059">
      <w:pPr>
        <w:pStyle w:val="Body"/>
      </w:pPr>
      <w:r>
        <w:t>The i</w:t>
      </w:r>
      <w:r w:rsidR="009B2311" w:rsidRPr="006B4CE5">
        <w:t xml:space="preserve">nclusion of structured fishing into assessments of the Victorian abalone fishery requires that </w:t>
      </w:r>
      <w:r>
        <w:t xml:space="preserve">it </w:t>
      </w:r>
      <w:r w:rsidR="009B2311" w:rsidRPr="006B4CE5">
        <w:t>adequately satisf</w:t>
      </w:r>
      <w:r>
        <w:t>ies</w:t>
      </w:r>
      <w:r w:rsidR="009B2311" w:rsidRPr="006B4CE5">
        <w:t xml:space="preserve"> explicit fishery performance monitoring objectives. Implementation of structured fishing surveys under these circumstances will require oversight by </w:t>
      </w:r>
      <w:r w:rsidR="00242797">
        <w:t>DEDJTR</w:t>
      </w:r>
      <w:r w:rsidR="009B2311" w:rsidRPr="006B4CE5">
        <w:t xml:space="preserve"> to ensure that they conform to a statistically robust design, which is able to be authenticated and verified where structured fishing is implemented through a legislative instrument. This will include compulsory electronic logging of vessel position, time and date in combination with prior reporting arrangements. Lesser requirements are expected to be implemented where structured</w:t>
      </w:r>
      <w:r w:rsidR="009B2311">
        <w:t xml:space="preserve"> fishing are part of</w:t>
      </w:r>
      <w:r w:rsidR="009B2311" w:rsidRPr="006B4CE5">
        <w:t xml:space="preserve"> voluntary arrangements.</w:t>
      </w:r>
      <w:r w:rsidR="009B2311">
        <w:t xml:space="preserve"> </w:t>
      </w:r>
    </w:p>
    <w:p w:rsidR="009B2311" w:rsidRDefault="009B2311" w:rsidP="00A34059">
      <w:pPr>
        <w:pStyle w:val="Body"/>
      </w:pPr>
      <w:r w:rsidRPr="00225111">
        <w:t xml:space="preserve">Specific details for structured fishing </w:t>
      </w:r>
      <w:r>
        <w:t>may</w:t>
      </w:r>
      <w:r w:rsidRPr="00225111">
        <w:t xml:space="preserve"> form part of the individual harvest strategy documented for the particular zone in which it occurs. Varying the design within a structured fishing survey will require prior agreement where the outputs form advice to </w:t>
      </w:r>
      <w:r w:rsidR="00242797">
        <w:t>DEDJTR</w:t>
      </w:r>
      <w:r w:rsidRPr="00225111">
        <w:t xml:space="preserve"> about its management decisions. </w:t>
      </w:r>
      <w:r w:rsidR="00242797">
        <w:t>DEDJTR</w:t>
      </w:r>
      <w:r w:rsidRPr="00225111">
        <w:t xml:space="preserve"> will require that advice from structured fishing surveys be provided in a comprehensive written report </w:t>
      </w:r>
      <w:r>
        <w:t xml:space="preserve">to be tabled at </w:t>
      </w:r>
      <w:r w:rsidR="00A654C2" w:rsidRPr="00902155">
        <w:t xml:space="preserve">Stock Assessment and Quota </w:t>
      </w:r>
      <w:r w:rsidR="00A654C2">
        <w:t>Setting</w:t>
      </w:r>
      <w:r w:rsidR="00A654C2" w:rsidRPr="00902155">
        <w:t xml:space="preserve"> Workshop</w:t>
      </w:r>
      <w:r w:rsidR="00A654C2">
        <w:t xml:space="preserve">s </w:t>
      </w:r>
      <w:r w:rsidRPr="00225111">
        <w:t xml:space="preserve">with sufficient detail to evaluate the veracity of its conclusions and recommendations. </w:t>
      </w:r>
      <w:r w:rsidR="00242797">
        <w:t>DEDJTR</w:t>
      </w:r>
      <w:r w:rsidRPr="00225111">
        <w:t xml:space="preserve"> will </w:t>
      </w:r>
      <w:r>
        <w:t>explicitly consider i</w:t>
      </w:r>
      <w:r w:rsidRPr="00225111">
        <w:t>ndustry advice resulting from structured fishing.</w:t>
      </w:r>
    </w:p>
    <w:p w:rsidR="009B2311" w:rsidRPr="004547F7" w:rsidRDefault="009B2311" w:rsidP="009B2311">
      <w:pPr>
        <w:pStyle w:val="HB"/>
      </w:pPr>
      <w:bookmarkStart w:id="79" w:name="_Toc301339823"/>
      <w:bookmarkStart w:id="80" w:name="_Toc378164197"/>
      <w:bookmarkStart w:id="81" w:name="_Toc380672544"/>
      <w:bookmarkEnd w:id="75"/>
      <w:r w:rsidRPr="00C25018">
        <w:t xml:space="preserve">Strategy </w:t>
      </w:r>
      <w:r>
        <w:t>5</w:t>
      </w:r>
      <w:r w:rsidRPr="00C25018">
        <w:t xml:space="preserve">: </w:t>
      </w:r>
      <w:r>
        <w:t>H</w:t>
      </w:r>
      <w:r w:rsidRPr="00C25018">
        <w:t>arvest</w:t>
      </w:r>
      <w:r>
        <w:t>ing</w:t>
      </w:r>
      <w:r w:rsidRPr="00C25018">
        <w:t xml:space="preserve"> </w:t>
      </w:r>
      <w:proofErr w:type="spellStart"/>
      <w:r w:rsidRPr="00C25018">
        <w:t>greenlip</w:t>
      </w:r>
      <w:proofErr w:type="spellEnd"/>
      <w:r w:rsidRPr="00C25018">
        <w:t xml:space="preserve"> abalone </w:t>
      </w:r>
      <w:bookmarkEnd w:id="79"/>
      <w:r>
        <w:t>for commercial use</w:t>
      </w:r>
      <w:bookmarkEnd w:id="78"/>
      <w:bookmarkEnd w:id="80"/>
      <w:bookmarkEnd w:id="81"/>
    </w:p>
    <w:p w:rsidR="009B2311" w:rsidRDefault="00EA337F" w:rsidP="00A34059">
      <w:pPr>
        <w:pStyle w:val="Body"/>
      </w:pPr>
      <w:r>
        <w:t>S</w:t>
      </w:r>
      <w:r w:rsidRPr="00FE50FB">
        <w:t xml:space="preserve">erial depletion of </w:t>
      </w:r>
      <w:proofErr w:type="spellStart"/>
      <w:r>
        <w:t>greenlip</w:t>
      </w:r>
      <w:proofErr w:type="spellEnd"/>
      <w:r>
        <w:t xml:space="preserve"> abalone </w:t>
      </w:r>
      <w:r w:rsidRPr="00FE50FB">
        <w:t>was identified in the abalone fishery risk assessment as a high risk</w:t>
      </w:r>
      <w:r>
        <w:t>.</w:t>
      </w:r>
      <w:r w:rsidRPr="00FE50FB">
        <w:t xml:space="preserve"> </w:t>
      </w:r>
      <w:r w:rsidR="009B2311" w:rsidRPr="00FE50FB">
        <w:t xml:space="preserve">A small </w:t>
      </w:r>
      <w:r w:rsidR="009B2311">
        <w:t>Total Allowable Commercial Catch</w:t>
      </w:r>
      <w:r w:rsidR="009B2311" w:rsidRPr="00FE50FB">
        <w:t xml:space="preserve"> for </w:t>
      </w:r>
      <w:proofErr w:type="spellStart"/>
      <w:r w:rsidR="009B2311" w:rsidRPr="00FE50FB">
        <w:t>greenl</w:t>
      </w:r>
      <w:r w:rsidR="009B2311">
        <w:t>ip</w:t>
      </w:r>
      <w:proofErr w:type="spellEnd"/>
      <w:r w:rsidR="009B2311">
        <w:t xml:space="preserve"> abalone may</w:t>
      </w:r>
      <w:r w:rsidR="00C061B9">
        <w:t>, however,</w:t>
      </w:r>
      <w:r w:rsidR="009B2311">
        <w:t xml:space="preserve"> be available in the c</w:t>
      </w:r>
      <w:r w:rsidR="009B2311" w:rsidRPr="00FE50FB">
        <w:t xml:space="preserve">entral and </w:t>
      </w:r>
      <w:r w:rsidR="009B2311">
        <w:t>w</w:t>
      </w:r>
      <w:r w:rsidR="009B2311" w:rsidRPr="00FE50FB">
        <w:t xml:space="preserve">estern </w:t>
      </w:r>
      <w:r w:rsidR="009B2311">
        <w:t>z</w:t>
      </w:r>
      <w:r w:rsidR="009B2311" w:rsidRPr="00FE50FB">
        <w:t xml:space="preserve">ones. </w:t>
      </w:r>
    </w:p>
    <w:p w:rsidR="009B2311" w:rsidRPr="00BA36E6" w:rsidRDefault="009B2311" w:rsidP="00A34059">
      <w:pPr>
        <w:pStyle w:val="Body"/>
      </w:pPr>
      <w:r w:rsidRPr="00BA36E6">
        <w:t xml:space="preserve">Past assessments of </w:t>
      </w:r>
      <w:proofErr w:type="spellStart"/>
      <w:r w:rsidRPr="00BA36E6">
        <w:t>greenlip</w:t>
      </w:r>
      <w:proofErr w:type="spellEnd"/>
      <w:r w:rsidRPr="00BA36E6">
        <w:t xml:space="preserve"> abalone have been undertaken as needed. Although fishery independent biological and population data </w:t>
      </w:r>
      <w:r w:rsidR="00C061B9">
        <w:t>is</w:t>
      </w:r>
      <w:r w:rsidR="00C061B9" w:rsidRPr="00BA36E6">
        <w:t xml:space="preserve"> </w:t>
      </w:r>
      <w:r w:rsidRPr="00BA36E6">
        <w:t>not collected routinely, abalone catch and effort data are summarised from reported landings and compiled in species-specific reef report cards for the central and western zones.</w:t>
      </w:r>
    </w:p>
    <w:p w:rsidR="009B2311" w:rsidRPr="00BA36E6" w:rsidRDefault="009B2311" w:rsidP="00A34059">
      <w:pPr>
        <w:pStyle w:val="Body"/>
      </w:pPr>
      <w:r w:rsidRPr="00BA36E6">
        <w:t>Available data provide</w:t>
      </w:r>
      <w:r w:rsidR="00C061B9">
        <w:t>s</w:t>
      </w:r>
      <w:r w:rsidRPr="00BA36E6">
        <w:t xml:space="preserve"> benchmarks for future comparisons and information about growth and reproduction. The absence of ongoing monitoring of their populations reflects the relatively small proportion of </w:t>
      </w:r>
      <w:proofErr w:type="spellStart"/>
      <w:r w:rsidRPr="00BA36E6">
        <w:t>greenlip</w:t>
      </w:r>
      <w:proofErr w:type="spellEnd"/>
      <w:r w:rsidRPr="00BA36E6">
        <w:t xml:space="preserve"> abalone in the total catch throughout much of the history of the Victorian abalone fishery. </w:t>
      </w:r>
    </w:p>
    <w:p w:rsidR="009B2311" w:rsidRPr="002A1752" w:rsidRDefault="009B2311" w:rsidP="00A34059">
      <w:pPr>
        <w:pStyle w:val="Body"/>
      </w:pPr>
      <w:r>
        <w:t>A</w:t>
      </w:r>
      <w:r w:rsidRPr="00FE50FB">
        <w:t xml:space="preserve">rrangements for harvesting </w:t>
      </w:r>
      <w:proofErr w:type="spellStart"/>
      <w:r w:rsidRPr="00FE50FB">
        <w:t>greenlip</w:t>
      </w:r>
      <w:proofErr w:type="spellEnd"/>
      <w:r w:rsidRPr="00FE50FB">
        <w:t xml:space="preserve"> abalone </w:t>
      </w:r>
      <w:r>
        <w:t>must be</w:t>
      </w:r>
      <w:r w:rsidRPr="00FE50FB">
        <w:t xml:space="preserve"> conservative and </w:t>
      </w:r>
      <w:r>
        <w:t xml:space="preserve">insure a </w:t>
      </w:r>
      <w:r w:rsidRPr="00FE50FB">
        <w:t>low risk to the sustainability of the resource.</w:t>
      </w:r>
      <w:r>
        <w:t xml:space="preserve"> </w:t>
      </w:r>
    </w:p>
    <w:p w:rsidR="009B2311" w:rsidRPr="00FE50FB" w:rsidRDefault="009B2311" w:rsidP="00A34059">
      <w:pPr>
        <w:pStyle w:val="HC"/>
        <w:ind w:firstLine="720"/>
      </w:pPr>
      <w:r>
        <w:t>Action</w:t>
      </w:r>
    </w:p>
    <w:p w:rsidR="009B2311" w:rsidRDefault="009B2311" w:rsidP="00FC5038">
      <w:pPr>
        <w:pStyle w:val="Body"/>
        <w:numPr>
          <w:ilvl w:val="0"/>
          <w:numId w:val="32"/>
        </w:numPr>
        <w:ind w:left="993" w:hanging="284"/>
      </w:pPr>
      <w:r>
        <w:t xml:space="preserve">Design and, where </w:t>
      </w:r>
      <w:r w:rsidR="00AB39BF">
        <w:t xml:space="preserve">available </w:t>
      </w:r>
      <w:r>
        <w:t xml:space="preserve">funding permits, conduct </w:t>
      </w:r>
      <w:r w:rsidRPr="00FE50FB">
        <w:t xml:space="preserve">assessments of </w:t>
      </w:r>
      <w:proofErr w:type="spellStart"/>
      <w:r w:rsidRPr="00FE50FB">
        <w:t>greenlip</w:t>
      </w:r>
      <w:proofErr w:type="spellEnd"/>
      <w:r w:rsidRPr="00FE50FB">
        <w:t xml:space="preserve"> abalone stock</w:t>
      </w:r>
      <w:r>
        <w:t>s</w:t>
      </w:r>
      <w:r w:rsidRPr="00FE50FB">
        <w:t>.</w:t>
      </w:r>
      <w:bookmarkStart w:id="82" w:name="_Toc207527940"/>
      <w:bookmarkStart w:id="83" w:name="_Toc210533888"/>
    </w:p>
    <w:p w:rsidR="009B2311" w:rsidRPr="00C25018" w:rsidRDefault="009B2311" w:rsidP="009B2311">
      <w:pPr>
        <w:pStyle w:val="HB"/>
      </w:pPr>
      <w:bookmarkStart w:id="84" w:name="_Toc301339824"/>
      <w:bookmarkStart w:id="85" w:name="_Toc338778619"/>
      <w:bookmarkStart w:id="86" w:name="_Toc378164198"/>
      <w:bookmarkStart w:id="87" w:name="_Toc380672545"/>
      <w:r w:rsidRPr="00FF2586">
        <w:t xml:space="preserve">Strategy </w:t>
      </w:r>
      <w:r>
        <w:t>6</w:t>
      </w:r>
      <w:r w:rsidRPr="00FF2586">
        <w:t>: Responding to ecological risks</w:t>
      </w:r>
      <w:bookmarkEnd w:id="82"/>
      <w:bookmarkEnd w:id="83"/>
      <w:bookmarkEnd w:id="84"/>
      <w:bookmarkEnd w:id="85"/>
      <w:bookmarkEnd w:id="86"/>
      <w:bookmarkEnd w:id="87"/>
    </w:p>
    <w:p w:rsidR="009B2311" w:rsidRDefault="009B2311" w:rsidP="009B2311">
      <w:pPr>
        <w:pStyle w:val="HC"/>
      </w:pPr>
      <w:bookmarkStart w:id="88" w:name="_Toc378164199"/>
      <w:r w:rsidRPr="002B7642">
        <w:t>Impacts of fishing on the ecosystem</w:t>
      </w:r>
      <w:bookmarkEnd w:id="88"/>
    </w:p>
    <w:p w:rsidR="009B2311" w:rsidRDefault="009B2311" w:rsidP="00A34059">
      <w:pPr>
        <w:pStyle w:val="Body"/>
      </w:pPr>
      <w:r w:rsidRPr="0097312F">
        <w:t>Abalone fisheries do not produce by-catch due to the selectivity of divers whose activities cause negligible direct or incidental impact on non-target species.</w:t>
      </w:r>
      <w:r>
        <w:t xml:space="preserve"> The main ecological risk posed by abalone fishing is the potential change</w:t>
      </w:r>
      <w:r w:rsidRPr="0097312F">
        <w:t xml:space="preserve"> to the composition of species in other functional groups</w:t>
      </w:r>
      <w:r>
        <w:t>.</w:t>
      </w:r>
    </w:p>
    <w:p w:rsidR="009B2311" w:rsidRDefault="009B2311" w:rsidP="00A34059">
      <w:pPr>
        <w:pStyle w:val="Body"/>
      </w:pPr>
      <w:r w:rsidRPr="0097312F">
        <w:t>Abalone</w:t>
      </w:r>
      <w:r w:rsidR="00C061B9">
        <w:t xml:space="preserve"> </w:t>
      </w:r>
      <w:r w:rsidRPr="0097312F">
        <w:t>are</w:t>
      </w:r>
      <w:r w:rsidR="00C061B9" w:rsidRPr="0097312F">
        <w:t xml:space="preserve">, however, </w:t>
      </w:r>
      <w:r w:rsidRPr="0097312F">
        <w:t>responders to habitat change</w:t>
      </w:r>
      <w:r>
        <w:t>.</w:t>
      </w:r>
      <w:r w:rsidRPr="0097312F">
        <w:t xml:space="preserve"> Fisheries Victoria scientists </w:t>
      </w:r>
      <w:r>
        <w:t xml:space="preserve">undertook a desktop review (Jenkins 2004) </w:t>
      </w:r>
      <w:r w:rsidRPr="0097312F">
        <w:t xml:space="preserve">and experimental study </w:t>
      </w:r>
      <w:r>
        <w:t xml:space="preserve">(Hamer </w:t>
      </w:r>
      <w:r w:rsidRPr="00A34059">
        <w:t>et al.</w:t>
      </w:r>
      <w:r>
        <w:t xml:space="preserve"> 2010) which </w:t>
      </w:r>
      <w:r w:rsidRPr="0097312F">
        <w:t xml:space="preserve">concluded that impacts from abalone fishing had not caused detectable ecological changes in Victoria. </w:t>
      </w:r>
    </w:p>
    <w:p w:rsidR="009B2311" w:rsidRPr="00773979" w:rsidRDefault="009B2311" w:rsidP="009B2311">
      <w:pPr>
        <w:pStyle w:val="HC"/>
      </w:pPr>
      <w:bookmarkStart w:id="89" w:name="_Toc378164200"/>
      <w:r>
        <w:t>Ecological risks to the fishery</w:t>
      </w:r>
      <w:bookmarkEnd w:id="89"/>
      <w:r>
        <w:t xml:space="preserve"> </w:t>
      </w:r>
    </w:p>
    <w:p w:rsidR="009B2311" w:rsidRPr="00F83FA4" w:rsidRDefault="00242797" w:rsidP="00A34059">
      <w:pPr>
        <w:pStyle w:val="Body"/>
      </w:pPr>
      <w:r>
        <w:t>DEDJTR</w:t>
      </w:r>
      <w:r w:rsidR="009B2311" w:rsidRPr="004B1CD9">
        <w:t xml:space="preserve"> has an extensive data set of abalone </w:t>
      </w:r>
      <w:r w:rsidR="00AF27C6">
        <w:t xml:space="preserve">abundance </w:t>
      </w:r>
      <w:r w:rsidR="009B2311" w:rsidRPr="004B1CD9">
        <w:t xml:space="preserve">and other key ecological and habitat features at key fishing areas </w:t>
      </w:r>
      <w:r w:rsidR="00AF27C6">
        <w:t xml:space="preserve">that it has </w:t>
      </w:r>
      <w:r w:rsidR="009B2311" w:rsidRPr="004B1CD9">
        <w:t>acquired through annual fishery independent surveys</w:t>
      </w:r>
      <w:r w:rsidR="00AF27C6" w:rsidRPr="00AF27C6">
        <w:t xml:space="preserve"> </w:t>
      </w:r>
      <w:r w:rsidR="00AF27C6">
        <w:t xml:space="preserve">undertaken </w:t>
      </w:r>
      <w:r w:rsidR="00AF27C6" w:rsidRPr="004B1CD9">
        <w:t>since 1991</w:t>
      </w:r>
      <w:r w:rsidR="009B2311" w:rsidRPr="004B1CD9">
        <w:t xml:space="preserve">. This data set which provides </w:t>
      </w:r>
      <w:r w:rsidR="009B2311">
        <w:t>an</w:t>
      </w:r>
      <w:r w:rsidR="009B2311" w:rsidRPr="004B1CD9">
        <w:t xml:space="preserve"> overview of abalone populations in each zone is becoming increasingly augmented at finer spatial scales by fishery dependent data, such as catch length-frequency data and site-specific catch rates</w:t>
      </w:r>
      <w:r w:rsidR="00C061B9">
        <w:t>,</w:t>
      </w:r>
      <w:r w:rsidR="009B2311" w:rsidRPr="004B1CD9">
        <w:t xml:space="preserve"> collected during harvesting and biomass surveys undertaken by the industry.</w:t>
      </w:r>
    </w:p>
    <w:p w:rsidR="009B2311" w:rsidRPr="003A68B3" w:rsidRDefault="009B2311" w:rsidP="00A34059">
      <w:pPr>
        <w:pStyle w:val="Body"/>
      </w:pPr>
      <w:r w:rsidRPr="00FE50FB">
        <w:t xml:space="preserve">Climate </w:t>
      </w:r>
      <w:r>
        <w:t>variability</w:t>
      </w:r>
      <w:r w:rsidRPr="00FE50FB">
        <w:t xml:space="preserve"> has been identified as </w:t>
      </w:r>
      <w:r>
        <w:t xml:space="preserve">a </w:t>
      </w:r>
      <w:r w:rsidRPr="00FE50FB">
        <w:t>risk to the abalone fishery and may increase water temperature, directly affecting the survival</w:t>
      </w:r>
      <w:r>
        <w:t xml:space="preserve">, growth rates </w:t>
      </w:r>
      <w:r w:rsidRPr="00FE50FB">
        <w:t xml:space="preserve">and distribution of abalone. </w:t>
      </w:r>
      <w:r>
        <w:t>O</w:t>
      </w:r>
      <w:r w:rsidRPr="00FE50FB">
        <w:t>cean currents important to the productivity of the fishery may be affected by climate</w:t>
      </w:r>
      <w:r w:rsidRPr="003A68B3">
        <w:t xml:space="preserve"> </w:t>
      </w:r>
      <w:r>
        <w:t>variability</w:t>
      </w:r>
      <w:r w:rsidRPr="003A68B3">
        <w:t>.</w:t>
      </w:r>
    </w:p>
    <w:p w:rsidR="009B2311" w:rsidRDefault="009B2311" w:rsidP="00A34059">
      <w:pPr>
        <w:pStyle w:val="Body"/>
      </w:pPr>
      <w:r>
        <w:t xml:space="preserve">As appropriate and where funding is available, </w:t>
      </w:r>
      <w:r w:rsidR="00242797">
        <w:t>DEDJTR</w:t>
      </w:r>
      <w:r w:rsidRPr="005070C7">
        <w:t xml:space="preserve"> </w:t>
      </w:r>
      <w:r>
        <w:t xml:space="preserve">and industry </w:t>
      </w:r>
      <w:r w:rsidRPr="005070C7">
        <w:t xml:space="preserve">will </w:t>
      </w:r>
      <w:r>
        <w:t>consider</w:t>
      </w:r>
      <w:r w:rsidRPr="005070C7">
        <w:t xml:space="preserve"> the potential impacts on the abalone fishery and will facilitate adaptation of industry and management frameworks to future challenges and opportunities.</w:t>
      </w:r>
    </w:p>
    <w:p w:rsidR="00EE3CA5" w:rsidRDefault="00EE3CA5" w:rsidP="00A34059">
      <w:pPr>
        <w:pStyle w:val="Body"/>
      </w:pPr>
      <w:r>
        <w:br w:type="page"/>
      </w:r>
    </w:p>
    <w:p w:rsidR="009B2311" w:rsidRPr="00DE5F30" w:rsidRDefault="009B2311" w:rsidP="00A34059">
      <w:pPr>
        <w:pStyle w:val="Body"/>
      </w:pPr>
      <w:r w:rsidRPr="005070C7">
        <w:lastRenderedPageBreak/>
        <w:t>An example of chang</w:t>
      </w:r>
      <w:r>
        <w:t>ing ocean temperatures</w:t>
      </w:r>
      <w:r w:rsidRPr="005070C7">
        <w:t xml:space="preserve"> </w:t>
      </w:r>
      <w:r w:rsidRPr="00DE5F30">
        <w:t>impacting on the fishery can be seen in the eastern zone, where some reefs have been subject to major sea urchin incursions. This is largely attributed to the strengthening East Australian Current, which has progressively been extending further south. If this trend continues we may see a significant shift in the distribution of many marine species.</w:t>
      </w:r>
    </w:p>
    <w:p w:rsidR="009B2311" w:rsidRDefault="009B2311" w:rsidP="00A34059">
      <w:pPr>
        <w:pStyle w:val="Body"/>
      </w:pPr>
      <w:r w:rsidRPr="00B329FB">
        <w:t xml:space="preserve">Research undertaken to assess the effectiveness of removing </w:t>
      </w:r>
      <w:r w:rsidR="00C061B9">
        <w:t xml:space="preserve">sea </w:t>
      </w:r>
      <w:r w:rsidRPr="00B329FB">
        <w:t xml:space="preserve">urchins from selected reefs </w:t>
      </w:r>
      <w:r>
        <w:t xml:space="preserve">has </w:t>
      </w:r>
      <w:r w:rsidRPr="00B329FB">
        <w:t xml:space="preserve">demonstrated its potential for habitat restoration. The extent the restored habitat will support improved abalone and urchin commercial productivity remains to be seen and will likely require periodical removal of </w:t>
      </w:r>
      <w:r w:rsidR="00C061B9">
        <w:t xml:space="preserve">sea </w:t>
      </w:r>
      <w:r w:rsidRPr="00B329FB">
        <w:t>ur</w:t>
      </w:r>
      <w:r>
        <w:t xml:space="preserve">chins to maintain the habitat. </w:t>
      </w:r>
    </w:p>
    <w:p w:rsidR="009B2311" w:rsidRDefault="009B2311" w:rsidP="00A34059">
      <w:pPr>
        <w:pStyle w:val="Body"/>
      </w:pPr>
      <w:r>
        <w:t xml:space="preserve">Industry and </w:t>
      </w:r>
      <w:r w:rsidR="00242797">
        <w:t>DEDJTR</w:t>
      </w:r>
      <w:r>
        <w:t xml:space="preserve"> will work together </w:t>
      </w:r>
      <w:r w:rsidRPr="00B329FB">
        <w:t xml:space="preserve">to explore ways to incorporate ongoing </w:t>
      </w:r>
      <w:r w:rsidR="00C061B9">
        <w:t xml:space="preserve">sea </w:t>
      </w:r>
      <w:r w:rsidRPr="00B329FB">
        <w:t xml:space="preserve">urchin density control into their routine abalone fishing operations. </w:t>
      </w:r>
      <w:r w:rsidR="00AF27C6">
        <w:t>R</w:t>
      </w:r>
      <w:r w:rsidRPr="00B329FB">
        <w:t>emovals are</w:t>
      </w:r>
      <w:r w:rsidR="00AF27C6">
        <w:t>, at present,</w:t>
      </w:r>
      <w:r w:rsidRPr="00B329FB">
        <w:t xml:space="preserve"> a separate </w:t>
      </w:r>
      <w:r w:rsidR="00AF27C6">
        <w:t xml:space="preserve">and </w:t>
      </w:r>
      <w:r w:rsidRPr="00B329FB">
        <w:t xml:space="preserve">ongoing activity conducted by abalone divers on several of the more commercially important abalone producing reefs. Apart from removals, commercial abalone divers should refrain from removing abalone at the periphery of incipient </w:t>
      </w:r>
      <w:r w:rsidR="00C061B9">
        <w:t xml:space="preserve">sea </w:t>
      </w:r>
      <w:r w:rsidRPr="00B329FB">
        <w:t xml:space="preserve">urchin barrens as this will exacerbate the expansion of these barrens. </w:t>
      </w:r>
    </w:p>
    <w:p w:rsidR="009B2311" w:rsidRPr="005075FC" w:rsidRDefault="00242797" w:rsidP="00A34059">
      <w:pPr>
        <w:pStyle w:val="Body"/>
      </w:pPr>
      <w:r>
        <w:t>DEDJTR</w:t>
      </w:r>
      <w:r w:rsidR="009B2311">
        <w:t xml:space="preserve"> </w:t>
      </w:r>
      <w:r w:rsidR="00991087">
        <w:t>has</w:t>
      </w:r>
      <w:r w:rsidR="002C04E5">
        <w:t xml:space="preserve"> </w:t>
      </w:r>
      <w:r w:rsidR="00991087">
        <w:t xml:space="preserve">recently </w:t>
      </w:r>
      <w:r w:rsidR="002C04E5">
        <w:t>transition</w:t>
      </w:r>
      <w:r w:rsidR="00991087">
        <w:t>ed</w:t>
      </w:r>
      <w:r w:rsidR="002C04E5">
        <w:t xml:space="preserve"> permits to</w:t>
      </w:r>
      <w:r w:rsidR="00991087">
        <w:t xml:space="preserve"> commercially harvest sea urchins to</w:t>
      </w:r>
      <w:r w:rsidR="002C04E5">
        <w:t xml:space="preserve"> </w:t>
      </w:r>
      <w:r w:rsidR="00991087">
        <w:t xml:space="preserve">fishery access </w:t>
      </w:r>
      <w:r w:rsidR="002C04E5" w:rsidRPr="005075FC">
        <w:t>licences</w:t>
      </w:r>
      <w:r w:rsidR="009B2311" w:rsidRPr="005075FC">
        <w:t>.</w:t>
      </w:r>
      <w:r w:rsidR="00986A31" w:rsidRPr="005075FC">
        <w:t xml:space="preserve">  </w:t>
      </w:r>
      <w:r w:rsidR="00986A31" w:rsidRPr="00EA337F">
        <w:rPr>
          <w:szCs w:val="18"/>
          <w:lang w:eastAsia="en-AU"/>
        </w:rPr>
        <w:t xml:space="preserve">Any structured programs aimed at removing urchins will require consultation </w:t>
      </w:r>
      <w:r w:rsidR="00D96B08">
        <w:rPr>
          <w:szCs w:val="18"/>
          <w:lang w:eastAsia="en-AU"/>
        </w:rPr>
        <w:t xml:space="preserve">with </w:t>
      </w:r>
      <w:r w:rsidR="00986A31" w:rsidRPr="00EA337F">
        <w:rPr>
          <w:szCs w:val="18"/>
          <w:lang w:eastAsia="en-AU"/>
        </w:rPr>
        <w:t>holders of sea urchin licence/quota entitlements.</w:t>
      </w:r>
    </w:p>
    <w:p w:rsidR="00801294" w:rsidRDefault="009B2311">
      <w:pPr>
        <w:pStyle w:val="HC"/>
        <w:keepNext/>
        <w:ind w:firstLine="720"/>
      </w:pPr>
      <w:r w:rsidRPr="00DE5F30">
        <w:t>Action</w:t>
      </w:r>
    </w:p>
    <w:p w:rsidR="009B2311" w:rsidRDefault="00242797" w:rsidP="00FC5038">
      <w:pPr>
        <w:pStyle w:val="Body"/>
        <w:numPr>
          <w:ilvl w:val="0"/>
          <w:numId w:val="32"/>
        </w:numPr>
        <w:ind w:left="993" w:hanging="284"/>
      </w:pPr>
      <w:r>
        <w:t>DEDJTR</w:t>
      </w:r>
      <w:r w:rsidR="00600261" w:rsidRPr="005070C7">
        <w:t xml:space="preserve"> will</w:t>
      </w:r>
      <w:r w:rsidR="00BD6732">
        <w:t xml:space="preserve"> assess </w:t>
      </w:r>
      <w:r w:rsidR="00F60FAC">
        <w:t xml:space="preserve">ecological </w:t>
      </w:r>
      <w:r w:rsidR="00BD6732">
        <w:t xml:space="preserve">information relating to potential impacts on the abalone fishery and </w:t>
      </w:r>
      <w:r w:rsidR="00F60FAC">
        <w:t xml:space="preserve">discuss with </w:t>
      </w:r>
      <w:r w:rsidR="00BD6732">
        <w:t>industry</w:t>
      </w:r>
      <w:r w:rsidR="00F60FAC">
        <w:t xml:space="preserve"> possible adaptation strategies</w:t>
      </w:r>
      <w:r w:rsidR="009B2311" w:rsidRPr="00DE5F30">
        <w:t>.</w:t>
      </w:r>
      <w:bookmarkStart w:id="90" w:name="_Ref205022862"/>
    </w:p>
    <w:bookmarkEnd w:id="90"/>
    <w:p w:rsidR="000319D9" w:rsidRDefault="000319D9" w:rsidP="008D397C">
      <w:pPr>
        <w:pStyle w:val="HA"/>
      </w:pPr>
      <w:r>
        <w:br w:type="page"/>
      </w:r>
      <w:bookmarkStart w:id="91" w:name="_Toc301339825"/>
      <w:bookmarkStart w:id="92" w:name="_Toc338778620"/>
      <w:bookmarkStart w:id="93" w:name="_Toc378164201"/>
      <w:bookmarkStart w:id="94" w:name="_Toc380672546"/>
      <w:r w:rsidR="0068186C" w:rsidRPr="00C25018">
        <w:lastRenderedPageBreak/>
        <w:t xml:space="preserve">Objective 2: Secure </w:t>
      </w:r>
      <w:r w:rsidR="0068186C" w:rsidRPr="008D397C">
        <w:t>access to the</w:t>
      </w:r>
      <w:r w:rsidR="0068186C" w:rsidRPr="00C25018">
        <w:t xml:space="preserve"> resource</w:t>
      </w:r>
      <w:bookmarkEnd w:id="91"/>
      <w:bookmarkEnd w:id="92"/>
      <w:bookmarkEnd w:id="93"/>
      <w:bookmarkEnd w:id="94"/>
    </w:p>
    <w:p w:rsidR="0068186C" w:rsidRPr="00C25018" w:rsidRDefault="0068186C" w:rsidP="0068186C">
      <w:pPr>
        <w:pStyle w:val="HB"/>
      </w:pPr>
      <w:bookmarkStart w:id="95" w:name="_Toc301339826"/>
      <w:bookmarkStart w:id="96" w:name="_Toc338778621"/>
      <w:bookmarkStart w:id="97" w:name="_Toc378164202"/>
      <w:bookmarkStart w:id="98" w:name="_Toc380672547"/>
      <w:r w:rsidRPr="00C25018">
        <w:t xml:space="preserve">Strategy </w:t>
      </w:r>
      <w:r>
        <w:t>7</w:t>
      </w:r>
      <w:r w:rsidRPr="00C25018">
        <w:t xml:space="preserve">: </w:t>
      </w:r>
      <w:r>
        <w:t>Maintaining</w:t>
      </w:r>
      <w:r w:rsidRPr="00C25018">
        <w:t xml:space="preserve"> access for commercial </w:t>
      </w:r>
      <w:bookmarkEnd w:id="95"/>
      <w:r w:rsidRPr="00C25018">
        <w:t>fishing</w:t>
      </w:r>
      <w:bookmarkEnd w:id="96"/>
      <w:bookmarkEnd w:id="97"/>
      <w:bookmarkEnd w:id="98"/>
    </w:p>
    <w:p w:rsidR="0068186C" w:rsidRDefault="0068186C" w:rsidP="0068186C">
      <w:pPr>
        <w:pStyle w:val="Body"/>
      </w:pPr>
      <w:r>
        <w:t>There is neither a need nor a plan for a restructure of the abalone fishery.</w:t>
      </w:r>
      <w:r w:rsidRPr="00EE07F1">
        <w:t xml:space="preserve"> </w:t>
      </w:r>
      <w:r>
        <w:t xml:space="preserve">It is acknowledged that no further Abalone Fishery Access Licences or quota units will be introduced in to the fishery. </w:t>
      </w:r>
    </w:p>
    <w:p w:rsidR="0068186C" w:rsidRDefault="0068186C" w:rsidP="0068186C">
      <w:pPr>
        <w:pStyle w:val="Body"/>
      </w:pPr>
      <w:r w:rsidRPr="002E00E0">
        <w:t>In the event of government changing entitlements (licence/quota units), compensation is payable pursuant to Section</w:t>
      </w:r>
      <w:r w:rsidR="00D83CD5">
        <w:t>s</w:t>
      </w:r>
      <w:r w:rsidRPr="002E00E0">
        <w:t xml:space="preserve"> 63 and 211 of the </w:t>
      </w:r>
      <w:r w:rsidR="00247309" w:rsidRPr="00247309">
        <w:rPr>
          <w:i/>
        </w:rPr>
        <w:t>Fisheries Act 1995</w:t>
      </w:r>
      <w:r w:rsidRPr="002E00E0">
        <w:t>.</w:t>
      </w:r>
    </w:p>
    <w:p w:rsidR="0068186C" w:rsidRDefault="0068186C" w:rsidP="0068186C">
      <w:pPr>
        <w:pStyle w:val="Body"/>
      </w:pPr>
      <w:r>
        <w:t>C</w:t>
      </w:r>
      <w:r w:rsidRPr="00116278">
        <w:t xml:space="preserve">urrent administrative arrangements </w:t>
      </w:r>
      <w:r w:rsidRPr="00773979">
        <w:t>relating to the number of licences</w:t>
      </w:r>
      <w:r>
        <w:t xml:space="preserve"> and their entitlement,</w:t>
      </w:r>
      <w:r w:rsidRPr="00773979">
        <w:t xml:space="preserve"> transferability of licences, zonation of the fishery</w:t>
      </w:r>
      <w:r>
        <w:t xml:space="preserve"> and</w:t>
      </w:r>
      <w:r w:rsidRPr="00773979">
        <w:t xml:space="preserve"> quota units</w:t>
      </w:r>
      <w:r>
        <w:t xml:space="preserve"> will continue under the </w:t>
      </w:r>
      <w:r w:rsidR="00C15482" w:rsidRPr="00F36A62">
        <w:rPr>
          <w:i/>
        </w:rPr>
        <w:t>Fisheries Act 1995</w:t>
      </w:r>
      <w:r>
        <w:t>.</w:t>
      </w:r>
      <w:r w:rsidRPr="00773979">
        <w:t xml:space="preserve"> </w:t>
      </w:r>
      <w:r>
        <w:t>S</w:t>
      </w:r>
      <w:r w:rsidRPr="00773979">
        <w:t xml:space="preserve">etting of the </w:t>
      </w:r>
      <w:r>
        <w:t>Total Allowable Commercial Catch</w:t>
      </w:r>
      <w:r w:rsidRPr="00773979">
        <w:t xml:space="preserve"> and gear restrictions will continue under </w:t>
      </w:r>
      <w:r>
        <w:t xml:space="preserve">the </w:t>
      </w:r>
      <w:r w:rsidR="00C15482" w:rsidRPr="00F36A62">
        <w:rPr>
          <w:i/>
        </w:rPr>
        <w:t>Fisheries Act 1995</w:t>
      </w:r>
      <w:r>
        <w:t xml:space="preserve">. </w:t>
      </w:r>
      <w:r w:rsidRPr="00773979">
        <w:t>A licence holder may apply to vary the conditions on an access licence relating to the nominated operator or boat.</w:t>
      </w:r>
      <w:bookmarkStart w:id="99" w:name="_Toc301339827"/>
      <w:bookmarkStart w:id="100" w:name="_Toc338778622"/>
    </w:p>
    <w:p w:rsidR="0068186C" w:rsidRPr="0068186C" w:rsidRDefault="0068186C" w:rsidP="0068186C">
      <w:pPr>
        <w:pStyle w:val="HB"/>
      </w:pPr>
      <w:bookmarkStart w:id="101" w:name="_Toc380672548"/>
      <w:r w:rsidRPr="0068186C">
        <w:t xml:space="preserve">Strategy 8: Ensuring access for recreational </w:t>
      </w:r>
      <w:bookmarkEnd w:id="99"/>
      <w:r w:rsidRPr="0068186C">
        <w:t>fishing</w:t>
      </w:r>
      <w:bookmarkEnd w:id="100"/>
      <w:bookmarkEnd w:id="101"/>
    </w:p>
    <w:p w:rsidR="0068186C" w:rsidRPr="00F2477A" w:rsidRDefault="0068186C" w:rsidP="0068186C">
      <w:pPr>
        <w:pStyle w:val="Body"/>
      </w:pPr>
      <w:r w:rsidRPr="00F2477A">
        <w:t xml:space="preserve">The Victorian Government is committed to </w:t>
      </w:r>
      <w:r>
        <w:t>providing</w:t>
      </w:r>
      <w:r w:rsidRPr="00F2477A">
        <w:t xml:space="preserve"> opportunities for recreational fishing</w:t>
      </w:r>
      <w:r>
        <w:t xml:space="preserve"> </w:t>
      </w:r>
      <w:r w:rsidRPr="00F2477A">
        <w:t>and associated businesses in regional and metropolitan areas</w:t>
      </w:r>
      <w:r>
        <w:t>.</w:t>
      </w:r>
    </w:p>
    <w:p w:rsidR="00637904" w:rsidRDefault="0068186C" w:rsidP="0068186C">
      <w:pPr>
        <w:pStyle w:val="Body"/>
        <w:rPr>
          <w:szCs w:val="18"/>
        </w:rPr>
      </w:pPr>
      <w:r w:rsidRPr="00F2477A">
        <w:t>The daily bag</w:t>
      </w:r>
      <w:r>
        <w:t xml:space="preserve">, </w:t>
      </w:r>
      <w:r w:rsidRPr="00F2477A">
        <w:t>possession</w:t>
      </w:r>
      <w:r>
        <w:t xml:space="preserve"> and minimum size</w:t>
      </w:r>
      <w:r w:rsidRPr="00F2477A">
        <w:t xml:space="preserve"> limits will </w:t>
      </w:r>
      <w:r w:rsidR="00530504">
        <w:t>remain</w:t>
      </w:r>
      <w:r w:rsidRPr="00F2477A">
        <w:t xml:space="preserve"> the primary </w:t>
      </w:r>
      <w:r>
        <w:t>tools</w:t>
      </w:r>
      <w:r w:rsidRPr="00F2477A">
        <w:t xml:space="preserve"> to manage recreational </w:t>
      </w:r>
      <w:r w:rsidR="00530504">
        <w:t xml:space="preserve">abalone </w:t>
      </w:r>
      <w:r w:rsidRPr="00F2477A">
        <w:t>fishing</w:t>
      </w:r>
      <w:r w:rsidR="0092339B">
        <w:t>;</w:t>
      </w:r>
      <w:r w:rsidR="00637904">
        <w:t xml:space="preserve"> r</w:t>
      </w:r>
      <w:r>
        <w:t>ecreational abalone fishing will continue to be prohibited in the intertidal zone</w:t>
      </w:r>
      <w:r w:rsidR="00637904">
        <w:t xml:space="preserve">. </w:t>
      </w:r>
      <w:r w:rsidR="00637904">
        <w:rPr>
          <w:szCs w:val="18"/>
        </w:rPr>
        <w:t xml:space="preserve">The year round closure in central Victorian waters (i.e. marine waters between </w:t>
      </w:r>
      <w:r w:rsidR="0092339B">
        <w:rPr>
          <w:szCs w:val="18"/>
        </w:rPr>
        <w:t xml:space="preserve">the </w:t>
      </w:r>
      <w:proofErr w:type="spellStart"/>
      <w:r w:rsidR="00637904">
        <w:rPr>
          <w:szCs w:val="18"/>
        </w:rPr>
        <w:t>Aire</w:t>
      </w:r>
      <w:proofErr w:type="spellEnd"/>
      <w:r w:rsidR="00637904">
        <w:rPr>
          <w:szCs w:val="18"/>
        </w:rPr>
        <w:t xml:space="preserve"> River and Arch Rock near Cape Liptrap)</w:t>
      </w:r>
      <w:r w:rsidR="00293C8A">
        <w:rPr>
          <w:szCs w:val="18"/>
        </w:rPr>
        <w:t>,</w:t>
      </w:r>
      <w:r w:rsidR="00637904">
        <w:rPr>
          <w:szCs w:val="18"/>
        </w:rPr>
        <w:t xml:space="preserve"> except for nominated open days</w:t>
      </w:r>
      <w:r w:rsidR="00293C8A">
        <w:rPr>
          <w:szCs w:val="18"/>
        </w:rPr>
        <w:t>,</w:t>
      </w:r>
      <w:r w:rsidR="00637904">
        <w:rPr>
          <w:szCs w:val="18"/>
        </w:rPr>
        <w:t xml:space="preserve"> will </w:t>
      </w:r>
      <w:r w:rsidR="0092339B">
        <w:rPr>
          <w:szCs w:val="18"/>
        </w:rPr>
        <w:t xml:space="preserve">also </w:t>
      </w:r>
      <w:r w:rsidR="00637904">
        <w:rPr>
          <w:szCs w:val="18"/>
        </w:rPr>
        <w:t>remain.</w:t>
      </w:r>
    </w:p>
    <w:p w:rsidR="00637904" w:rsidRDefault="00637904" w:rsidP="0068186C">
      <w:pPr>
        <w:pStyle w:val="Body"/>
        <w:rPr>
          <w:szCs w:val="18"/>
        </w:rPr>
      </w:pPr>
      <w:r>
        <w:t>Approximately sixty o</w:t>
      </w:r>
      <w:r w:rsidR="002D03D3">
        <w:t xml:space="preserve">pen days, on weekends and public holidays between mid-November and the following April and weekdays between Christmas and early January, </w:t>
      </w:r>
      <w:r>
        <w:t xml:space="preserve">have been specified annually by Fisheries Notice.  This approach is, in terms of administration and the need to prepare annual education and communication materials, inefficient and expensive to implement. It is also confusing </w:t>
      </w:r>
      <w:r w:rsidR="0092339B">
        <w:t xml:space="preserve">for stakeholders </w:t>
      </w:r>
      <w:r>
        <w:t>because the days on which fishing is allowed</w:t>
      </w:r>
      <w:r w:rsidR="0092339B">
        <w:t xml:space="preserve"> </w:t>
      </w:r>
      <w:r>
        <w:t>change from year to year.</w:t>
      </w:r>
    </w:p>
    <w:p w:rsidR="0092339B" w:rsidRDefault="00242797" w:rsidP="0068186C">
      <w:pPr>
        <w:pStyle w:val="Body"/>
      </w:pPr>
      <w:r>
        <w:rPr>
          <w:szCs w:val="18"/>
        </w:rPr>
        <w:t>DEDJTR</w:t>
      </w:r>
      <w:r w:rsidR="00637904">
        <w:rPr>
          <w:szCs w:val="18"/>
        </w:rPr>
        <w:t xml:space="preserve"> will, from late 2014, implement a</w:t>
      </w:r>
      <w:r w:rsidR="00637904" w:rsidRPr="00680A7B">
        <w:rPr>
          <w:szCs w:val="18"/>
        </w:rPr>
        <w:t xml:space="preserve"> simplified model </w:t>
      </w:r>
      <w:r w:rsidR="00637904">
        <w:rPr>
          <w:szCs w:val="18"/>
        </w:rPr>
        <w:t>where</w:t>
      </w:r>
      <w:r w:rsidR="0092339B">
        <w:rPr>
          <w:szCs w:val="18"/>
        </w:rPr>
        <w:t>by</w:t>
      </w:r>
      <w:r w:rsidR="00637904">
        <w:rPr>
          <w:szCs w:val="18"/>
        </w:rPr>
        <w:t xml:space="preserve"> recreational abalone fishing in central Victorian waters </w:t>
      </w:r>
      <w:r w:rsidR="00F16586">
        <w:rPr>
          <w:szCs w:val="18"/>
        </w:rPr>
        <w:t>will be</w:t>
      </w:r>
      <w:r w:rsidR="00637904">
        <w:rPr>
          <w:szCs w:val="18"/>
        </w:rPr>
        <w:t xml:space="preserve"> authorised on</w:t>
      </w:r>
      <w:r w:rsidR="0092339B">
        <w:t>:</w:t>
      </w:r>
    </w:p>
    <w:p w:rsidR="0092339B" w:rsidRDefault="0092339B" w:rsidP="00D83CD5">
      <w:pPr>
        <w:pStyle w:val="Bullet"/>
      </w:pPr>
      <w:r>
        <w:t>weekends and public holidays between and 1</w:t>
      </w:r>
      <w:r w:rsidR="00772709">
        <w:t>6</w:t>
      </w:r>
      <w:r>
        <w:t xml:space="preserve"> November and the following April 30, inclusive; and</w:t>
      </w:r>
    </w:p>
    <w:p w:rsidR="0068186C" w:rsidRPr="0092339B" w:rsidRDefault="0092339B" w:rsidP="00D83CD5">
      <w:pPr>
        <w:pStyle w:val="Bullet"/>
      </w:pPr>
      <w:r>
        <w:t>weekdays between Christmas and the second Sunday in January, inclusive</w:t>
      </w:r>
      <w:r w:rsidR="00637904">
        <w:rPr>
          <w:szCs w:val="18"/>
        </w:rPr>
        <w:t>.</w:t>
      </w:r>
    </w:p>
    <w:p w:rsidR="00113B13" w:rsidRDefault="00530504" w:rsidP="0068186C">
      <w:pPr>
        <w:pStyle w:val="Body"/>
      </w:pPr>
      <w:r w:rsidRPr="00680A7B">
        <w:rPr>
          <w:szCs w:val="18"/>
        </w:rPr>
        <w:t xml:space="preserve">A </w:t>
      </w:r>
      <w:r w:rsidR="003A5D8A" w:rsidRPr="00B61D43">
        <w:rPr>
          <w:szCs w:val="18"/>
        </w:rPr>
        <w:t>true estimate</w:t>
      </w:r>
      <w:r w:rsidRPr="00B61D43">
        <w:rPr>
          <w:szCs w:val="18"/>
        </w:rPr>
        <w:t xml:space="preserve"> </w:t>
      </w:r>
      <w:r w:rsidR="00ED7C70">
        <w:rPr>
          <w:szCs w:val="18"/>
        </w:rPr>
        <w:t xml:space="preserve">of the </w:t>
      </w:r>
      <w:r w:rsidRPr="00B61D43">
        <w:rPr>
          <w:szCs w:val="18"/>
        </w:rPr>
        <w:t xml:space="preserve">recreational </w:t>
      </w:r>
      <w:r w:rsidR="003A5D8A" w:rsidRPr="00B61D43">
        <w:rPr>
          <w:szCs w:val="18"/>
        </w:rPr>
        <w:t xml:space="preserve">catch and </w:t>
      </w:r>
      <w:r w:rsidR="00113B13" w:rsidRPr="00B61D43">
        <w:rPr>
          <w:szCs w:val="18"/>
        </w:rPr>
        <w:t>participation in the abalone fishery</w:t>
      </w:r>
      <w:r w:rsidRPr="00B61D43">
        <w:rPr>
          <w:szCs w:val="18"/>
        </w:rPr>
        <w:t xml:space="preserve"> </w:t>
      </w:r>
      <w:r w:rsidR="003A5D8A" w:rsidRPr="00B61D43">
        <w:rPr>
          <w:szCs w:val="18"/>
        </w:rPr>
        <w:t xml:space="preserve">should be incorporated into </w:t>
      </w:r>
      <w:r w:rsidRPr="00B61D43">
        <w:rPr>
          <w:szCs w:val="18"/>
        </w:rPr>
        <w:t>stock assessments</w:t>
      </w:r>
      <w:r w:rsidR="00113B13" w:rsidRPr="00CE68B5">
        <w:rPr>
          <w:szCs w:val="18"/>
        </w:rPr>
        <w:t xml:space="preserve">.  </w:t>
      </w:r>
      <w:r w:rsidR="00242797">
        <w:rPr>
          <w:szCs w:val="18"/>
        </w:rPr>
        <w:t>DEDJTR</w:t>
      </w:r>
      <w:r w:rsidR="00113B13" w:rsidRPr="00CE68B5">
        <w:rPr>
          <w:szCs w:val="18"/>
        </w:rPr>
        <w:t xml:space="preserve"> </w:t>
      </w:r>
      <w:r w:rsidRPr="00CE68B5">
        <w:rPr>
          <w:szCs w:val="18"/>
        </w:rPr>
        <w:t xml:space="preserve">will, </w:t>
      </w:r>
      <w:r w:rsidR="003A5D8A" w:rsidRPr="00CE68B5">
        <w:rPr>
          <w:szCs w:val="18"/>
        </w:rPr>
        <w:t>subject to available</w:t>
      </w:r>
      <w:r w:rsidR="003A5D8A">
        <w:t xml:space="preserve"> funding and </w:t>
      </w:r>
      <w:r>
        <w:t>in consultation with stakeholders,</w:t>
      </w:r>
      <w:r w:rsidDel="00530504">
        <w:t xml:space="preserve"> </w:t>
      </w:r>
      <w:r w:rsidR="003A5D8A">
        <w:t>undertake a rigorous estimate of recreational abalone harvest.</w:t>
      </w:r>
    </w:p>
    <w:p w:rsidR="00113B13" w:rsidRPr="00FE50FB" w:rsidRDefault="00113B13" w:rsidP="00113B13">
      <w:pPr>
        <w:pStyle w:val="HC"/>
        <w:ind w:firstLine="720"/>
      </w:pPr>
      <w:r>
        <w:t>Action</w:t>
      </w:r>
    </w:p>
    <w:p w:rsidR="0092339B" w:rsidRDefault="00242797" w:rsidP="00113B13">
      <w:pPr>
        <w:pStyle w:val="Body"/>
        <w:numPr>
          <w:ilvl w:val="0"/>
          <w:numId w:val="32"/>
        </w:numPr>
      </w:pPr>
      <w:r>
        <w:t>DEDJTR</w:t>
      </w:r>
      <w:r w:rsidR="00293C8A">
        <w:t xml:space="preserve"> will i</w:t>
      </w:r>
      <w:r w:rsidR="0092339B">
        <w:t>mplement a recreational abalone fishing season in central Victorian waters</w:t>
      </w:r>
      <w:r w:rsidR="005856AB">
        <w:t xml:space="preserve"> during which time recreational fishing will be allowed on defined days</w:t>
      </w:r>
      <w:r w:rsidR="0092339B">
        <w:t>.</w:t>
      </w:r>
    </w:p>
    <w:p w:rsidR="00113B13" w:rsidRDefault="00242797" w:rsidP="00113B13">
      <w:pPr>
        <w:pStyle w:val="Body"/>
        <w:numPr>
          <w:ilvl w:val="0"/>
          <w:numId w:val="32"/>
        </w:numPr>
      </w:pPr>
      <w:r>
        <w:t>DEDJTR</w:t>
      </w:r>
      <w:r w:rsidR="00293C8A">
        <w:t xml:space="preserve"> will, subject to available funding, q</w:t>
      </w:r>
      <w:r w:rsidR="00530504">
        <w:t xml:space="preserve">uantify </w:t>
      </w:r>
      <w:r w:rsidR="008462F9">
        <w:t xml:space="preserve">recreational abalone </w:t>
      </w:r>
      <w:r w:rsidR="003A5D8A">
        <w:t>fishing participation and harvest</w:t>
      </w:r>
      <w:r w:rsidR="00113B13" w:rsidRPr="00FE50FB">
        <w:t>.</w:t>
      </w:r>
    </w:p>
    <w:p w:rsidR="0068186C" w:rsidRPr="0068186C" w:rsidRDefault="0068186C" w:rsidP="008D397C">
      <w:pPr>
        <w:pStyle w:val="HA"/>
      </w:pPr>
      <w:r>
        <w:br w:type="page"/>
      </w:r>
      <w:bookmarkStart w:id="102" w:name="_Ref205023119"/>
      <w:bookmarkStart w:id="103" w:name="_Toc338778623"/>
      <w:bookmarkStart w:id="104" w:name="_Toc378164203"/>
      <w:bookmarkStart w:id="105" w:name="_Toc380672549"/>
      <w:r w:rsidRPr="00C25018">
        <w:lastRenderedPageBreak/>
        <w:t xml:space="preserve">Objective 3: </w:t>
      </w:r>
      <w:bookmarkEnd w:id="102"/>
      <w:r w:rsidRPr="00C25018">
        <w:t>Enable improvements in economic productivity</w:t>
      </w:r>
      <w:bookmarkEnd w:id="103"/>
      <w:bookmarkEnd w:id="104"/>
      <w:bookmarkEnd w:id="105"/>
    </w:p>
    <w:p w:rsidR="0068186C" w:rsidRPr="00090C1B" w:rsidRDefault="0068186C" w:rsidP="0068186C">
      <w:pPr>
        <w:pStyle w:val="HB"/>
      </w:pPr>
      <w:bookmarkStart w:id="106" w:name="_Toc338778624"/>
      <w:bookmarkStart w:id="107" w:name="_Toc378164204"/>
      <w:bookmarkStart w:id="108" w:name="_Toc380672550"/>
      <w:r>
        <w:t>Strategy 9</w:t>
      </w:r>
      <w:r w:rsidRPr="00090C1B">
        <w:t xml:space="preserve">: </w:t>
      </w:r>
      <w:r>
        <w:t>Harvesting abalone at a finer spatial scale</w:t>
      </w:r>
      <w:bookmarkEnd w:id="106"/>
      <w:bookmarkEnd w:id="107"/>
      <w:bookmarkEnd w:id="108"/>
      <w:r>
        <w:t xml:space="preserve"> </w:t>
      </w:r>
    </w:p>
    <w:p w:rsidR="0068186C" w:rsidRDefault="00F16586" w:rsidP="0068186C">
      <w:pPr>
        <w:pStyle w:val="Body"/>
      </w:pPr>
      <w:r>
        <w:t>A</w:t>
      </w:r>
      <w:r w:rsidR="0068186C">
        <w:t xml:space="preserve">ssessment and management of abalone fisheries in Australia at finer spatial scales has been shown to improve the prospects for sustainable outcomes and improved economic productivity. However, the variability of stocks and the difficulty in enforcing regulations at a finer scale poses significant challenges for industry and </w:t>
      </w:r>
      <w:r w:rsidR="00242797">
        <w:t>DEDJTR</w:t>
      </w:r>
      <w:r w:rsidR="0068186C">
        <w:t>.</w:t>
      </w:r>
    </w:p>
    <w:p w:rsidR="0068186C" w:rsidRDefault="0068186C" w:rsidP="0068186C">
      <w:pPr>
        <w:pStyle w:val="Body"/>
      </w:pPr>
      <w:r w:rsidRPr="00077D87">
        <w:t>The ongoing de</w:t>
      </w:r>
      <w:r>
        <w:t xml:space="preserve">velopment of spatial management </w:t>
      </w:r>
      <w:r w:rsidRPr="00077D87">
        <w:t xml:space="preserve">practices </w:t>
      </w:r>
      <w:r>
        <w:t>in Victoria will be focused on</w:t>
      </w:r>
      <w:r w:rsidRPr="00077D87">
        <w:t xml:space="preserve"> developing </w:t>
      </w:r>
      <w:r>
        <w:t xml:space="preserve">voluntary and mandatory arrangements to enable </w:t>
      </w:r>
      <w:r w:rsidRPr="00077D87">
        <w:t>efficien</w:t>
      </w:r>
      <w:r>
        <w:t>t</w:t>
      </w:r>
      <w:r w:rsidRPr="00077D87">
        <w:t xml:space="preserve"> harvesting operations.</w:t>
      </w:r>
      <w:r>
        <w:t xml:space="preserve"> Recently emerging technologies to record catch and location data </w:t>
      </w:r>
      <w:r w:rsidRPr="00077D87">
        <w:t>are paving the way for g</w:t>
      </w:r>
      <w:r>
        <w:t xml:space="preserve">reater benefits at reduced cost </w:t>
      </w:r>
      <w:r w:rsidRPr="00077D87">
        <w:t>in this regard but will need coupling with robust</w:t>
      </w:r>
      <w:r>
        <w:t xml:space="preserve"> and </w:t>
      </w:r>
      <w:r w:rsidRPr="00077D87">
        <w:t>responsive</w:t>
      </w:r>
      <w:r>
        <w:t xml:space="preserve"> management arrangements</w:t>
      </w:r>
      <w:r w:rsidRPr="00077D87">
        <w:t xml:space="preserve"> including performance indicators,</w:t>
      </w:r>
      <w:r>
        <w:t xml:space="preserve"> </w:t>
      </w:r>
      <w:r w:rsidRPr="00077D87">
        <w:t>harvest strategies and decision rules</w:t>
      </w:r>
      <w:r>
        <w:t xml:space="preserve">. </w:t>
      </w:r>
    </w:p>
    <w:p w:rsidR="0068186C" w:rsidRDefault="0068186C" w:rsidP="0068186C">
      <w:pPr>
        <w:pStyle w:val="Body"/>
      </w:pPr>
      <w:r>
        <w:t>Successful fine scale management will rely</w:t>
      </w:r>
      <w:r w:rsidRPr="00077D87">
        <w:t xml:space="preserve"> on indus</w:t>
      </w:r>
      <w:r>
        <w:t xml:space="preserve">try stewardship, co-management </w:t>
      </w:r>
      <w:r w:rsidRPr="00077D87">
        <w:t>and government resolve for sui</w:t>
      </w:r>
      <w:r>
        <w:t xml:space="preserve">table regulatory frameworks and </w:t>
      </w:r>
      <w:r w:rsidRPr="00077D87">
        <w:t>supporting infrastructure. This is b</w:t>
      </w:r>
      <w:r>
        <w:t xml:space="preserve">ecause, in practice, management </w:t>
      </w:r>
      <w:r w:rsidRPr="00077D87">
        <w:t>of abalone fisheries is p</w:t>
      </w:r>
      <w:r>
        <w:t xml:space="preserve">redominately about managing the </w:t>
      </w:r>
      <w:r w:rsidRPr="00077D87">
        <w:t>behavi</w:t>
      </w:r>
      <w:r>
        <w:t>o</w:t>
      </w:r>
      <w:r w:rsidRPr="00077D87">
        <w:t>ur of abalone divers and, to a lesser extent, other stakeholders.</w:t>
      </w:r>
    </w:p>
    <w:p w:rsidR="0068186C" w:rsidRDefault="0068186C" w:rsidP="0068186C">
      <w:pPr>
        <w:pStyle w:val="Body"/>
      </w:pPr>
      <w:r>
        <w:t xml:space="preserve">Total Allowable Commercial Catches will continue to be set at the zonal scale, augmented by arrangements developed with industry to manage and, where necessary, rebuild commercial harvesting of abalone stocks at a sub-zonal scale under the harvest strategy to be prepared for each one of the abalone fishery zones. </w:t>
      </w:r>
      <w:r w:rsidR="00242797">
        <w:t>DEDJTR</w:t>
      </w:r>
      <w:r w:rsidRPr="000B569C">
        <w:t xml:space="preserve"> </w:t>
      </w:r>
      <w:r w:rsidRPr="00902155">
        <w:t>will consider, and where effective and efficient</w:t>
      </w:r>
      <w:r w:rsidRPr="0068186C">
        <w:t xml:space="preserve">, </w:t>
      </w:r>
      <w:r w:rsidRPr="00902155">
        <w:t>approve and support these arrangements which will include the application</w:t>
      </w:r>
      <w:r>
        <w:t xml:space="preserve"> of </w:t>
      </w:r>
      <w:r w:rsidRPr="000B569C">
        <w:t>different minimum size limits and catch limits for commercial fishing at a sub-zonal level.</w:t>
      </w:r>
    </w:p>
    <w:p w:rsidR="0068186C" w:rsidRDefault="0068186C" w:rsidP="0068186C">
      <w:pPr>
        <w:pStyle w:val="Body"/>
      </w:pPr>
      <w:r w:rsidRPr="000B569C">
        <w:t xml:space="preserve">Any such sub-zonal arrangements </w:t>
      </w:r>
      <w:r>
        <w:t>must</w:t>
      </w:r>
      <w:r w:rsidRPr="000B569C">
        <w:t xml:space="preserve"> be developed and agreed by </w:t>
      </w:r>
      <w:r>
        <w:t>the majority of</w:t>
      </w:r>
      <w:r w:rsidRPr="000B569C">
        <w:t xml:space="preserve"> </w:t>
      </w:r>
      <w:r>
        <w:t>quota unit and licence holders.</w:t>
      </w:r>
      <w:r w:rsidRPr="000B569C">
        <w:t xml:space="preserve"> </w:t>
      </w:r>
      <w:r>
        <w:t xml:space="preserve">All sub-zonal arrangements must be in accordance with agreed commercial harvest strategies for each zone and be: </w:t>
      </w:r>
    </w:p>
    <w:p w:rsidR="0068186C" w:rsidRDefault="0068186C" w:rsidP="0068186C">
      <w:pPr>
        <w:pStyle w:val="Bullet"/>
      </w:pPr>
      <w:r>
        <w:t>based on available scientific information and take account of relevant risks;</w:t>
      </w:r>
    </w:p>
    <w:p w:rsidR="0068186C" w:rsidRDefault="0068186C" w:rsidP="0068186C">
      <w:pPr>
        <w:pStyle w:val="Bullet"/>
      </w:pPr>
      <w:r w:rsidRPr="008F0B15">
        <w:t>cost effective and practical to implement for compliance purposes</w:t>
      </w:r>
      <w:r>
        <w:t>;</w:t>
      </w:r>
      <w:r w:rsidRPr="008F0B15">
        <w:t xml:space="preserve"> </w:t>
      </w:r>
    </w:p>
    <w:p w:rsidR="0068186C" w:rsidRPr="008F0B15" w:rsidRDefault="0068186C" w:rsidP="0068186C">
      <w:pPr>
        <w:pStyle w:val="Bullet"/>
      </w:pPr>
      <w:r w:rsidRPr="008F0B15">
        <w:t xml:space="preserve">consistent with the efficient administration </w:t>
      </w:r>
      <w:r>
        <w:t xml:space="preserve">between </w:t>
      </w:r>
      <w:r w:rsidR="00242797">
        <w:t>DEDJTR</w:t>
      </w:r>
      <w:r>
        <w:t xml:space="preserve"> and industry </w:t>
      </w:r>
      <w:r w:rsidRPr="008F0B15">
        <w:t>of the established quota arrangements at a zonal level;</w:t>
      </w:r>
    </w:p>
    <w:p w:rsidR="0068186C" w:rsidRDefault="0068186C" w:rsidP="0068186C">
      <w:pPr>
        <w:pStyle w:val="Bullet"/>
      </w:pPr>
      <w:r>
        <w:t xml:space="preserve">underpinned by </w:t>
      </w:r>
      <w:r w:rsidRPr="008F0B15">
        <w:t xml:space="preserve">agreed arrangements to record and report catches at the sub-zonal level; </w:t>
      </w:r>
    </w:p>
    <w:p w:rsidR="0068186C" w:rsidRPr="008F0B15" w:rsidRDefault="0068186C" w:rsidP="0068186C">
      <w:pPr>
        <w:pStyle w:val="Bullet"/>
      </w:pPr>
      <w:r>
        <w:t>designed to not disadvantage recreational fishing opportunities; and</w:t>
      </w:r>
    </w:p>
    <w:p w:rsidR="0068186C" w:rsidRPr="000B569C" w:rsidRDefault="0068186C" w:rsidP="0068186C">
      <w:pPr>
        <w:pStyle w:val="Bullet"/>
      </w:pPr>
      <w:r>
        <w:t>satisfy</w:t>
      </w:r>
      <w:r w:rsidRPr="008F0B15">
        <w:t xml:space="preserve"> the consultati</w:t>
      </w:r>
      <w:r>
        <w:t>ve</w:t>
      </w:r>
      <w:r w:rsidRPr="008F0B15">
        <w:t xml:space="preserve"> provisions in </w:t>
      </w:r>
      <w:r w:rsidRPr="004D79A3">
        <w:t>the</w:t>
      </w:r>
      <w:r w:rsidRPr="0068186C">
        <w:t xml:space="preserve"> </w:t>
      </w:r>
      <w:r w:rsidR="00C15482" w:rsidRPr="00F36A62">
        <w:rPr>
          <w:i/>
        </w:rPr>
        <w:t>Fisheries Act 1995</w:t>
      </w:r>
      <w:r>
        <w:t xml:space="preserve"> (i.e. Section 3A)</w:t>
      </w:r>
      <w:r w:rsidR="0068501D">
        <w:t>.</w:t>
      </w:r>
    </w:p>
    <w:p w:rsidR="0068186C" w:rsidRPr="00D4318B" w:rsidRDefault="0068186C" w:rsidP="0068186C">
      <w:pPr>
        <w:pStyle w:val="Body"/>
      </w:pPr>
      <w:r w:rsidRPr="00902155">
        <w:t>This will be implemented as follows:</w:t>
      </w:r>
    </w:p>
    <w:p w:rsidR="0068186C" w:rsidRPr="00902155" w:rsidRDefault="0068186C" w:rsidP="0068186C">
      <w:pPr>
        <w:pStyle w:val="Body"/>
      </w:pPr>
      <w:r>
        <w:t xml:space="preserve">Formal </w:t>
      </w:r>
      <w:r w:rsidRPr="00902155">
        <w:t xml:space="preserve">arrangements (including different </w:t>
      </w:r>
      <w:r w:rsidR="00F16586" w:rsidRPr="00902155">
        <w:t>size</w:t>
      </w:r>
      <w:r w:rsidR="00F16586">
        <w:t xml:space="preserve"> limits</w:t>
      </w:r>
      <w:r w:rsidRPr="00902155">
        <w:t>) will be determined by the Minister (or delegate) after considering advice from the annual Stock Assessment and Quota Advisory Workshop</w:t>
      </w:r>
      <w:r>
        <w:t xml:space="preserve">. These arrangements will be implemented through Fisheries Notice following appropriate consultation with industry. </w:t>
      </w:r>
      <w:r w:rsidR="00E279C2">
        <w:t>T</w:t>
      </w:r>
      <w:r>
        <w:t xml:space="preserve">hese </w:t>
      </w:r>
      <w:r w:rsidR="00E279C2">
        <w:t xml:space="preserve">arrangements </w:t>
      </w:r>
      <w:r w:rsidR="000456D9">
        <w:t>may</w:t>
      </w:r>
      <w:r>
        <w:t xml:space="preserve"> be underpinned by controls such as </w:t>
      </w:r>
      <w:r w:rsidRPr="008F0B15">
        <w:t>data loggers</w:t>
      </w:r>
      <w:r>
        <w:t xml:space="preserve"> or other agreed methods</w:t>
      </w:r>
      <w:r w:rsidRPr="008F0B15">
        <w:t xml:space="preserve"> </w:t>
      </w:r>
      <w:r>
        <w:t xml:space="preserve">including </w:t>
      </w:r>
      <w:r w:rsidRPr="008F0B15">
        <w:t>sealed bins and bin tags</w:t>
      </w:r>
      <w:r>
        <w:t xml:space="preserve"> to ensure </w:t>
      </w:r>
      <w:r w:rsidR="00E279C2">
        <w:t xml:space="preserve">that accurate </w:t>
      </w:r>
      <w:r>
        <w:t xml:space="preserve">catch and effort data </w:t>
      </w:r>
      <w:r w:rsidR="00E279C2">
        <w:t xml:space="preserve">is recorded </w:t>
      </w:r>
      <w:r>
        <w:t xml:space="preserve">and enable </w:t>
      </w:r>
      <w:r w:rsidR="00E279C2">
        <w:t xml:space="preserve">to </w:t>
      </w:r>
      <w:r>
        <w:t xml:space="preserve">efficient compliance. </w:t>
      </w:r>
    </w:p>
    <w:p w:rsidR="0068186C" w:rsidRPr="0068186C" w:rsidRDefault="0068186C" w:rsidP="0068186C">
      <w:pPr>
        <w:pStyle w:val="HC"/>
        <w:ind w:firstLine="720"/>
      </w:pPr>
      <w:r w:rsidRPr="0068186C">
        <w:t>Action</w:t>
      </w:r>
    </w:p>
    <w:p w:rsidR="0068186C" w:rsidRDefault="0068186C" w:rsidP="00FC5038">
      <w:pPr>
        <w:pStyle w:val="Body"/>
        <w:numPr>
          <w:ilvl w:val="0"/>
          <w:numId w:val="32"/>
        </w:numPr>
        <w:ind w:left="993" w:hanging="284"/>
      </w:pPr>
      <w:r w:rsidRPr="0068186C">
        <w:t>Through the zonal harvest strategies, formalise the management of commercial abalone harvesting at a sub-</w:t>
      </w:r>
      <w:r w:rsidRPr="008F0B15">
        <w:t xml:space="preserve">zonal spatial scale, subject to developing appropriate governance and funding arrangements consistent with the respective responsibilities of industry and </w:t>
      </w:r>
      <w:r w:rsidR="00242797">
        <w:t>DEDJTR</w:t>
      </w:r>
      <w:r w:rsidRPr="008F0B15">
        <w:t>.</w:t>
      </w:r>
      <w:r w:rsidRPr="0068186C">
        <w:t xml:space="preserve"> </w:t>
      </w:r>
    </w:p>
    <w:p w:rsidR="0068186C" w:rsidRPr="00C25018" w:rsidRDefault="0068186C" w:rsidP="0068186C">
      <w:pPr>
        <w:pStyle w:val="HB"/>
      </w:pPr>
      <w:bookmarkStart w:id="109" w:name="_Toc378164205"/>
      <w:bookmarkStart w:id="110" w:name="_Toc380672551"/>
      <w:r w:rsidRPr="00C25018">
        <w:t xml:space="preserve">Strategy </w:t>
      </w:r>
      <w:bookmarkStart w:id="111" w:name="_Toc338778626"/>
      <w:r>
        <w:t>10</w:t>
      </w:r>
      <w:r w:rsidRPr="00C25018">
        <w:t xml:space="preserve">: </w:t>
      </w:r>
      <w:r w:rsidR="00AD79DC">
        <w:t>Fishing at different</w:t>
      </w:r>
      <w:r w:rsidR="00C3084E">
        <w:t xml:space="preserve"> </w:t>
      </w:r>
      <w:r w:rsidRPr="00C25018">
        <w:t>legal minimum size limits in the commercial fishery</w:t>
      </w:r>
      <w:bookmarkEnd w:id="109"/>
      <w:bookmarkEnd w:id="110"/>
      <w:bookmarkEnd w:id="111"/>
    </w:p>
    <w:p w:rsidR="0068186C" w:rsidRDefault="0068186C" w:rsidP="0068186C">
      <w:pPr>
        <w:pStyle w:val="Body"/>
      </w:pPr>
      <w:r>
        <w:t>Industry has been seeking the ability to fish more than one legal minimum size zone on a single fishing trip, as part of the move to improve the economic performance of the fishery by harvesting abalone stocks at a finer spatial scale.</w:t>
      </w:r>
    </w:p>
    <w:p w:rsidR="0068186C" w:rsidRDefault="00DB46F9" w:rsidP="0068186C">
      <w:pPr>
        <w:pStyle w:val="Body"/>
      </w:pPr>
      <w:r>
        <w:t>The introduction of this</w:t>
      </w:r>
      <w:r w:rsidR="0068186C">
        <w:t xml:space="preserve"> aspect of spatial management </w:t>
      </w:r>
      <w:r>
        <w:t>w</w:t>
      </w:r>
      <w:r w:rsidR="00D83CD5">
        <w:t>ill</w:t>
      </w:r>
      <w:r>
        <w:t xml:space="preserve"> </w:t>
      </w:r>
      <w:r w:rsidR="0068186C">
        <w:t>present a substantial logistical challenge for fisheries compliance due to the difficulties involved in verifying catches taken from different areas.</w:t>
      </w:r>
      <w:r w:rsidR="0068186C" w:rsidRPr="00786F6E">
        <w:t xml:space="preserve"> </w:t>
      </w:r>
      <w:r w:rsidR="0068186C">
        <w:t xml:space="preserve">In particular, it is likely that </w:t>
      </w:r>
      <w:r w:rsidR="00242797">
        <w:t>DEDJTR</w:t>
      </w:r>
      <w:r w:rsidR="0068186C">
        <w:t xml:space="preserve"> would incur additional costs due to the need to conduct more inspections at sea.</w:t>
      </w:r>
      <w:r w:rsidR="00F9237B">
        <w:t xml:space="preserve">  </w:t>
      </w:r>
      <w:r>
        <w:t>The c</w:t>
      </w:r>
      <w:r w:rsidR="00F9237B">
        <w:t xml:space="preserve">urrent regulations prevent </w:t>
      </w:r>
      <w:r w:rsidR="00361725">
        <w:t>the take of abalone from different size zones on a single trip.</w:t>
      </w:r>
    </w:p>
    <w:p w:rsidR="00EE3CA5" w:rsidRDefault="00EE3CA5" w:rsidP="0068186C">
      <w:pPr>
        <w:pStyle w:val="Body"/>
      </w:pPr>
      <w:r>
        <w:br w:type="page"/>
      </w:r>
    </w:p>
    <w:p w:rsidR="0068186C" w:rsidRDefault="0068186C" w:rsidP="0068186C">
      <w:pPr>
        <w:pStyle w:val="Body"/>
      </w:pPr>
      <w:r w:rsidRPr="00773979">
        <w:lastRenderedPageBreak/>
        <w:t xml:space="preserve">By comparison, </w:t>
      </w:r>
      <w:r w:rsidR="00242797">
        <w:t>DEDJTR</w:t>
      </w:r>
      <w:r w:rsidRPr="00773979">
        <w:t xml:space="preserve"> is able to effectively and efficiently direct its compliance resources towards inspections of the commercial licensed sector at the place of landing, in transit and the processing and retail supply chain under the current arrangements.</w:t>
      </w:r>
    </w:p>
    <w:p w:rsidR="0068186C" w:rsidRDefault="0068186C" w:rsidP="0068186C">
      <w:pPr>
        <w:pStyle w:val="Body"/>
      </w:pPr>
      <w:r>
        <w:t xml:space="preserve">Commercial fishing of multiple sizes on a single fishing trip will be </w:t>
      </w:r>
      <w:r w:rsidR="00DE401D">
        <w:t>supported</w:t>
      </w:r>
      <w:r>
        <w:t xml:space="preserve">, subject to additional agreed reporting conditions and costs being funded by industry. Industry participants will be offered the opportunity to collectively decide to request </w:t>
      </w:r>
      <w:r w:rsidR="00242797">
        <w:t>DEDJTR</w:t>
      </w:r>
      <w:r>
        <w:t xml:space="preserve"> to conduct </w:t>
      </w:r>
      <w:r w:rsidR="00F94F3A">
        <w:t xml:space="preserve">this activity </w:t>
      </w:r>
      <w:r>
        <w:t xml:space="preserve">in their zone, taking account of their assessment of the potential benefits and costs. </w:t>
      </w:r>
    </w:p>
    <w:p w:rsidR="0068186C" w:rsidRDefault="0068186C" w:rsidP="0068186C">
      <w:pPr>
        <w:pStyle w:val="Body"/>
      </w:pPr>
      <w:r>
        <w:t xml:space="preserve">Any </w:t>
      </w:r>
      <w:r w:rsidR="00DE401D">
        <w:t>activity in multiple size zones</w:t>
      </w:r>
      <w:r>
        <w:t xml:space="preserve"> will be subject to </w:t>
      </w:r>
      <w:r w:rsidR="00FC61A6">
        <w:t xml:space="preserve">regulatory amendment and </w:t>
      </w:r>
      <w:r>
        <w:t xml:space="preserve">review by </w:t>
      </w:r>
      <w:r w:rsidR="00242797">
        <w:t>DEDJTR</w:t>
      </w:r>
      <w:r>
        <w:t xml:space="preserve"> in consultation with the relevant abalone industry entity. Additional conditions which </w:t>
      </w:r>
      <w:r w:rsidR="00F16586">
        <w:t xml:space="preserve">may </w:t>
      </w:r>
      <w:r>
        <w:t>apply to th</w:t>
      </w:r>
      <w:r w:rsidR="00DE401D">
        <w:t>is activity</w:t>
      </w:r>
      <w:r>
        <w:t xml:space="preserve"> include:</w:t>
      </w:r>
    </w:p>
    <w:p w:rsidR="0068186C" w:rsidRDefault="0068186C" w:rsidP="0068186C">
      <w:pPr>
        <w:pStyle w:val="Bullet"/>
      </w:pPr>
      <w:r>
        <w:t xml:space="preserve">Taking all abalone fished across size zones at the highest legal minimum length; </w:t>
      </w:r>
    </w:p>
    <w:p w:rsidR="0068186C" w:rsidRDefault="0068186C" w:rsidP="0068186C">
      <w:pPr>
        <w:pStyle w:val="Bullet"/>
      </w:pPr>
      <w:r>
        <w:t>sealing fish bins before moving to another size zone; and</w:t>
      </w:r>
    </w:p>
    <w:p w:rsidR="0068186C" w:rsidRDefault="0068186C" w:rsidP="0068186C">
      <w:pPr>
        <w:pStyle w:val="Bullet"/>
      </w:pPr>
      <w:r>
        <w:t xml:space="preserve">contacting the </w:t>
      </w:r>
      <w:r w:rsidR="003C4939">
        <w:t xml:space="preserve">Interactive Voice Recording </w:t>
      </w:r>
      <w:r w:rsidR="004F0304">
        <w:t>(</w:t>
      </w:r>
      <w:r>
        <w:t>IVR</w:t>
      </w:r>
      <w:r w:rsidR="003C4939">
        <w:t>) system</w:t>
      </w:r>
      <w:r>
        <w:t xml:space="preserve"> to report the number of sealed bins</w:t>
      </w:r>
      <w:r w:rsidR="00E279C2">
        <w:t xml:space="preserve"> and the</w:t>
      </w:r>
      <w:r>
        <w:t xml:space="preserve"> bin tag </w:t>
      </w:r>
      <w:r w:rsidR="00E279C2">
        <w:t xml:space="preserve">serial </w:t>
      </w:r>
      <w:r>
        <w:t>numbers</w:t>
      </w:r>
      <w:r w:rsidR="0068501D">
        <w:t>.</w:t>
      </w:r>
    </w:p>
    <w:p w:rsidR="0068186C" w:rsidRDefault="0068186C" w:rsidP="0068186C">
      <w:pPr>
        <w:pStyle w:val="Body"/>
      </w:pPr>
      <w:r w:rsidRPr="00773979">
        <w:t>The results</w:t>
      </w:r>
      <w:r w:rsidR="00EC2C33">
        <w:t>/learnings</w:t>
      </w:r>
      <w:r w:rsidR="003D2699">
        <w:t xml:space="preserve"> that result</w:t>
      </w:r>
      <w:r w:rsidRPr="00773979">
        <w:t xml:space="preserve"> will be used to inform decisions by industry and </w:t>
      </w:r>
      <w:r w:rsidR="00242797">
        <w:t>DEDJTR</w:t>
      </w:r>
      <w:r w:rsidRPr="00773979">
        <w:t xml:space="preserve"> about the further development (or refinement) of any formal arrangements to harvest abalone stocks at a finer spatial scale. The application of modern spatial technologies for recording and reporting catches and locations, as described </w:t>
      </w:r>
      <w:r w:rsidRPr="00E279C2">
        <w:t xml:space="preserve">in Strategy 12, </w:t>
      </w:r>
      <w:r w:rsidR="007A3F2F">
        <w:t>may</w:t>
      </w:r>
      <w:r w:rsidR="007A3F2F" w:rsidRPr="00773979">
        <w:t xml:space="preserve"> </w:t>
      </w:r>
      <w:r w:rsidRPr="00773979">
        <w:t>be a prerequisite for formalising any arrangement to authorise fishing across areas with different size limits on a single fishing trip.</w:t>
      </w:r>
      <w:r w:rsidR="0009051D">
        <w:t xml:space="preserve"> These measures w</w:t>
      </w:r>
      <w:r w:rsidR="00DC08E9">
        <w:t>ill mitigate risks</w:t>
      </w:r>
      <w:r w:rsidR="00D83CD5">
        <w:t>,</w:t>
      </w:r>
      <w:r w:rsidR="00DC08E9">
        <w:t xml:space="preserve"> remove </w:t>
      </w:r>
      <w:r w:rsidR="0009051D">
        <w:t>the logistical challenges associated with compliance activities</w:t>
      </w:r>
      <w:r w:rsidR="00D83CD5">
        <w:t xml:space="preserve"> and</w:t>
      </w:r>
      <w:r w:rsidR="00DC08E9">
        <w:t xml:space="preserve"> </w:t>
      </w:r>
      <w:r w:rsidR="0009051D">
        <w:t>provid</w:t>
      </w:r>
      <w:r w:rsidR="00D83CD5">
        <w:t>e</w:t>
      </w:r>
      <w:r w:rsidR="0009051D">
        <w:t xml:space="preserve"> the transparency required for </w:t>
      </w:r>
      <w:r w:rsidR="00DC08E9">
        <w:t xml:space="preserve">multiple size zone </w:t>
      </w:r>
      <w:r w:rsidR="00EC2C33">
        <w:t xml:space="preserve">and finer spatial scale </w:t>
      </w:r>
      <w:r w:rsidR="00DC08E9">
        <w:t>harvesting</w:t>
      </w:r>
      <w:r w:rsidR="0009051D">
        <w:t>.</w:t>
      </w:r>
    </w:p>
    <w:p w:rsidR="0068186C" w:rsidRDefault="00B70971" w:rsidP="0068186C">
      <w:pPr>
        <w:pStyle w:val="Body"/>
      </w:pPr>
      <w:r>
        <w:t xml:space="preserve">The above measures </w:t>
      </w:r>
      <w:r w:rsidR="0068186C" w:rsidRPr="00DB58FE">
        <w:t>will only apply to the commercial fishery, given that such arrangements are not practical for the recreational sector.</w:t>
      </w:r>
    </w:p>
    <w:p w:rsidR="0068186C" w:rsidRDefault="0068186C" w:rsidP="0068186C">
      <w:pPr>
        <w:pStyle w:val="HC"/>
        <w:ind w:firstLine="720"/>
      </w:pPr>
      <w:r>
        <w:t>Action</w:t>
      </w:r>
    </w:p>
    <w:p w:rsidR="0068186C" w:rsidRPr="00DB58FE" w:rsidRDefault="0068186C" w:rsidP="00FC5038">
      <w:pPr>
        <w:pStyle w:val="Body"/>
        <w:numPr>
          <w:ilvl w:val="0"/>
          <w:numId w:val="32"/>
        </w:numPr>
        <w:ind w:left="993" w:hanging="284"/>
      </w:pPr>
      <w:r w:rsidRPr="00DB58FE">
        <w:t xml:space="preserve">At the request of the relevant industry zonal entity, </w:t>
      </w:r>
      <w:r w:rsidR="00242797">
        <w:t>DEDJTR</w:t>
      </w:r>
      <w:r w:rsidR="00E279C2">
        <w:t xml:space="preserve"> will </w:t>
      </w:r>
      <w:r w:rsidRPr="00DB58FE">
        <w:t xml:space="preserve">develop and implement arrangements to </w:t>
      </w:r>
      <w:r w:rsidR="00CB7EB3">
        <w:t>allow</w:t>
      </w:r>
      <w:r w:rsidRPr="00DB58FE">
        <w:t xml:space="preserve"> commercial</w:t>
      </w:r>
      <w:r w:rsidR="00E279C2">
        <w:t xml:space="preserve"> abalone</w:t>
      </w:r>
      <w:r w:rsidRPr="00DB58FE">
        <w:t xml:space="preserve"> harvesting from areas with different minimum legal sizes on a single fishing trip subject to additional agreed conditions </w:t>
      </w:r>
      <w:r w:rsidR="00E279C2">
        <w:t>which may include</w:t>
      </w:r>
      <w:r w:rsidR="00E279C2" w:rsidRPr="006666E3">
        <w:t xml:space="preserve"> </w:t>
      </w:r>
      <w:r w:rsidR="00E279C2">
        <w:t>prior reporting and appropriate electronic data logging technology</w:t>
      </w:r>
      <w:r w:rsidR="008E2F70">
        <w:t>,</w:t>
      </w:r>
      <w:r w:rsidRPr="00DB58FE">
        <w:t xml:space="preserve"> funded by industry</w:t>
      </w:r>
      <w:r w:rsidR="008E2F70">
        <w:t xml:space="preserve"> </w:t>
      </w:r>
      <w:r w:rsidR="007A3F2F">
        <w:t>or</w:t>
      </w:r>
      <w:r w:rsidR="008E2F70">
        <w:t xml:space="preserve"> regulatory amendment</w:t>
      </w:r>
      <w:r w:rsidRPr="00DB58FE">
        <w:t>.</w:t>
      </w:r>
    </w:p>
    <w:p w:rsidR="0068186C" w:rsidRPr="00A31774" w:rsidRDefault="0068186C" w:rsidP="0068186C">
      <w:pPr>
        <w:pStyle w:val="HB"/>
      </w:pPr>
      <w:bookmarkStart w:id="112" w:name="_Toc301339834"/>
      <w:bookmarkStart w:id="113" w:name="_Toc338778627"/>
      <w:bookmarkStart w:id="114" w:name="_Toc378164206"/>
      <w:bookmarkStart w:id="115" w:name="_Toc380672552"/>
      <w:r w:rsidRPr="00C25018">
        <w:t>Strategy 1</w:t>
      </w:r>
      <w:r>
        <w:t>1</w:t>
      </w:r>
      <w:r w:rsidRPr="00C25018">
        <w:t xml:space="preserve">: </w:t>
      </w:r>
      <w:r>
        <w:t>Delivering c</w:t>
      </w:r>
      <w:r w:rsidRPr="00C25018">
        <w:t xml:space="preserve">ost effective science, management and compliance </w:t>
      </w:r>
      <w:bookmarkEnd w:id="112"/>
      <w:r>
        <w:t>programs</w:t>
      </w:r>
      <w:bookmarkEnd w:id="113"/>
      <w:bookmarkEnd w:id="114"/>
      <w:bookmarkEnd w:id="115"/>
    </w:p>
    <w:p w:rsidR="0068186C" w:rsidRPr="00773979" w:rsidRDefault="0068186C" w:rsidP="0068186C">
      <w:pPr>
        <w:pStyle w:val="Body"/>
      </w:pPr>
      <w:r w:rsidRPr="00773979">
        <w:t>The combined cost recovery and royalty levy (including the Fisheries Research Development Corporation levy) payable by commercial abalone entitlement holders</w:t>
      </w:r>
      <w:r>
        <w:t xml:space="preserve"> (</w:t>
      </w:r>
      <w:r w:rsidR="00FF74FB" w:rsidRPr="003D2699">
        <w:t>refer to Cost recovery and royalties on page</w:t>
      </w:r>
      <w:r w:rsidR="003D2699">
        <w:t xml:space="preserve"> 13</w:t>
      </w:r>
      <w:r>
        <w:t>)</w:t>
      </w:r>
      <w:r w:rsidRPr="00773979">
        <w:t xml:space="preserve"> </w:t>
      </w:r>
      <w:r>
        <w:t>is</w:t>
      </w:r>
      <w:r w:rsidRPr="00773979">
        <w:t xml:space="preserve"> subject to the following provisions to ensure the efficient delivery of </w:t>
      </w:r>
      <w:r w:rsidR="00242797">
        <w:t>DEDJTR</w:t>
      </w:r>
      <w:r w:rsidRPr="00773979">
        <w:t xml:space="preserve"> services, the efficient operation of the levy and to satisfy public financial accountabilities:</w:t>
      </w:r>
    </w:p>
    <w:p w:rsidR="0068186C" w:rsidRPr="00773979" w:rsidRDefault="0068186C" w:rsidP="0068186C">
      <w:pPr>
        <w:pStyle w:val="Bullet"/>
      </w:pPr>
      <w:r w:rsidRPr="00773979">
        <w:t xml:space="preserve">The type and level of scientific, management and compliance services to be delivered by </w:t>
      </w:r>
      <w:r w:rsidR="00242797">
        <w:t>DEDJTR</w:t>
      </w:r>
      <w:r w:rsidRPr="00773979">
        <w:t xml:space="preserve"> to operate the commercial abalone fishery on the existing zonal scale under the 7.2</w:t>
      </w:r>
      <w:r>
        <w:t>1</w:t>
      </w:r>
      <w:r w:rsidRPr="00773979">
        <w:t xml:space="preserve"> per</w:t>
      </w:r>
      <w:r w:rsidR="00D027F6">
        <w:t xml:space="preserve"> </w:t>
      </w:r>
      <w:r w:rsidRPr="00773979">
        <w:t xml:space="preserve">cent levy are to be clearly defined </w:t>
      </w:r>
      <w:r>
        <w:t xml:space="preserve">in consultation with </w:t>
      </w:r>
      <w:r w:rsidRPr="00773979">
        <w:t>abalone entitlement holders</w:t>
      </w:r>
      <w:r w:rsidR="004F0304">
        <w:t>.</w:t>
      </w:r>
    </w:p>
    <w:p w:rsidR="0068186C" w:rsidRDefault="0068186C" w:rsidP="0068186C">
      <w:pPr>
        <w:pStyle w:val="Bullet"/>
      </w:pPr>
      <w:r w:rsidRPr="00773979">
        <w:t xml:space="preserve">An opportunity will be provided for abalone entitlement holders to collectively request and fund </w:t>
      </w:r>
      <w:r w:rsidRPr="0040485C">
        <w:t>additional</w:t>
      </w:r>
      <w:r w:rsidRPr="00773979">
        <w:t xml:space="preserve"> science, management and compliance services in their fishery zone (</w:t>
      </w:r>
      <w:r w:rsidR="008D7701" w:rsidRPr="00773979">
        <w:t>e.g.</w:t>
      </w:r>
      <w:r w:rsidRPr="00773979">
        <w:t xml:space="preserve"> to enable the harvest of abalone at a finer reef scale).</w:t>
      </w:r>
      <w:r w:rsidR="004F0304">
        <w:t xml:space="preserve"> </w:t>
      </w:r>
      <w:r w:rsidRPr="00773979">
        <w:t xml:space="preserve">Any proposals for additional services </w:t>
      </w:r>
      <w:r w:rsidR="004F0304">
        <w:t>will</w:t>
      </w:r>
      <w:r w:rsidRPr="00773979">
        <w:t xml:space="preserve"> be discussed and agreed between the relevant zonal association and </w:t>
      </w:r>
      <w:r w:rsidR="00242797">
        <w:t>DEDJTR</w:t>
      </w:r>
      <w:r w:rsidRPr="00773979">
        <w:t>. Any agreed additional services and associated levies will be set for four years to enable orderly planning and delivery</w:t>
      </w:r>
      <w:r w:rsidR="004F0304">
        <w:t>.</w:t>
      </w:r>
    </w:p>
    <w:p w:rsidR="0068186C" w:rsidRDefault="0068186C" w:rsidP="0068186C">
      <w:pPr>
        <w:pStyle w:val="Bullet"/>
      </w:pPr>
      <w:r w:rsidRPr="00773979">
        <w:t xml:space="preserve">A cost effective method </w:t>
      </w:r>
      <w:r w:rsidR="004F0304">
        <w:t xml:space="preserve">will </w:t>
      </w:r>
      <w:r w:rsidRPr="00773979">
        <w:t>be implemented to verify the beach price of abalone as the basis for calculating the annual GVP for the fishery</w:t>
      </w:r>
      <w:r>
        <w:t xml:space="preserve"> (refer to </w:t>
      </w:r>
      <w:r w:rsidRPr="0068186C">
        <w:t>Strategy 14</w:t>
      </w:r>
      <w:r>
        <w:t>)</w:t>
      </w:r>
      <w:r w:rsidRPr="00773979">
        <w:t xml:space="preserve">. </w:t>
      </w:r>
    </w:p>
    <w:p w:rsidR="0068186C" w:rsidRDefault="0068186C" w:rsidP="0068186C">
      <w:pPr>
        <w:pStyle w:val="Body"/>
      </w:pPr>
      <w:r w:rsidRPr="00773979">
        <w:t xml:space="preserve">The above arrangements </w:t>
      </w:r>
      <w:r w:rsidR="00E279C2">
        <w:t>came</w:t>
      </w:r>
      <w:r w:rsidRPr="00773979">
        <w:t xml:space="preserve"> into effect on 1 April 201</w:t>
      </w:r>
      <w:r>
        <w:t>4</w:t>
      </w:r>
      <w:r w:rsidRPr="00773979">
        <w:t xml:space="preserve"> and </w:t>
      </w:r>
      <w:r w:rsidR="00E279C2">
        <w:t xml:space="preserve">will </w:t>
      </w:r>
      <w:r w:rsidRPr="00773979">
        <w:t xml:space="preserve">continue for the life of </w:t>
      </w:r>
      <w:r w:rsidR="00E279C2" w:rsidRPr="00773979">
        <w:t>th</w:t>
      </w:r>
      <w:r w:rsidR="00E279C2">
        <w:t>is</w:t>
      </w:r>
      <w:r w:rsidR="00E279C2" w:rsidRPr="00773979">
        <w:t xml:space="preserve"> </w:t>
      </w:r>
      <w:r w:rsidRPr="00773979">
        <w:t>management plan.</w:t>
      </w:r>
    </w:p>
    <w:p w:rsidR="0068186C" w:rsidRPr="00773979" w:rsidRDefault="0068186C" w:rsidP="0068186C">
      <w:pPr>
        <w:pStyle w:val="Body"/>
      </w:pPr>
      <w:r w:rsidRPr="00773979">
        <w:t xml:space="preserve">It is anticipated that industry participants will continue to directly fund and undertake a range of activities to improve the performance of the fishery in a way that is consistent </w:t>
      </w:r>
      <w:r w:rsidR="00F16586">
        <w:t xml:space="preserve">with </w:t>
      </w:r>
      <w:r w:rsidRPr="00773979">
        <w:t>and builds on this management plan.</w:t>
      </w:r>
      <w:r>
        <w:t xml:space="preserve"> The </w:t>
      </w:r>
      <w:r w:rsidR="00F16586">
        <w:t xml:space="preserve">nature and extent </w:t>
      </w:r>
      <w:r>
        <w:t xml:space="preserve">of science and management services are contestable provided alternative activities that achieve the same </w:t>
      </w:r>
      <w:r w:rsidR="004F0304">
        <w:t xml:space="preserve">or better </w:t>
      </w:r>
      <w:r>
        <w:t xml:space="preserve">outcome are available. </w:t>
      </w:r>
    </w:p>
    <w:p w:rsidR="00EE3CA5" w:rsidRDefault="00EE3CA5" w:rsidP="0068186C">
      <w:pPr>
        <w:pStyle w:val="Body"/>
      </w:pPr>
      <w:r>
        <w:br w:type="page"/>
      </w:r>
    </w:p>
    <w:p w:rsidR="0068186C" w:rsidRPr="00773979" w:rsidRDefault="0068186C" w:rsidP="0068186C">
      <w:pPr>
        <w:pStyle w:val="Body"/>
      </w:pPr>
      <w:r w:rsidRPr="00773979">
        <w:lastRenderedPageBreak/>
        <w:t>Other quota and licensing fees will continue to be collected under the existing processes.</w:t>
      </w:r>
    </w:p>
    <w:p w:rsidR="0068186C" w:rsidRDefault="0068186C" w:rsidP="0068186C">
      <w:pPr>
        <w:pStyle w:val="HC"/>
        <w:ind w:firstLine="720"/>
      </w:pPr>
      <w:r>
        <w:t>Action</w:t>
      </w:r>
    </w:p>
    <w:p w:rsidR="0068186C" w:rsidRPr="00773979" w:rsidRDefault="0068186C" w:rsidP="00FC5038">
      <w:pPr>
        <w:pStyle w:val="Body"/>
        <w:numPr>
          <w:ilvl w:val="0"/>
          <w:numId w:val="32"/>
        </w:numPr>
        <w:ind w:left="993" w:hanging="284"/>
      </w:pPr>
      <w:r w:rsidRPr="00773979">
        <w:t xml:space="preserve">Clearly define the type and level of scientific, management and compliance services to be delivered by </w:t>
      </w:r>
      <w:r w:rsidR="00242797">
        <w:t>DEDJTR</w:t>
      </w:r>
      <w:r w:rsidRPr="00773979">
        <w:t xml:space="preserve"> to operate the fishery on the existing zonal basis under the combined cost recovery and royalty levy set at 7.2</w:t>
      </w:r>
      <w:r>
        <w:t>1</w:t>
      </w:r>
      <w:r w:rsidRPr="00773979">
        <w:t xml:space="preserve"> per</w:t>
      </w:r>
      <w:r w:rsidR="00D027F6">
        <w:t xml:space="preserve"> </w:t>
      </w:r>
      <w:r w:rsidRPr="00773979">
        <w:t>cent of the annual GVP for the abalone fishery.</w:t>
      </w:r>
    </w:p>
    <w:p w:rsidR="0068186C" w:rsidRDefault="0068186C" w:rsidP="00FC5038">
      <w:pPr>
        <w:pStyle w:val="Body"/>
        <w:numPr>
          <w:ilvl w:val="0"/>
          <w:numId w:val="32"/>
        </w:numPr>
        <w:ind w:left="993" w:hanging="284"/>
      </w:pPr>
      <w:r w:rsidRPr="00773979">
        <w:t xml:space="preserve">Provide an opportunity for abalone entitlement holders to collectively request and fund any </w:t>
      </w:r>
      <w:r w:rsidRPr="0068186C">
        <w:t>additional</w:t>
      </w:r>
      <w:r w:rsidRPr="00773979">
        <w:t xml:space="preserve"> science, management and compliance services for each zone in the fishery.</w:t>
      </w:r>
    </w:p>
    <w:p w:rsidR="00E52477" w:rsidRPr="00773979" w:rsidRDefault="005075FC" w:rsidP="00FC5038">
      <w:pPr>
        <w:pStyle w:val="Body"/>
        <w:numPr>
          <w:ilvl w:val="0"/>
          <w:numId w:val="32"/>
        </w:numPr>
        <w:ind w:left="993" w:hanging="284"/>
      </w:pPr>
      <w:r>
        <w:t>I</w:t>
      </w:r>
      <w:r w:rsidR="00E52477">
        <w:t>mprove the administrative efficiency of switching divers listed on abalone fishery access licences.</w:t>
      </w:r>
    </w:p>
    <w:p w:rsidR="006911E3" w:rsidRPr="003D2699" w:rsidRDefault="0068186C" w:rsidP="003D2699">
      <w:pPr>
        <w:pStyle w:val="Body"/>
        <w:numPr>
          <w:ilvl w:val="0"/>
          <w:numId w:val="32"/>
        </w:numPr>
        <w:ind w:left="993" w:hanging="284"/>
      </w:pPr>
      <w:r w:rsidRPr="00773979">
        <w:t>Implement provisions to verify the GVP for the abalone fishery.</w:t>
      </w:r>
    </w:p>
    <w:p w:rsidR="0068186C" w:rsidRPr="00773979" w:rsidRDefault="0068186C" w:rsidP="0068186C">
      <w:pPr>
        <w:pStyle w:val="HB"/>
      </w:pPr>
      <w:bookmarkStart w:id="116" w:name="_Toc338778628"/>
      <w:bookmarkStart w:id="117" w:name="_Toc378164207"/>
      <w:bookmarkStart w:id="118" w:name="_Toc380672553"/>
      <w:bookmarkStart w:id="119" w:name="_Toc301339835"/>
      <w:r w:rsidRPr="00773979">
        <w:t>Strategy 1</w:t>
      </w:r>
      <w:r>
        <w:t>2</w:t>
      </w:r>
      <w:r w:rsidRPr="00773979">
        <w:t>: Applying modern technologies for catch logging and vessel tracking</w:t>
      </w:r>
      <w:bookmarkEnd w:id="116"/>
      <w:bookmarkEnd w:id="117"/>
      <w:bookmarkEnd w:id="118"/>
    </w:p>
    <w:p w:rsidR="0068186C" w:rsidRDefault="0068186C" w:rsidP="0068186C">
      <w:pPr>
        <w:pStyle w:val="Body"/>
      </w:pPr>
      <w:r w:rsidRPr="00773979">
        <w:t>The introduction of</w:t>
      </w:r>
      <w:r>
        <w:t xml:space="preserve"> electronic </w:t>
      </w:r>
      <w:r w:rsidRPr="00773979">
        <w:t xml:space="preserve">data </w:t>
      </w:r>
      <w:r>
        <w:t xml:space="preserve">logging technology </w:t>
      </w:r>
      <w:r w:rsidRPr="00773979">
        <w:t xml:space="preserve">across the abalone fishery was identified by </w:t>
      </w:r>
      <w:r w:rsidR="004F0304">
        <w:t>an</w:t>
      </w:r>
      <w:r w:rsidR="004F0304" w:rsidRPr="00773979">
        <w:t xml:space="preserve"> </w:t>
      </w:r>
      <w:r w:rsidRPr="00773979">
        <w:t>inde</w:t>
      </w:r>
      <w:r>
        <w:t>pendent panel of expe</w:t>
      </w:r>
      <w:r w:rsidRPr="00773979">
        <w:t xml:space="preserve">rts as an </w:t>
      </w:r>
      <w:r>
        <w:t xml:space="preserve">important </w:t>
      </w:r>
      <w:r w:rsidRPr="00773979">
        <w:t>element of responsible investment in stock rebuilding</w:t>
      </w:r>
      <w:r w:rsidR="00B11879">
        <w:t xml:space="preserve"> </w:t>
      </w:r>
      <w:r w:rsidR="00B11879" w:rsidRPr="00773979">
        <w:t>(DPI, 2012)</w:t>
      </w:r>
      <w:r>
        <w:t>.</w:t>
      </w:r>
      <w:r w:rsidRPr="00773979">
        <w:t xml:space="preserve"> </w:t>
      </w:r>
      <w:r>
        <w:t>Recently emerging technologies to record catch and location data can enable a</w:t>
      </w:r>
      <w:r w:rsidRPr="00773979">
        <w:t xml:space="preserve"> more advanced and comprehensive means </w:t>
      </w:r>
      <w:r>
        <w:t>of</w:t>
      </w:r>
      <w:r w:rsidRPr="00773979">
        <w:t xml:space="preserve"> monitoring compliance with</w:t>
      </w:r>
      <w:r>
        <w:t>in</w:t>
      </w:r>
      <w:r w:rsidRPr="00773979">
        <w:t xml:space="preserve"> the fishery</w:t>
      </w:r>
      <w:r>
        <w:t>,</w:t>
      </w:r>
      <w:r w:rsidRPr="00773979">
        <w:t xml:space="preserve"> potentially progressing towards formalising finer spatial management.</w:t>
      </w:r>
    </w:p>
    <w:p w:rsidR="0068186C" w:rsidRPr="0068186C" w:rsidRDefault="0068186C" w:rsidP="0068186C">
      <w:pPr>
        <w:pStyle w:val="Body"/>
      </w:pPr>
      <w:r w:rsidRPr="00773979">
        <w:t xml:space="preserve">Catch logging systems allow fishery-dependent data including abundance, length-frequency, dive time and route, dive depth and dive location </w:t>
      </w:r>
      <w:r w:rsidR="00C178D8">
        <w:t xml:space="preserve">to be captured </w:t>
      </w:r>
      <w:r w:rsidRPr="00773979">
        <w:t xml:space="preserve">during </w:t>
      </w:r>
      <w:r w:rsidR="00C178D8">
        <w:t>fishing</w:t>
      </w:r>
      <w:r w:rsidR="00C178D8" w:rsidRPr="00773979">
        <w:t xml:space="preserve"> </w:t>
      </w:r>
      <w:r w:rsidRPr="00773979">
        <w:t xml:space="preserve">operations. Systems </w:t>
      </w:r>
      <w:r w:rsidR="00C178D8">
        <w:t>range</w:t>
      </w:r>
      <w:r w:rsidR="009113E2">
        <w:t xml:space="preserve"> </w:t>
      </w:r>
      <w:r w:rsidRPr="00773979">
        <w:t>from simple boat</w:t>
      </w:r>
      <w:r w:rsidR="00C178D8">
        <w:t>-</w:t>
      </w:r>
      <w:r w:rsidRPr="00773979">
        <w:t xml:space="preserve">based shell-length loggers to </w:t>
      </w:r>
      <w:r w:rsidR="00C178D8">
        <w:t xml:space="preserve">more complex </w:t>
      </w:r>
      <w:r w:rsidRPr="00773979">
        <w:t>Vessel Monitoring Systems (VMS)</w:t>
      </w:r>
      <w:r w:rsidR="00C178D8">
        <w:t xml:space="preserve"> that </w:t>
      </w:r>
      <w:r w:rsidR="004F0304">
        <w:t>would</w:t>
      </w:r>
      <w:r w:rsidR="00C178D8">
        <w:t xml:space="preserve"> allow </w:t>
      </w:r>
      <w:r w:rsidR="00242797">
        <w:t>DEDJTR</w:t>
      </w:r>
      <w:r w:rsidRPr="00773979">
        <w:t xml:space="preserve"> to monitor commercial operator </w:t>
      </w:r>
      <w:r w:rsidR="00C178D8">
        <w:t xml:space="preserve">movements </w:t>
      </w:r>
      <w:r w:rsidRPr="00773979">
        <w:t>and make precise estimates of spatial trends in fishing effort.</w:t>
      </w:r>
      <w:r w:rsidRPr="0068186C">
        <w:t xml:space="preserve"> </w:t>
      </w:r>
    </w:p>
    <w:p w:rsidR="0068186C" w:rsidRPr="00773979" w:rsidRDefault="0068186C" w:rsidP="0068186C">
      <w:pPr>
        <w:pStyle w:val="Body"/>
      </w:pPr>
      <w:r w:rsidRPr="00B00C8D">
        <w:t>Further</w:t>
      </w:r>
      <w:r w:rsidR="004F0304">
        <w:t>,</w:t>
      </w:r>
      <w:r w:rsidRPr="00B00C8D">
        <w:t xml:space="preserve"> </w:t>
      </w:r>
      <w:r>
        <w:t xml:space="preserve">the variety of </w:t>
      </w:r>
      <w:r w:rsidRPr="00B00C8D">
        <w:t>technologies available may present different cost</w:t>
      </w:r>
      <w:r>
        <w:t>s</w:t>
      </w:r>
      <w:r w:rsidRPr="00B00C8D">
        <w:t xml:space="preserve"> and benefits </w:t>
      </w:r>
      <w:r>
        <w:t xml:space="preserve">for industry </w:t>
      </w:r>
      <w:r w:rsidRPr="00B00C8D">
        <w:t>relevant to the effective and efficient o</w:t>
      </w:r>
      <w:r>
        <w:t>peration of the abalone fishery.</w:t>
      </w:r>
    </w:p>
    <w:p w:rsidR="0068186C" w:rsidRPr="0068186C" w:rsidRDefault="0068186C" w:rsidP="0068186C">
      <w:pPr>
        <w:pStyle w:val="Body"/>
      </w:pPr>
      <w:r w:rsidRPr="00773979">
        <w:t>By comparison, the current IVR system only provides for commercial fishers to report their fishing locations and is subject to telephone reception problems in remote areas</w:t>
      </w:r>
      <w:r>
        <w:t>. VMS must satisfy criteria for authenticity, privacy, non-repudiation and be auditable before it can be used as a means for regulatory compliance.</w:t>
      </w:r>
    </w:p>
    <w:p w:rsidR="0068186C" w:rsidRPr="00773979" w:rsidRDefault="0068186C" w:rsidP="0068186C">
      <w:pPr>
        <w:pStyle w:val="HC"/>
        <w:ind w:firstLine="720"/>
      </w:pPr>
      <w:r w:rsidRPr="00773979">
        <w:t>Action</w:t>
      </w:r>
    </w:p>
    <w:p w:rsidR="0068186C" w:rsidRDefault="0068186C" w:rsidP="00FC5038">
      <w:pPr>
        <w:pStyle w:val="Body"/>
        <w:numPr>
          <w:ilvl w:val="0"/>
          <w:numId w:val="32"/>
        </w:numPr>
        <w:ind w:left="993" w:hanging="284"/>
      </w:pPr>
      <w:r>
        <w:t>Examine options for commercial divers t</w:t>
      </w:r>
      <w:r w:rsidRPr="00773979">
        <w:t>o use an approved type of data logger to record their catches and fishing locations</w:t>
      </w:r>
      <w:r>
        <w:t xml:space="preserve"> to inform </w:t>
      </w:r>
      <w:r w:rsidRPr="00773979">
        <w:t>the harvesting of abalone at a finer spatial scale.</w:t>
      </w:r>
    </w:p>
    <w:p w:rsidR="0068186C" w:rsidRDefault="0068186C" w:rsidP="00FC5038">
      <w:pPr>
        <w:pStyle w:val="Body"/>
        <w:numPr>
          <w:ilvl w:val="0"/>
          <w:numId w:val="32"/>
        </w:numPr>
        <w:ind w:left="993" w:hanging="284"/>
      </w:pPr>
      <w:r w:rsidRPr="008A59B6">
        <w:t>Industry, through the A</w:t>
      </w:r>
      <w:r>
        <w:t xml:space="preserve">balone </w:t>
      </w:r>
      <w:r w:rsidRPr="008A59B6">
        <w:t>I</w:t>
      </w:r>
      <w:r>
        <w:t xml:space="preserve">ndustry </w:t>
      </w:r>
      <w:r w:rsidRPr="008A59B6">
        <w:t>C</w:t>
      </w:r>
      <w:r>
        <w:t xml:space="preserve">ommittee and in collaboration with </w:t>
      </w:r>
      <w:r w:rsidR="00242797">
        <w:t>DEDJTR</w:t>
      </w:r>
      <w:r w:rsidR="00580C38">
        <w:t>,</w:t>
      </w:r>
      <w:r w:rsidRPr="008A59B6">
        <w:t xml:space="preserve"> to undertake a review of emerging reporting technologies, associated costs and benefits to the fishery.</w:t>
      </w:r>
    </w:p>
    <w:p w:rsidR="0068186C" w:rsidRPr="00F81C4F" w:rsidRDefault="0068186C" w:rsidP="0068186C">
      <w:pPr>
        <w:pStyle w:val="HB"/>
      </w:pPr>
      <w:bookmarkStart w:id="120" w:name="_Toc291147979"/>
      <w:bookmarkStart w:id="121" w:name="_Toc301339836"/>
      <w:bookmarkStart w:id="122" w:name="_Toc338778629"/>
      <w:bookmarkStart w:id="123" w:name="_Toc378164208"/>
      <w:bookmarkStart w:id="124" w:name="_Toc380672554"/>
      <w:bookmarkEnd w:id="119"/>
      <w:r w:rsidRPr="00C25018">
        <w:t>Strategy 1</w:t>
      </w:r>
      <w:r>
        <w:t>3</w:t>
      </w:r>
      <w:r w:rsidRPr="00C25018">
        <w:t xml:space="preserve">: </w:t>
      </w:r>
      <w:r>
        <w:t>Accounting</w:t>
      </w:r>
      <w:r w:rsidRPr="00C25018">
        <w:t xml:space="preserve"> for minor over-catches of quota</w:t>
      </w:r>
      <w:bookmarkEnd w:id="120"/>
      <w:bookmarkEnd w:id="121"/>
      <w:r>
        <w:t xml:space="preserve"> and diseased catch</w:t>
      </w:r>
      <w:bookmarkEnd w:id="122"/>
      <w:bookmarkEnd w:id="123"/>
      <w:bookmarkEnd w:id="124"/>
    </w:p>
    <w:p w:rsidR="0068186C" w:rsidRDefault="0068186C" w:rsidP="0068186C">
      <w:pPr>
        <w:pStyle w:val="Body"/>
      </w:pPr>
      <w:r>
        <w:t xml:space="preserve">It is an essential requirement </w:t>
      </w:r>
      <w:r w:rsidR="00580C38">
        <w:t xml:space="preserve">of </w:t>
      </w:r>
      <w:r>
        <w:t xml:space="preserve">an effective quota scheme that individual quota holders do not exceed their annual quota allocations, that the level of harvesting is sustainable and </w:t>
      </w:r>
      <w:r w:rsidR="00580C38">
        <w:t>that all</w:t>
      </w:r>
      <w:r>
        <w:t xml:space="preserve"> quota holders’ entitlements </w:t>
      </w:r>
      <w:r w:rsidR="00580C38">
        <w:t xml:space="preserve">to </w:t>
      </w:r>
      <w:r>
        <w:t>the annual Total Allowable Commercial Catch</w:t>
      </w:r>
      <w:r w:rsidR="00580C38">
        <w:t xml:space="preserve"> are protected</w:t>
      </w:r>
      <w:r>
        <w:t xml:space="preserve">. </w:t>
      </w:r>
    </w:p>
    <w:p w:rsidR="0068186C" w:rsidRDefault="0068186C" w:rsidP="0068186C">
      <w:pPr>
        <w:pStyle w:val="Body"/>
      </w:pPr>
      <w:r>
        <w:t xml:space="preserve">Commercial abalone divers are generally adept at accurately </w:t>
      </w:r>
      <w:r w:rsidR="00580C38">
        <w:t xml:space="preserve">estimating the weight of </w:t>
      </w:r>
      <w:r>
        <w:t>their catches.</w:t>
      </w:r>
      <w:r w:rsidRPr="000047F8">
        <w:t xml:space="preserve"> </w:t>
      </w:r>
      <w:r w:rsidR="00580C38">
        <w:t>T</w:t>
      </w:r>
      <w:r>
        <w:t xml:space="preserve">here have been </w:t>
      </w:r>
      <w:r w:rsidR="00580C38">
        <w:t>instances, however, where</w:t>
      </w:r>
      <w:r>
        <w:t xml:space="preserve"> divers have exceeded their quota allocation by a few kilograms at the end of the fishing season</w:t>
      </w:r>
      <w:r w:rsidR="003A5D8A">
        <w:t xml:space="preserve"> r</w:t>
      </w:r>
      <w:r>
        <w:t>esult</w:t>
      </w:r>
      <w:r w:rsidR="003A5D8A">
        <w:t>ing</w:t>
      </w:r>
      <w:r>
        <w:t xml:space="preserve"> </w:t>
      </w:r>
      <w:r w:rsidR="00580C38">
        <w:t xml:space="preserve">in divers landing </w:t>
      </w:r>
      <w:r>
        <w:t>abalone in unsealed bins or return</w:t>
      </w:r>
      <w:r w:rsidR="00580C38">
        <w:t>ing excess catch</w:t>
      </w:r>
      <w:r>
        <w:t xml:space="preserve"> to the water to avoid an offence. </w:t>
      </w:r>
    </w:p>
    <w:p w:rsidR="0068186C" w:rsidRDefault="0068186C" w:rsidP="0068186C">
      <w:pPr>
        <w:pStyle w:val="Body"/>
      </w:pPr>
      <w:r>
        <w:t>This situation is not satisfactory from a compliance or biosecurity viewpoint. Returning abalone to the reef of origin also creates additional operating costs for industry.</w:t>
      </w:r>
    </w:p>
    <w:p w:rsidR="0068186C" w:rsidRPr="00773979" w:rsidRDefault="00242797" w:rsidP="0068186C">
      <w:pPr>
        <w:pStyle w:val="Body"/>
      </w:pPr>
      <w:r>
        <w:t>DEDJTR</w:t>
      </w:r>
      <w:r w:rsidR="0068186C">
        <w:t xml:space="preserve"> recognises that some commercial divers might </w:t>
      </w:r>
      <w:r w:rsidR="0068186C" w:rsidRPr="0068186C">
        <w:rPr>
          <w:i/>
        </w:rPr>
        <w:t>unintentionally</w:t>
      </w:r>
      <w:r w:rsidR="0068186C">
        <w:t xml:space="preserve"> exceed their quota allocation by a few kilograms at the end of </w:t>
      </w:r>
      <w:r w:rsidR="003A5D8A">
        <w:t xml:space="preserve">a </w:t>
      </w:r>
      <w:r w:rsidR="0068186C">
        <w:t>fishing season.</w:t>
      </w:r>
      <w:r w:rsidR="002232DA">
        <w:t xml:space="preserve"> </w:t>
      </w:r>
      <w:r w:rsidR="007E73EA">
        <w:t xml:space="preserve">To better manage this issue, </w:t>
      </w:r>
      <w:r>
        <w:t>DEDJTR</w:t>
      </w:r>
      <w:r w:rsidR="0068186C" w:rsidRPr="00773979">
        <w:t xml:space="preserve"> will </w:t>
      </w:r>
      <w:r w:rsidR="007E73EA">
        <w:t xml:space="preserve">allow </w:t>
      </w:r>
      <w:r w:rsidR="0068186C" w:rsidRPr="00773979">
        <w:t xml:space="preserve">commercial abalone </w:t>
      </w:r>
      <w:r w:rsidR="003C3C2A">
        <w:t xml:space="preserve">access licence </w:t>
      </w:r>
      <w:r w:rsidR="0068186C" w:rsidRPr="00773979">
        <w:t xml:space="preserve">holders to land up to 10 kilograms above their annual individual quota allocations on their last day of fishing in a season. All catches </w:t>
      </w:r>
      <w:r w:rsidR="001A4F69">
        <w:t xml:space="preserve">will </w:t>
      </w:r>
      <w:r w:rsidR="0068186C" w:rsidRPr="00773979">
        <w:t xml:space="preserve">be recorded and reported </w:t>
      </w:r>
      <w:r w:rsidR="001A4F69">
        <w:t>to</w:t>
      </w:r>
      <w:r w:rsidR="0068186C" w:rsidRPr="00773979">
        <w:t xml:space="preserve"> the </w:t>
      </w:r>
      <w:r w:rsidR="001A4F69">
        <w:t>AQMS</w:t>
      </w:r>
      <w:r w:rsidR="00B53F3B">
        <w:t>.</w:t>
      </w:r>
      <w:r w:rsidR="003C3C2A">
        <w:t xml:space="preserve"> </w:t>
      </w:r>
    </w:p>
    <w:p w:rsidR="0068186C" w:rsidRPr="00773979" w:rsidRDefault="0068186C" w:rsidP="0068186C">
      <w:pPr>
        <w:pStyle w:val="Body"/>
      </w:pPr>
      <w:r w:rsidRPr="00773979">
        <w:t xml:space="preserve">Any over catches will be recognised in the </w:t>
      </w:r>
      <w:r>
        <w:t>Total Allowable Commercial Catch</w:t>
      </w:r>
      <w:r w:rsidR="003A5D8A">
        <w:t>-setting process</w:t>
      </w:r>
      <w:r w:rsidRPr="00773979">
        <w:t xml:space="preserve"> </w:t>
      </w:r>
      <w:r w:rsidR="002232DA">
        <w:t xml:space="preserve">and quota allocation </w:t>
      </w:r>
      <w:r w:rsidRPr="00773979">
        <w:t>for the subsequent fishing period.</w:t>
      </w:r>
    </w:p>
    <w:p w:rsidR="0068186C" w:rsidRPr="00773979" w:rsidRDefault="0068186C" w:rsidP="0068186C">
      <w:pPr>
        <w:pStyle w:val="Body"/>
      </w:pPr>
      <w:r w:rsidRPr="00773979">
        <w:t xml:space="preserve">This approach </w:t>
      </w:r>
      <w:r w:rsidR="001A4F69">
        <w:t>will</w:t>
      </w:r>
      <w:r w:rsidRPr="00773979">
        <w:t xml:space="preserve"> provide a practical and low cost solution to this longstanding operational issue.</w:t>
      </w:r>
    </w:p>
    <w:p w:rsidR="00EE3CA5" w:rsidRDefault="00EE3CA5" w:rsidP="0068186C">
      <w:pPr>
        <w:pStyle w:val="Body"/>
      </w:pPr>
      <w:r>
        <w:br w:type="page"/>
      </w:r>
    </w:p>
    <w:p w:rsidR="0068186C" w:rsidRDefault="0068186C" w:rsidP="0068186C">
      <w:pPr>
        <w:pStyle w:val="Body"/>
      </w:pPr>
      <w:r w:rsidRPr="00773979">
        <w:lastRenderedPageBreak/>
        <w:t>The existing penalties will continue to apply for quota holder</w:t>
      </w:r>
      <w:r w:rsidR="003A5D8A">
        <w:t>s</w:t>
      </w:r>
      <w:r w:rsidRPr="00773979">
        <w:t xml:space="preserve"> (or </w:t>
      </w:r>
      <w:r w:rsidR="003A5D8A" w:rsidRPr="00773979">
        <w:t>diver</w:t>
      </w:r>
      <w:r w:rsidR="003A5D8A">
        <w:t>s</w:t>
      </w:r>
      <w:r w:rsidR="003A5D8A" w:rsidRPr="00773979">
        <w:t>) who exceed</w:t>
      </w:r>
      <w:r w:rsidRPr="00773979">
        <w:t xml:space="preserve"> their annual quota allocation by more than 10 kilograms or for any other breaches of the quota system.</w:t>
      </w:r>
    </w:p>
    <w:p w:rsidR="00B474B0" w:rsidRDefault="0068186C" w:rsidP="003D2699">
      <w:pPr>
        <w:pStyle w:val="Body"/>
        <w:rPr>
          <w:b/>
        </w:rPr>
      </w:pPr>
      <w:r>
        <w:t>Additionally</w:t>
      </w:r>
      <w:r w:rsidRPr="00773979">
        <w:t xml:space="preserve">, it is important that commercial abalone divers are encouraged to </w:t>
      </w:r>
      <w:r w:rsidR="001A4F69">
        <w:t>collect</w:t>
      </w:r>
      <w:r w:rsidRPr="00773979">
        <w:t xml:space="preserve"> suspected diseased abalone without </w:t>
      </w:r>
      <w:r w:rsidR="001A4F69">
        <w:t xml:space="preserve">this </w:t>
      </w:r>
      <w:r w:rsidR="003A5D8A">
        <w:t>catch</w:t>
      </w:r>
      <w:r w:rsidR="001A4F69">
        <w:t xml:space="preserve"> being subtracted from their</w:t>
      </w:r>
      <w:r w:rsidRPr="00773979">
        <w:t xml:space="preserve"> quota. </w:t>
      </w:r>
    </w:p>
    <w:p w:rsidR="0068186C" w:rsidRPr="00773979" w:rsidRDefault="0068186C" w:rsidP="0068186C">
      <w:pPr>
        <w:pStyle w:val="HC"/>
        <w:ind w:firstLine="720"/>
      </w:pPr>
      <w:r w:rsidRPr="00773979">
        <w:t>Action</w:t>
      </w:r>
    </w:p>
    <w:p w:rsidR="0068186C" w:rsidRPr="00773979" w:rsidRDefault="0068186C" w:rsidP="00FC5038">
      <w:pPr>
        <w:pStyle w:val="Body"/>
        <w:numPr>
          <w:ilvl w:val="0"/>
          <w:numId w:val="32"/>
        </w:numPr>
        <w:ind w:left="993" w:hanging="284"/>
      </w:pPr>
      <w:r w:rsidRPr="00773979">
        <w:t xml:space="preserve">Enable commercial abalone quota holders (and their divers) to land up to 10 kilograms of abalone above their annual individual quota allocations on their last day of fishing in a fishing period. </w:t>
      </w:r>
    </w:p>
    <w:p w:rsidR="0068186C" w:rsidRPr="00773979" w:rsidRDefault="0068186C" w:rsidP="00FC5038">
      <w:pPr>
        <w:pStyle w:val="Body"/>
        <w:numPr>
          <w:ilvl w:val="0"/>
          <w:numId w:val="32"/>
        </w:numPr>
        <w:ind w:left="993" w:hanging="284"/>
      </w:pPr>
      <w:r w:rsidRPr="00773979">
        <w:t>Develop a protocol to account for diseased abalone without disadvantaging divers’ quota allocations.</w:t>
      </w:r>
    </w:p>
    <w:p w:rsidR="0068186C" w:rsidRPr="00773979" w:rsidRDefault="0068186C" w:rsidP="0068186C">
      <w:pPr>
        <w:pStyle w:val="HB"/>
      </w:pPr>
      <w:bookmarkStart w:id="125" w:name="_Toc338778630"/>
      <w:bookmarkStart w:id="126" w:name="_Toc378164209"/>
      <w:bookmarkStart w:id="127" w:name="_Toc380672555"/>
      <w:r w:rsidRPr="00773979">
        <w:t>Strategy 1</w:t>
      </w:r>
      <w:r>
        <w:t>4</w:t>
      </w:r>
      <w:r w:rsidRPr="00773979">
        <w:t xml:space="preserve">: </w:t>
      </w:r>
      <w:r>
        <w:t xml:space="preserve">Improving </w:t>
      </w:r>
      <w:r w:rsidR="00580C38">
        <w:t>e</w:t>
      </w:r>
      <w:r w:rsidR="00580C38" w:rsidRPr="00773979">
        <w:t xml:space="preserve">conomic </w:t>
      </w:r>
      <w:r w:rsidRPr="00773979">
        <w:t>performance</w:t>
      </w:r>
      <w:bookmarkEnd w:id="125"/>
      <w:bookmarkEnd w:id="126"/>
      <w:bookmarkEnd w:id="127"/>
      <w:r w:rsidRPr="00773979">
        <w:t xml:space="preserve"> </w:t>
      </w:r>
    </w:p>
    <w:p w:rsidR="0068186C" w:rsidRDefault="0068186C" w:rsidP="0068186C">
      <w:pPr>
        <w:pStyle w:val="Body"/>
      </w:pPr>
      <w:r>
        <w:t>The Victorian Government is committed to improving opportunities for commercial fishing.</w:t>
      </w:r>
    </w:p>
    <w:p w:rsidR="0068186C" w:rsidRPr="00773979" w:rsidRDefault="0068186C" w:rsidP="0068186C">
      <w:pPr>
        <w:pStyle w:val="Body"/>
      </w:pPr>
      <w:r w:rsidRPr="00773979">
        <w:t xml:space="preserve">An important objective of this plan relates to industry profitability and the ability of the industry to move toward optimal economic efficiency. Financial performance of the fishery, particularly in respect of the effects of management and the decision framework for setting Total Allowable Catch, is regularly monitored and the information obtained considered when catch limits and other management arrangements are discussed. </w:t>
      </w:r>
      <w:r w:rsidR="00242797">
        <w:t>DEDJTR</w:t>
      </w:r>
      <w:r w:rsidRPr="00773979">
        <w:t xml:space="preserve"> currently collects the following economic performance data:</w:t>
      </w:r>
    </w:p>
    <w:p w:rsidR="0068186C" w:rsidRPr="00773979" w:rsidRDefault="0068186C" w:rsidP="0068186C">
      <w:pPr>
        <w:pStyle w:val="Bullet"/>
      </w:pPr>
      <w:r w:rsidRPr="00773979">
        <w:t>Commercial catch weight (tonnes)</w:t>
      </w:r>
      <w:r w:rsidR="00B11879">
        <w:t>;</w:t>
      </w:r>
    </w:p>
    <w:p w:rsidR="0068186C" w:rsidRPr="00773979" w:rsidRDefault="0068186C" w:rsidP="0068186C">
      <w:pPr>
        <w:pStyle w:val="Bullet"/>
      </w:pPr>
      <w:r w:rsidRPr="00773979">
        <w:t>Average beach price ($/kg)</w:t>
      </w:r>
      <w:r w:rsidR="00B11879">
        <w:t>;</w:t>
      </w:r>
    </w:p>
    <w:p w:rsidR="0068186C" w:rsidRPr="00773979" w:rsidRDefault="0068186C" w:rsidP="0068186C">
      <w:pPr>
        <w:pStyle w:val="Bullet"/>
      </w:pPr>
      <w:r w:rsidRPr="00773979">
        <w:t>Estimated commercial catch value ($)</w:t>
      </w:r>
      <w:r w:rsidR="00B11879">
        <w:t>;</w:t>
      </w:r>
    </w:p>
    <w:p w:rsidR="0068186C" w:rsidRPr="00773979" w:rsidRDefault="0068186C" w:rsidP="0068186C">
      <w:pPr>
        <w:pStyle w:val="Bullet"/>
      </w:pPr>
      <w:r w:rsidRPr="00773979">
        <w:t>Cost recovery ($)</w:t>
      </w:r>
      <w:r w:rsidR="00B11879">
        <w:t>; and</w:t>
      </w:r>
    </w:p>
    <w:p w:rsidR="0068186C" w:rsidRPr="00773979" w:rsidRDefault="0068186C" w:rsidP="0068186C">
      <w:pPr>
        <w:pStyle w:val="Bullet"/>
      </w:pPr>
      <w:r w:rsidRPr="00773979">
        <w:t>Royalty cost ($)</w:t>
      </w:r>
      <w:r w:rsidR="003D2699">
        <w:t>.</w:t>
      </w:r>
    </w:p>
    <w:p w:rsidR="0068186C" w:rsidRPr="00773979" w:rsidRDefault="00242797" w:rsidP="0068186C">
      <w:pPr>
        <w:pStyle w:val="Body"/>
      </w:pPr>
      <w:r>
        <w:t>DEDJTR</w:t>
      </w:r>
      <w:r w:rsidR="0068186C" w:rsidRPr="00773979">
        <w:t xml:space="preserve"> has funded an economic survey and analysis of the fishery</w:t>
      </w:r>
      <w:r w:rsidR="009C54F8">
        <w:t xml:space="preserve"> which</w:t>
      </w:r>
      <w:r w:rsidR="0068186C">
        <w:t xml:space="preserve"> has provided a base to improve and </w:t>
      </w:r>
      <w:r w:rsidR="0068186C" w:rsidRPr="00773979">
        <w:t xml:space="preserve">develop </w:t>
      </w:r>
      <w:r w:rsidR="0068186C">
        <w:t xml:space="preserve">the reporting </w:t>
      </w:r>
      <w:r w:rsidR="0068186C" w:rsidRPr="00773979">
        <w:t xml:space="preserve">indicators </w:t>
      </w:r>
      <w:r w:rsidR="0068186C">
        <w:t>for</w:t>
      </w:r>
      <w:r w:rsidR="0068186C" w:rsidRPr="00773979">
        <w:t xml:space="preserve"> economic performance.</w:t>
      </w:r>
    </w:p>
    <w:p w:rsidR="0068186C" w:rsidRPr="00773979" w:rsidRDefault="0068186C" w:rsidP="0068186C">
      <w:pPr>
        <w:pStyle w:val="HC"/>
        <w:ind w:firstLine="720"/>
      </w:pPr>
      <w:r w:rsidRPr="00773979">
        <w:t>Action</w:t>
      </w:r>
    </w:p>
    <w:p w:rsidR="0068186C" w:rsidRPr="00FA1D4B" w:rsidRDefault="0068186C" w:rsidP="00042571">
      <w:pPr>
        <w:pStyle w:val="Body"/>
        <w:numPr>
          <w:ilvl w:val="0"/>
          <w:numId w:val="32"/>
        </w:numPr>
        <w:ind w:left="993" w:hanging="284"/>
      </w:pPr>
      <w:r w:rsidRPr="00773979">
        <w:t xml:space="preserve">Develop a process to report the economic performance of the fishery, </w:t>
      </w:r>
      <w:r w:rsidRPr="00757ECB">
        <w:t>subject to satisfactory industry participation</w:t>
      </w:r>
      <w:r w:rsidRPr="00773979">
        <w:t>.</w:t>
      </w:r>
    </w:p>
    <w:p w:rsidR="0068186C" w:rsidRPr="00C25018" w:rsidRDefault="0068186C" w:rsidP="008D397C">
      <w:pPr>
        <w:pStyle w:val="HA"/>
      </w:pPr>
      <w:r>
        <w:br w:type="page"/>
      </w:r>
      <w:bookmarkStart w:id="128" w:name="_Toc301339837"/>
      <w:bookmarkStart w:id="129" w:name="_Toc338778631"/>
      <w:bookmarkStart w:id="130" w:name="_Toc378164210"/>
      <w:bookmarkStart w:id="131" w:name="_Toc380672556"/>
      <w:r w:rsidRPr="00C25018">
        <w:lastRenderedPageBreak/>
        <w:t xml:space="preserve">Objective 4: Empower </w:t>
      </w:r>
      <w:bookmarkEnd w:id="128"/>
      <w:bookmarkEnd w:id="129"/>
      <w:r>
        <w:t xml:space="preserve">effective industry representation, </w:t>
      </w:r>
      <w:proofErr w:type="spellStart"/>
      <w:r>
        <w:t>organisation</w:t>
      </w:r>
      <w:proofErr w:type="spellEnd"/>
      <w:r>
        <w:t xml:space="preserve"> and funding</w:t>
      </w:r>
      <w:bookmarkEnd w:id="130"/>
      <w:bookmarkEnd w:id="131"/>
      <w:r>
        <w:t xml:space="preserve"> </w:t>
      </w:r>
    </w:p>
    <w:p w:rsidR="003A16D9" w:rsidRDefault="0068186C" w:rsidP="0068186C">
      <w:pPr>
        <w:pStyle w:val="HB"/>
      </w:pPr>
      <w:bookmarkStart w:id="132" w:name="_Toc338778632"/>
      <w:bookmarkStart w:id="133" w:name="_Toc378164211"/>
      <w:bookmarkStart w:id="134" w:name="_Toc380672557"/>
      <w:bookmarkStart w:id="135" w:name="_Toc301339838"/>
      <w:r w:rsidRPr="00C25018">
        <w:t>Strategy 1</w:t>
      </w:r>
      <w:r>
        <w:t>5</w:t>
      </w:r>
      <w:r w:rsidRPr="00C25018">
        <w:t xml:space="preserve">: </w:t>
      </w:r>
      <w:r>
        <w:t>Establishing robust governance arrangements</w:t>
      </w:r>
      <w:bookmarkEnd w:id="132"/>
      <w:bookmarkEnd w:id="133"/>
      <w:bookmarkEnd w:id="134"/>
    </w:p>
    <w:p w:rsidR="003A16D9" w:rsidRPr="00550DED" w:rsidRDefault="003A16D9" w:rsidP="003A16D9">
      <w:pPr>
        <w:spacing w:after="113" w:line="240" w:lineRule="atLeast"/>
        <w:rPr>
          <w:rFonts w:ascii="Arial" w:hAnsi="Arial" w:cs="Arial"/>
          <w:sz w:val="18"/>
        </w:rPr>
      </w:pPr>
      <w:r w:rsidRPr="00550DED">
        <w:rPr>
          <w:rFonts w:ascii="Arial" w:hAnsi="Arial" w:cs="Arial"/>
          <w:sz w:val="18"/>
        </w:rPr>
        <w:t xml:space="preserve">Industry needs to develop and demonstrate governance arrangements that ensure that collective proposals are developed for each zone which are consistent with zonal harvest strategies and take account of the interests of individual entitlement holders. </w:t>
      </w:r>
    </w:p>
    <w:p w:rsidR="003A16D9" w:rsidRPr="00550DED" w:rsidRDefault="003A16D9" w:rsidP="003A16D9">
      <w:pPr>
        <w:spacing w:after="113" w:line="240" w:lineRule="atLeast"/>
        <w:rPr>
          <w:rFonts w:ascii="Arial" w:hAnsi="Arial" w:cs="Arial"/>
          <w:sz w:val="18"/>
        </w:rPr>
      </w:pPr>
      <w:r w:rsidRPr="00550DED">
        <w:rPr>
          <w:rFonts w:ascii="Arial" w:hAnsi="Arial" w:cs="Arial"/>
          <w:sz w:val="18"/>
        </w:rPr>
        <w:t>The Minister has signalled his agreement, in principle, to recognise a single abalone industry entity for each zone of the fishery to perform a well-defined role in managing commercial abalone harvesting. This agreement is subject to developing and implementing robust governance and accountability arrangements that take account of the interests of individual quota and licence holders and enable government to fulfil its obligations for the management of a public resource.</w:t>
      </w:r>
    </w:p>
    <w:p w:rsidR="003A16D9" w:rsidRPr="00550DED" w:rsidRDefault="003A16D9" w:rsidP="003A16D9">
      <w:pPr>
        <w:spacing w:after="113" w:line="240" w:lineRule="atLeast"/>
        <w:rPr>
          <w:rFonts w:ascii="Arial" w:hAnsi="Arial" w:cs="Arial"/>
          <w:sz w:val="18"/>
        </w:rPr>
      </w:pPr>
      <w:r w:rsidRPr="00550DED">
        <w:rPr>
          <w:rFonts w:ascii="Arial" w:hAnsi="Arial" w:cs="Arial"/>
          <w:sz w:val="18"/>
        </w:rPr>
        <w:t xml:space="preserve">The operational costs for the designated industry entities may be incorporated in the levies collected by </w:t>
      </w:r>
      <w:r w:rsidR="00242797">
        <w:rPr>
          <w:rFonts w:ascii="Arial" w:hAnsi="Arial" w:cs="Arial"/>
          <w:sz w:val="18"/>
        </w:rPr>
        <w:t>DEDJTR</w:t>
      </w:r>
      <w:r w:rsidRPr="00550DED">
        <w:rPr>
          <w:rFonts w:ascii="Arial" w:hAnsi="Arial" w:cs="Arial"/>
          <w:sz w:val="18"/>
        </w:rPr>
        <w:t xml:space="preserve"> under regulation from the quota holders in the relevant zone, subject to:</w:t>
      </w:r>
    </w:p>
    <w:p w:rsidR="003A16D9" w:rsidRPr="00550DED" w:rsidRDefault="003A16D9" w:rsidP="003A16D9">
      <w:pPr>
        <w:numPr>
          <w:ilvl w:val="0"/>
          <w:numId w:val="15"/>
        </w:numPr>
        <w:tabs>
          <w:tab w:val="clear" w:pos="360"/>
          <w:tab w:val="left" w:pos="170"/>
          <w:tab w:val="num" w:pos="720"/>
        </w:tabs>
        <w:spacing w:after="113" w:line="220" w:lineRule="atLeast"/>
        <w:ind w:left="720"/>
        <w:rPr>
          <w:rFonts w:ascii="Arial" w:hAnsi="Arial" w:cs="Arial"/>
          <w:sz w:val="18"/>
        </w:rPr>
      </w:pPr>
      <w:r w:rsidRPr="00550DED">
        <w:rPr>
          <w:rFonts w:ascii="Arial" w:hAnsi="Arial" w:cs="Arial"/>
          <w:sz w:val="18"/>
        </w:rPr>
        <w:t>a supermajority of quota holders in the zone approving the required services and costs with the result binding on all entitlement holders (Note the level that constitutes a supermajority will be determined for each zone in consultation with entitlement holders);</w:t>
      </w:r>
    </w:p>
    <w:p w:rsidR="003A16D9" w:rsidRPr="00550DED" w:rsidRDefault="003A16D9" w:rsidP="003A16D9">
      <w:pPr>
        <w:numPr>
          <w:ilvl w:val="0"/>
          <w:numId w:val="15"/>
        </w:numPr>
        <w:tabs>
          <w:tab w:val="clear" w:pos="360"/>
          <w:tab w:val="left" w:pos="170"/>
          <w:tab w:val="num" w:pos="720"/>
        </w:tabs>
        <w:spacing w:after="113" w:line="220" w:lineRule="atLeast"/>
        <w:ind w:left="720"/>
        <w:rPr>
          <w:rFonts w:ascii="Arial" w:hAnsi="Arial" w:cs="Arial"/>
          <w:sz w:val="18"/>
        </w:rPr>
      </w:pPr>
      <w:r w:rsidRPr="00550DED">
        <w:rPr>
          <w:rFonts w:ascii="Arial" w:hAnsi="Arial" w:cs="Arial"/>
          <w:sz w:val="18"/>
        </w:rPr>
        <w:t>amending the regulations to set industry levies, following the preparation of a regulatory impact statement; and</w:t>
      </w:r>
    </w:p>
    <w:p w:rsidR="003A16D9" w:rsidRPr="00550DED" w:rsidRDefault="003A16D9" w:rsidP="003A16D9">
      <w:pPr>
        <w:numPr>
          <w:ilvl w:val="0"/>
          <w:numId w:val="15"/>
        </w:numPr>
        <w:tabs>
          <w:tab w:val="clear" w:pos="360"/>
          <w:tab w:val="left" w:pos="170"/>
          <w:tab w:val="num" w:pos="720"/>
        </w:tabs>
        <w:spacing w:after="113" w:line="220" w:lineRule="atLeast"/>
        <w:ind w:left="720"/>
        <w:rPr>
          <w:rFonts w:ascii="Arial" w:hAnsi="Arial" w:cs="Arial"/>
          <w:sz w:val="18"/>
        </w:rPr>
      </w:pPr>
      <w:r w:rsidRPr="00550DED">
        <w:rPr>
          <w:rFonts w:ascii="Arial" w:hAnsi="Arial" w:cs="Arial"/>
          <w:sz w:val="18"/>
        </w:rPr>
        <w:t xml:space="preserve">the establishment of direct grant agreements between </w:t>
      </w:r>
      <w:r w:rsidR="00242797">
        <w:rPr>
          <w:rFonts w:ascii="Arial" w:hAnsi="Arial" w:cs="Arial"/>
          <w:sz w:val="18"/>
        </w:rPr>
        <w:t>DEDJTR</w:t>
      </w:r>
      <w:r w:rsidRPr="00550DED">
        <w:rPr>
          <w:rFonts w:ascii="Arial" w:hAnsi="Arial" w:cs="Arial"/>
          <w:sz w:val="18"/>
        </w:rPr>
        <w:t xml:space="preserve"> and each zonal industry entity that include clear conditions governing the specified use of the levy funds raised via government regulation and associated performance and reporting requirements.</w:t>
      </w:r>
    </w:p>
    <w:p w:rsidR="003A16D9" w:rsidRPr="00550DED" w:rsidRDefault="003A16D9" w:rsidP="003A16D9">
      <w:pPr>
        <w:spacing w:after="120"/>
        <w:rPr>
          <w:rFonts w:ascii="Arial" w:hAnsi="Arial" w:cs="Arial"/>
          <w:sz w:val="18"/>
          <w:szCs w:val="18"/>
          <w:lang w:val="en-US"/>
        </w:rPr>
      </w:pPr>
      <w:proofErr w:type="spellStart"/>
      <w:r w:rsidRPr="00550DED">
        <w:rPr>
          <w:rFonts w:ascii="Arial" w:hAnsi="Arial" w:cs="Arial"/>
          <w:sz w:val="18"/>
          <w:szCs w:val="18"/>
          <w:lang w:val="en-US"/>
        </w:rPr>
        <w:t>Licence</w:t>
      </w:r>
      <w:proofErr w:type="spellEnd"/>
      <w:r w:rsidRPr="00550DED">
        <w:rPr>
          <w:rFonts w:ascii="Arial" w:hAnsi="Arial" w:cs="Arial"/>
          <w:sz w:val="18"/>
          <w:szCs w:val="18"/>
          <w:lang w:val="en-US"/>
        </w:rPr>
        <w:t xml:space="preserve"> and quota unit holders will continue to have an unencumbered right to form associations without a regulated levy and Grant Agreement. Any such association may be formally recognized by government provided it can demonstrate adequate governance arrangements.</w:t>
      </w:r>
    </w:p>
    <w:p w:rsidR="003A16D9" w:rsidRPr="00550DED" w:rsidRDefault="003A16D9" w:rsidP="003A16D9">
      <w:pPr>
        <w:spacing w:after="120"/>
        <w:rPr>
          <w:rFonts w:ascii="Arial" w:hAnsi="Arial" w:cs="Arial"/>
          <w:sz w:val="18"/>
          <w:szCs w:val="18"/>
          <w:lang w:val="en-US"/>
        </w:rPr>
      </w:pPr>
      <w:r w:rsidRPr="00550DED">
        <w:rPr>
          <w:rFonts w:ascii="Arial" w:hAnsi="Arial" w:cs="Arial"/>
          <w:sz w:val="18"/>
          <w:szCs w:val="18"/>
          <w:lang w:val="en-US"/>
        </w:rPr>
        <w:t>Industry levies will continue to be collected under regulation from all commercial fisheries to fund the operation of Seafood Industry Victoria (SIV) and enable it to continue to provide advice to government on strategic issues for the whole commercial fishing sector.</w:t>
      </w:r>
    </w:p>
    <w:p w:rsidR="003A16D9" w:rsidRPr="00550DED" w:rsidRDefault="003A16D9" w:rsidP="003A16D9">
      <w:pPr>
        <w:spacing w:after="120"/>
        <w:rPr>
          <w:rFonts w:ascii="Arial" w:hAnsi="Arial" w:cs="Arial"/>
          <w:sz w:val="18"/>
          <w:szCs w:val="18"/>
          <w:lang w:val="en-US"/>
        </w:rPr>
      </w:pPr>
      <w:r w:rsidRPr="00550DED">
        <w:rPr>
          <w:rFonts w:ascii="Arial" w:hAnsi="Arial" w:cs="Arial"/>
          <w:sz w:val="18"/>
          <w:szCs w:val="18"/>
          <w:lang w:val="en-US"/>
        </w:rPr>
        <w:t xml:space="preserve">For the life of this plan, SIV, through its duly constituted sub-committee, the Abalone Fishery Committee (AIC), will be the appropriate entity for providing advice to the Minister or </w:t>
      </w:r>
      <w:r w:rsidR="00242797">
        <w:rPr>
          <w:rFonts w:ascii="Arial" w:hAnsi="Arial" w:cs="Arial"/>
          <w:sz w:val="18"/>
          <w:szCs w:val="18"/>
          <w:lang w:val="en-US"/>
        </w:rPr>
        <w:t>DEDJTR</w:t>
      </w:r>
      <w:r w:rsidRPr="00550DED">
        <w:rPr>
          <w:rFonts w:ascii="Arial" w:hAnsi="Arial" w:cs="Arial"/>
          <w:sz w:val="18"/>
          <w:szCs w:val="18"/>
          <w:lang w:val="en-US"/>
        </w:rPr>
        <w:t xml:space="preserve"> on matters concerning the commercial application of this plan.</w:t>
      </w:r>
    </w:p>
    <w:p w:rsidR="003A16D9" w:rsidRPr="00550DED" w:rsidRDefault="003A16D9" w:rsidP="003A16D9">
      <w:pPr>
        <w:spacing w:after="120"/>
        <w:rPr>
          <w:rFonts w:ascii="Arial" w:hAnsi="Arial" w:cs="Arial"/>
          <w:sz w:val="18"/>
          <w:szCs w:val="18"/>
          <w:lang w:val="en-US"/>
        </w:rPr>
      </w:pPr>
      <w:r w:rsidRPr="00550DED">
        <w:rPr>
          <w:rFonts w:ascii="Arial" w:hAnsi="Arial" w:cs="Arial"/>
          <w:sz w:val="18"/>
          <w:szCs w:val="18"/>
          <w:lang w:val="en-US"/>
        </w:rPr>
        <w:t xml:space="preserve">The AIC is an expertise-based committee comprising representation from each fishing zone and the secondary sector and is best suited to work with </w:t>
      </w:r>
      <w:r w:rsidR="00242797">
        <w:rPr>
          <w:rFonts w:ascii="Arial" w:hAnsi="Arial" w:cs="Arial"/>
          <w:sz w:val="18"/>
          <w:szCs w:val="18"/>
          <w:lang w:val="en-US"/>
        </w:rPr>
        <w:t>DEDJTR</w:t>
      </w:r>
      <w:r w:rsidRPr="00550DED">
        <w:rPr>
          <w:rFonts w:ascii="Arial" w:hAnsi="Arial" w:cs="Arial"/>
          <w:sz w:val="18"/>
          <w:szCs w:val="18"/>
          <w:lang w:val="en-US"/>
        </w:rPr>
        <w:t xml:space="preserve"> to comply with </w:t>
      </w:r>
      <w:r w:rsidRPr="00C15482">
        <w:rPr>
          <w:rFonts w:ascii="Arial" w:hAnsi="Arial" w:cs="Arial"/>
          <w:sz w:val="18"/>
          <w:szCs w:val="18"/>
          <w:lang w:val="en-US"/>
        </w:rPr>
        <w:t xml:space="preserve">Section 3A(g) of the </w:t>
      </w:r>
      <w:r w:rsidR="00C15482" w:rsidRPr="007B17E5">
        <w:rPr>
          <w:rFonts w:ascii="Arial" w:hAnsi="Arial" w:cs="Arial"/>
          <w:i/>
          <w:sz w:val="18"/>
          <w:szCs w:val="18"/>
        </w:rPr>
        <w:t>Fisheries Act 1995</w:t>
      </w:r>
      <w:r w:rsidRPr="002D72AC">
        <w:rPr>
          <w:rFonts w:ascii="Arial" w:hAnsi="Arial" w:cs="Arial"/>
          <w:sz w:val="18"/>
          <w:szCs w:val="18"/>
          <w:lang w:val="en-US"/>
        </w:rPr>
        <w:t>. It will</w:t>
      </w:r>
      <w:r w:rsidRPr="00550DED">
        <w:rPr>
          <w:rFonts w:ascii="Arial" w:hAnsi="Arial" w:cs="Arial"/>
          <w:sz w:val="18"/>
          <w:szCs w:val="18"/>
          <w:lang w:val="en-US"/>
        </w:rPr>
        <w:t xml:space="preserve"> respond to requests for advice in a timely manner and will inform SIV of the details of requests and its responses. Issues specific to a zone will be dealt with by the relevant zonal association. </w:t>
      </w:r>
    </w:p>
    <w:p w:rsidR="003A16D9" w:rsidRPr="00550DED" w:rsidRDefault="003A16D9" w:rsidP="003A16D9">
      <w:pPr>
        <w:spacing w:after="120"/>
        <w:rPr>
          <w:rFonts w:ascii="Arial" w:hAnsi="Arial" w:cs="Arial"/>
          <w:sz w:val="18"/>
          <w:szCs w:val="18"/>
          <w:lang w:val="en-US"/>
        </w:rPr>
      </w:pPr>
      <w:r w:rsidRPr="00550DED">
        <w:rPr>
          <w:rFonts w:ascii="Arial" w:hAnsi="Arial" w:cs="Arial"/>
          <w:sz w:val="18"/>
          <w:szCs w:val="18"/>
          <w:lang w:val="en-US"/>
        </w:rPr>
        <w:t xml:space="preserve">The AIC will continue to be funded by a levy collected from each Abalone Fishery Access </w:t>
      </w:r>
      <w:proofErr w:type="spellStart"/>
      <w:r w:rsidRPr="00550DED">
        <w:rPr>
          <w:rFonts w:ascii="Arial" w:hAnsi="Arial" w:cs="Arial"/>
          <w:sz w:val="18"/>
          <w:szCs w:val="18"/>
          <w:lang w:val="en-US"/>
        </w:rPr>
        <w:t>Licence</w:t>
      </w:r>
      <w:proofErr w:type="spellEnd"/>
      <w:r w:rsidRPr="00550DED">
        <w:rPr>
          <w:rFonts w:ascii="Arial" w:hAnsi="Arial" w:cs="Arial"/>
          <w:sz w:val="18"/>
          <w:szCs w:val="18"/>
          <w:lang w:val="en-US"/>
        </w:rPr>
        <w:t xml:space="preserve"> and Fish Receiver (Abalone) </w:t>
      </w:r>
      <w:proofErr w:type="spellStart"/>
      <w:r w:rsidRPr="00550DED">
        <w:rPr>
          <w:rFonts w:ascii="Arial" w:hAnsi="Arial" w:cs="Arial"/>
          <w:sz w:val="18"/>
          <w:szCs w:val="18"/>
          <w:lang w:val="en-US"/>
        </w:rPr>
        <w:t>Licence</w:t>
      </w:r>
      <w:proofErr w:type="spellEnd"/>
      <w:r w:rsidRPr="00550DED">
        <w:rPr>
          <w:rFonts w:ascii="Arial" w:hAnsi="Arial" w:cs="Arial"/>
          <w:sz w:val="18"/>
          <w:szCs w:val="18"/>
          <w:lang w:val="en-US"/>
        </w:rPr>
        <w:t xml:space="preserve"> holder and distributed by </w:t>
      </w:r>
      <w:r w:rsidR="00242797">
        <w:rPr>
          <w:rFonts w:ascii="Arial" w:hAnsi="Arial" w:cs="Arial"/>
          <w:sz w:val="18"/>
          <w:szCs w:val="18"/>
          <w:lang w:val="en-US"/>
        </w:rPr>
        <w:t>DEDJTR</w:t>
      </w:r>
      <w:r w:rsidRPr="00550DED">
        <w:rPr>
          <w:rFonts w:ascii="Arial" w:hAnsi="Arial" w:cs="Arial"/>
          <w:sz w:val="18"/>
          <w:szCs w:val="18"/>
          <w:lang w:val="en-US"/>
        </w:rPr>
        <w:t xml:space="preserve"> to SIV on an annual basis, as part of a formal funding agreement.</w:t>
      </w:r>
    </w:p>
    <w:bookmarkEnd w:id="135"/>
    <w:p w:rsidR="0068186C" w:rsidRPr="00773979" w:rsidRDefault="0068186C" w:rsidP="001C3834">
      <w:pPr>
        <w:pStyle w:val="HC"/>
        <w:keepLines/>
        <w:widowControl w:val="0"/>
        <w:ind w:firstLine="720"/>
      </w:pPr>
      <w:r w:rsidRPr="00773979">
        <w:t>Action</w:t>
      </w:r>
    </w:p>
    <w:p w:rsidR="003A16D9" w:rsidRDefault="003A16D9" w:rsidP="003A16D9">
      <w:pPr>
        <w:pStyle w:val="Bullets"/>
        <w:numPr>
          <w:ilvl w:val="0"/>
          <w:numId w:val="32"/>
        </w:numPr>
      </w:pPr>
      <w:r w:rsidRPr="00B11879">
        <w:t>Specify the governance standards that must be satisfied for a single industry entity</w:t>
      </w:r>
      <w:r>
        <w:t xml:space="preserve"> including the </w:t>
      </w:r>
      <w:r w:rsidR="00F042AF">
        <w:br/>
      </w:r>
      <w:r>
        <w:t>AIC</w:t>
      </w:r>
      <w:r w:rsidRPr="00B11879">
        <w:t xml:space="preserve"> to be </w:t>
      </w:r>
      <w:proofErr w:type="spellStart"/>
      <w:r w:rsidRPr="00B11879">
        <w:t>recognised</w:t>
      </w:r>
      <w:proofErr w:type="spellEnd"/>
      <w:r w:rsidRPr="00B11879">
        <w:t xml:space="preserve"> to undertake defined functions and to receive direct grant funds raised via regulated levies.</w:t>
      </w:r>
      <w:r>
        <w:t xml:space="preserve"> </w:t>
      </w:r>
    </w:p>
    <w:p w:rsidR="00C51AB4" w:rsidRPr="00C51AB4" w:rsidRDefault="0068186C" w:rsidP="001410C4">
      <w:pPr>
        <w:pStyle w:val="Body"/>
        <w:keepLines/>
        <w:widowControl w:val="0"/>
        <w:numPr>
          <w:ilvl w:val="0"/>
          <w:numId w:val="32"/>
        </w:numPr>
        <w:ind w:left="993" w:hanging="284"/>
      </w:pPr>
      <w:r>
        <w:br w:type="page"/>
      </w:r>
      <w:bookmarkStart w:id="136" w:name="_Toc301339839"/>
      <w:bookmarkStart w:id="137" w:name="_Toc338778633"/>
      <w:bookmarkStart w:id="138" w:name="_Toc378164212"/>
      <w:bookmarkStart w:id="139" w:name="_Toc380672558"/>
    </w:p>
    <w:p w:rsidR="0068186C" w:rsidRPr="00C25018" w:rsidRDefault="0068186C" w:rsidP="00C51AB4">
      <w:pPr>
        <w:pStyle w:val="HA"/>
      </w:pPr>
      <w:r w:rsidRPr="00C25018">
        <w:lastRenderedPageBreak/>
        <w:t xml:space="preserve">Objective 5: </w:t>
      </w:r>
      <w:r>
        <w:t>Ensure</w:t>
      </w:r>
      <w:r w:rsidRPr="00C25018">
        <w:t xml:space="preserve"> fisheries compliance</w:t>
      </w:r>
      <w:bookmarkEnd w:id="136"/>
      <w:bookmarkEnd w:id="137"/>
      <w:bookmarkEnd w:id="138"/>
      <w:bookmarkEnd w:id="139"/>
    </w:p>
    <w:p w:rsidR="0068186C" w:rsidRPr="00C25018" w:rsidRDefault="0068186C" w:rsidP="0068186C">
      <w:pPr>
        <w:pStyle w:val="HB"/>
      </w:pPr>
      <w:bookmarkStart w:id="140" w:name="_Toc301339844"/>
      <w:bookmarkStart w:id="141" w:name="_Toc338778634"/>
      <w:bookmarkStart w:id="142" w:name="_Toc378164213"/>
      <w:bookmarkStart w:id="143" w:name="_Toc380672559"/>
      <w:r w:rsidRPr="00C25018">
        <w:t>Strategy 1</w:t>
      </w:r>
      <w:r>
        <w:t>6</w:t>
      </w:r>
      <w:r w:rsidRPr="00C25018">
        <w:t>: Applying a strategic approach to abalone compliance</w:t>
      </w:r>
      <w:bookmarkEnd w:id="140"/>
      <w:bookmarkEnd w:id="141"/>
      <w:bookmarkEnd w:id="142"/>
      <w:bookmarkEnd w:id="143"/>
    </w:p>
    <w:p w:rsidR="0068186C" w:rsidRPr="00F2477A" w:rsidRDefault="0068186C" w:rsidP="0068186C">
      <w:pPr>
        <w:pStyle w:val="Bullets"/>
      </w:pPr>
      <w:r w:rsidRPr="00F2477A">
        <w:t xml:space="preserve">The infiltration of </w:t>
      </w:r>
      <w:proofErr w:type="spellStart"/>
      <w:r w:rsidRPr="00F2477A">
        <w:t>organised</w:t>
      </w:r>
      <w:proofErr w:type="spellEnd"/>
      <w:r w:rsidRPr="00F2477A">
        <w:t xml:space="preserve"> crime into fishing sectors and fisheries resources occurs regardless of some of the rules and regulations that are in place. At a national level, reviews have been initiated to determine the vulnerability of fisheries to </w:t>
      </w:r>
      <w:proofErr w:type="spellStart"/>
      <w:r w:rsidRPr="00F2477A">
        <w:t>organised</w:t>
      </w:r>
      <w:proofErr w:type="spellEnd"/>
      <w:r w:rsidRPr="00F2477A">
        <w:t xml:space="preserve"> crime and the capacity of governments, fishing sectors and the wider community to deal with this illegal activity. </w:t>
      </w:r>
      <w:r w:rsidR="00490B8E">
        <w:t>A</w:t>
      </w:r>
      <w:r w:rsidRPr="00F2477A">
        <w:t>balone theft and trade does</w:t>
      </w:r>
      <w:r w:rsidR="00490B8E">
        <w:t>, however,</w:t>
      </w:r>
      <w:r w:rsidRPr="00F2477A">
        <w:t xml:space="preserve"> occur despite the extensive regulatory framework governing Australia's abalone fisheries. Victoria leads nationally in legislation and technical capability. </w:t>
      </w:r>
    </w:p>
    <w:p w:rsidR="0068186C" w:rsidRPr="00F2477A" w:rsidRDefault="0068186C" w:rsidP="0068186C">
      <w:pPr>
        <w:pStyle w:val="Bullets"/>
      </w:pPr>
      <w:r w:rsidRPr="00F2477A">
        <w:t xml:space="preserve">Deterring, disrupting and dismantling </w:t>
      </w:r>
      <w:proofErr w:type="spellStart"/>
      <w:r w:rsidRPr="00F2477A">
        <w:t>organised</w:t>
      </w:r>
      <w:proofErr w:type="spellEnd"/>
      <w:r w:rsidRPr="00F2477A">
        <w:t xml:space="preserve"> fisheries offenders involves putting measures in place to raise the risks for potential offenders through apprehension and strong penalties. This also reduces </w:t>
      </w:r>
      <w:r w:rsidR="00E30790">
        <w:t>offender’s</w:t>
      </w:r>
      <w:r w:rsidR="00E30790" w:rsidRPr="00F2477A">
        <w:t xml:space="preserve"> </w:t>
      </w:r>
      <w:r w:rsidRPr="00F2477A">
        <w:t>financial motive</w:t>
      </w:r>
      <w:r w:rsidR="00E30790">
        <w:t>s</w:t>
      </w:r>
      <w:r w:rsidRPr="00F2477A">
        <w:t xml:space="preserve"> by escalating the level of effort and cost </w:t>
      </w:r>
      <w:r w:rsidR="00E30790">
        <w:t xml:space="preserve">that is needed </w:t>
      </w:r>
      <w:r w:rsidRPr="00F2477A">
        <w:t xml:space="preserve">to avoid detection, thereby putting them out of business. This requires strong policy while maintaining a viable commercial industry and reasonable access by recreational fishers. Intelligence and offence data supports the regulatory framework that has been progressively implemented and refined over the last 20 years. </w:t>
      </w:r>
    </w:p>
    <w:p w:rsidR="0068186C" w:rsidRPr="00F2477A" w:rsidRDefault="0068186C" w:rsidP="0068186C">
      <w:pPr>
        <w:pStyle w:val="Bullets"/>
      </w:pPr>
      <w:r w:rsidRPr="00F2477A">
        <w:t xml:space="preserve">Criminals target fisheries when the opportunity 'is right', such as is the case for abalone. </w:t>
      </w:r>
      <w:r w:rsidR="00FB407E">
        <w:t>R</w:t>
      </w:r>
      <w:r w:rsidRPr="00F2477A">
        <w:t xml:space="preserve">esearch on </w:t>
      </w:r>
      <w:proofErr w:type="spellStart"/>
      <w:r w:rsidRPr="00F2477A">
        <w:t>organised</w:t>
      </w:r>
      <w:proofErr w:type="spellEnd"/>
      <w:r w:rsidRPr="00F2477A">
        <w:t xml:space="preserve"> criminals shows that they operate </w:t>
      </w:r>
      <w:r w:rsidR="00FB407E">
        <w:t>at night</w:t>
      </w:r>
      <w:r w:rsidRPr="00F2477A">
        <w:t xml:space="preserve">, </w:t>
      </w:r>
      <w:r w:rsidR="00490B8E">
        <w:t xml:space="preserve">in </w:t>
      </w:r>
      <w:r w:rsidRPr="00F2477A">
        <w:t xml:space="preserve">areas </w:t>
      </w:r>
      <w:r w:rsidR="00FB407E">
        <w:t xml:space="preserve">that are remote or </w:t>
      </w:r>
      <w:r w:rsidRPr="00F2477A">
        <w:t xml:space="preserve">difficult to access, use sophisticated technology, cross </w:t>
      </w:r>
      <w:r w:rsidR="00490B8E">
        <w:t>s</w:t>
      </w:r>
      <w:r w:rsidR="00490B8E" w:rsidRPr="00F2477A">
        <w:t xml:space="preserve">tate </w:t>
      </w:r>
      <w:r w:rsidRPr="00F2477A">
        <w:t>borders and fish for several days at a time. Abalone theft occurs as large scale operations or the cumulative effect of systematic and sustained low</w:t>
      </w:r>
      <w:r w:rsidR="00490B8E">
        <w:t>-</w:t>
      </w:r>
      <w:r w:rsidRPr="00F2477A">
        <w:t xml:space="preserve">level theft. </w:t>
      </w:r>
    </w:p>
    <w:p w:rsidR="0068186C" w:rsidRDefault="0068186C" w:rsidP="0068186C">
      <w:pPr>
        <w:pStyle w:val="Bullets"/>
      </w:pPr>
      <w:r>
        <w:t>Illegal, Unregulated and Unreported (IUU) fishing is theft of a public resource</w:t>
      </w:r>
      <w:r w:rsidR="00FB407E">
        <w:t xml:space="preserve"> and</w:t>
      </w:r>
      <w:r>
        <w:t xml:space="preserve"> compromises the legitimate entitlements of commercial and recreational fishers and the wider community by:</w:t>
      </w:r>
    </w:p>
    <w:p w:rsidR="0068186C" w:rsidRPr="00F46A56" w:rsidRDefault="0068186C" w:rsidP="00776D55">
      <w:pPr>
        <w:pStyle w:val="Bullet"/>
      </w:pPr>
      <w:r w:rsidRPr="00F46A56">
        <w:t>presenting the biggest known threat to the sustainable utilisation of abalone resources</w:t>
      </w:r>
      <w:r w:rsidR="00490B8E">
        <w:t>; and</w:t>
      </w:r>
    </w:p>
    <w:p w:rsidR="0068186C" w:rsidRPr="00F46A56" w:rsidRDefault="0068186C" w:rsidP="00776D55">
      <w:pPr>
        <w:pStyle w:val="Bullet"/>
      </w:pPr>
      <w:r w:rsidRPr="00F46A56">
        <w:t>competing unfairly in the market with abalone harvested from the licensed commercial sector</w:t>
      </w:r>
      <w:r>
        <w:t>.</w:t>
      </w:r>
    </w:p>
    <w:p w:rsidR="0068186C" w:rsidRDefault="00242797" w:rsidP="0068186C">
      <w:pPr>
        <w:pStyle w:val="Bullets"/>
      </w:pPr>
      <w:r>
        <w:t>DEDJTR</w:t>
      </w:r>
      <w:r w:rsidR="0068186C">
        <w:t xml:space="preserve"> is responsible for the delivery of a cost effective compliance program. </w:t>
      </w:r>
      <w:r>
        <w:t>DEDJTR</w:t>
      </w:r>
      <w:r w:rsidR="00951AE1">
        <w:t xml:space="preserve"> network</w:t>
      </w:r>
      <w:r w:rsidR="00526E23">
        <w:t>s</w:t>
      </w:r>
      <w:r w:rsidR="00951AE1">
        <w:t xml:space="preserve"> extensively with other jurisdictions to combat illegal fishing and reinforce the integrity of the Victorian</w:t>
      </w:r>
      <w:r w:rsidR="0068186C">
        <w:t xml:space="preserve"> Abalone Quota Management System. </w:t>
      </w:r>
    </w:p>
    <w:p w:rsidR="0068186C" w:rsidRDefault="00242797" w:rsidP="0068186C">
      <w:pPr>
        <w:pStyle w:val="Bullets"/>
      </w:pPr>
      <w:r>
        <w:t>DEDJTR</w:t>
      </w:r>
      <w:r w:rsidR="0068186C">
        <w:t xml:space="preserve"> has adopted the overarching objective described in the </w:t>
      </w:r>
      <w:r w:rsidR="0068186C" w:rsidRPr="00490B8E">
        <w:rPr>
          <w:i/>
        </w:rPr>
        <w:t>Australian Fisheries National Compliance Strategy (2005 – 2010)</w:t>
      </w:r>
      <w:r w:rsidR="0068186C">
        <w:t xml:space="preserve"> as “that which holds the level of non-compliance at an acceptable level, which can be maintained at a reasonable cost for enforcement services while not compromising the integrity and sustainability of the resource”. Additionally, </w:t>
      </w:r>
      <w:r>
        <w:t>DEDJTR</w:t>
      </w:r>
      <w:r w:rsidR="0068186C">
        <w:t xml:space="preserve"> aims to </w:t>
      </w:r>
      <w:proofErr w:type="spellStart"/>
      <w:r w:rsidR="0068186C">
        <w:t>minimise</w:t>
      </w:r>
      <w:proofErr w:type="spellEnd"/>
      <w:r w:rsidR="0068186C">
        <w:t xml:space="preserve"> IUU fishing for abalone without imposing unnecessary constraints on legitimate fishers.</w:t>
      </w:r>
    </w:p>
    <w:p w:rsidR="0068186C" w:rsidRDefault="0068186C" w:rsidP="0068186C">
      <w:pPr>
        <w:pStyle w:val="Bullets"/>
      </w:pPr>
      <w:r>
        <w:t xml:space="preserve">High levels of compliance are best achieved through a combination of </w:t>
      </w:r>
      <w:proofErr w:type="spellStart"/>
      <w:r>
        <w:t>maximising</w:t>
      </w:r>
      <w:proofErr w:type="spellEnd"/>
      <w:r>
        <w:t xml:space="preserve"> voluntary compliance and creating an effective deterrence. Voluntary compliance is driven primarily by education. Deterrence is the function of enforcement and is aimed at substantial and deliberate breaches of regulations using an intelligence-led approach. A partnership between the regulator and stakeholders assists in achieving the best outcomes. </w:t>
      </w:r>
    </w:p>
    <w:p w:rsidR="0068186C" w:rsidRPr="003B3958" w:rsidRDefault="0068186C" w:rsidP="0068186C">
      <w:pPr>
        <w:pStyle w:val="HC"/>
      </w:pPr>
      <w:bookmarkStart w:id="144" w:name="_Toc301339840"/>
      <w:bookmarkStart w:id="145" w:name="_Toc338778635"/>
      <w:bookmarkStart w:id="146" w:name="_Toc378164214"/>
      <w:r w:rsidRPr="003B3958">
        <w:t>Educating and raising community awareness</w:t>
      </w:r>
      <w:bookmarkEnd w:id="144"/>
      <w:bookmarkEnd w:id="145"/>
      <w:bookmarkEnd w:id="146"/>
    </w:p>
    <w:p w:rsidR="0068186C" w:rsidRDefault="00242797" w:rsidP="0068186C">
      <w:pPr>
        <w:pStyle w:val="Bullets"/>
      </w:pPr>
      <w:r>
        <w:t>DEDJTR</w:t>
      </w:r>
      <w:r w:rsidR="0068186C">
        <w:t xml:space="preserve"> will continue to disseminate information about the rules applicable to the abalone fishery and their purpose, as part of its </w:t>
      </w:r>
      <w:r w:rsidR="009C54F8">
        <w:t>statewide</w:t>
      </w:r>
      <w:r w:rsidR="0068186C">
        <w:t xml:space="preserve"> education and enforcement program. This currently includes the publication of recreational bag limits, education programs delivered via the Marine and Freshwater Discovery Centre (including mobile trailers), information about penalty provisions and media releases about infringements and court outcomes.</w:t>
      </w:r>
    </w:p>
    <w:p w:rsidR="0068186C" w:rsidRDefault="0068186C" w:rsidP="0068186C">
      <w:pPr>
        <w:pStyle w:val="HC"/>
        <w:ind w:firstLine="720"/>
      </w:pPr>
      <w:r>
        <w:t>Action</w:t>
      </w:r>
    </w:p>
    <w:p w:rsidR="0068186C" w:rsidRDefault="0068186C" w:rsidP="009636CE">
      <w:pPr>
        <w:pStyle w:val="Body"/>
        <w:numPr>
          <w:ilvl w:val="0"/>
          <w:numId w:val="41"/>
        </w:numPr>
        <w:ind w:left="993" w:hanging="284"/>
      </w:pPr>
      <w:bookmarkStart w:id="147" w:name="_Toc301339841"/>
      <w:r>
        <w:t>C</w:t>
      </w:r>
      <w:r w:rsidRPr="000A68A3">
        <w:t xml:space="preserve">ontinue to disseminate information about the </w:t>
      </w:r>
      <w:r w:rsidRPr="00335FA3">
        <w:t>risks and</w:t>
      </w:r>
      <w:r w:rsidRPr="000A68A3">
        <w:t xml:space="preserve"> rules applicable to the abalone fishery and their purpose, as part of </w:t>
      </w:r>
      <w:r w:rsidR="00242797">
        <w:t>DEDJTR</w:t>
      </w:r>
      <w:r>
        <w:t>’s</w:t>
      </w:r>
      <w:r w:rsidRPr="000A68A3">
        <w:t xml:space="preserve"> </w:t>
      </w:r>
      <w:proofErr w:type="spellStart"/>
      <w:r w:rsidR="009C54F8">
        <w:t>statewide</w:t>
      </w:r>
      <w:proofErr w:type="spellEnd"/>
      <w:r w:rsidRPr="000A68A3">
        <w:t xml:space="preserve"> education and enforcement program</w:t>
      </w:r>
      <w:r>
        <w:t>.</w:t>
      </w:r>
      <w:r w:rsidRPr="000A68A3">
        <w:t xml:space="preserve"> </w:t>
      </w:r>
    </w:p>
    <w:p w:rsidR="0068186C" w:rsidRDefault="0068186C" w:rsidP="009636CE">
      <w:pPr>
        <w:pStyle w:val="Body"/>
        <w:numPr>
          <w:ilvl w:val="0"/>
          <w:numId w:val="41"/>
        </w:numPr>
        <w:ind w:left="993" w:hanging="284"/>
      </w:pPr>
      <w:r>
        <w:t xml:space="preserve">Industry, through the Abalone Industry Committee and in collaboration with </w:t>
      </w:r>
      <w:r w:rsidR="00242797">
        <w:t>DEDJTR</w:t>
      </w:r>
      <w:r>
        <w:t xml:space="preserve"> to develop an educational package for new entrants in the fishery.</w:t>
      </w:r>
      <w:r w:rsidRPr="000A68A3">
        <w:t xml:space="preserve"> </w:t>
      </w:r>
    </w:p>
    <w:p w:rsidR="0068186C" w:rsidRDefault="0068186C" w:rsidP="0068186C">
      <w:pPr>
        <w:pStyle w:val="HC"/>
      </w:pPr>
      <w:bookmarkStart w:id="148" w:name="_Toc338778636"/>
      <w:bookmarkStart w:id="149" w:name="_Toc378164215"/>
      <w:r>
        <w:t>Targeting illegal fishing</w:t>
      </w:r>
      <w:bookmarkEnd w:id="147"/>
      <w:bookmarkEnd w:id="148"/>
      <w:bookmarkEnd w:id="149"/>
    </w:p>
    <w:p w:rsidR="0068186C" w:rsidRDefault="00242797" w:rsidP="0068186C">
      <w:pPr>
        <w:pStyle w:val="Bullets"/>
      </w:pPr>
      <w:r>
        <w:t>DEDJTR</w:t>
      </w:r>
      <w:r w:rsidR="0068186C">
        <w:t xml:space="preserve"> will continue to deter potential offenders and apprehend offenders through its intelligence-led enforcement operations, which target substantial and deliberate breaches of the regulations. </w:t>
      </w:r>
    </w:p>
    <w:p w:rsidR="0068186C" w:rsidRDefault="0068186C" w:rsidP="0068186C">
      <w:pPr>
        <w:pStyle w:val="Bullets"/>
      </w:pPr>
      <w:r>
        <w:t xml:space="preserve">The </w:t>
      </w:r>
      <w:r w:rsidR="009C54F8">
        <w:t>statewide</w:t>
      </w:r>
      <w:r>
        <w:t xml:space="preserve"> Intelligence and Investigations Group and Fisheries Officers will continue to operate under the auspices of </w:t>
      </w:r>
      <w:r w:rsidR="00242797">
        <w:t>DEDJTR</w:t>
      </w:r>
      <w:r>
        <w:t xml:space="preserve">’s Statewide Tasking and Coordination Committee to target individuals, groups or activities identified by intelligence holdings, compliance risk assessment and information from legitimate abalone fishers and the broader community. </w:t>
      </w:r>
    </w:p>
    <w:p w:rsidR="0068186C" w:rsidRDefault="0068186C" w:rsidP="0068186C">
      <w:pPr>
        <w:pStyle w:val="Bullets"/>
      </w:pPr>
      <w:r>
        <w:lastRenderedPageBreak/>
        <w:t xml:space="preserve">The Statewide Intelligence and Investigations Group will undertake targeted operations to disrupt and dismantle </w:t>
      </w:r>
      <w:proofErr w:type="spellStart"/>
      <w:r>
        <w:t>organised</w:t>
      </w:r>
      <w:proofErr w:type="spellEnd"/>
      <w:r>
        <w:t xml:space="preserve"> crime. This group will continue to play a major role in targeting individuals and syndicates. </w:t>
      </w:r>
    </w:p>
    <w:p w:rsidR="0068186C" w:rsidRDefault="0068186C" w:rsidP="0068186C">
      <w:pPr>
        <w:pStyle w:val="Bullets"/>
      </w:pPr>
      <w:r>
        <w:t xml:space="preserve">Fisheries Officers will continue to undertake land and water-based patrols to communicate and engage with active fishers and to deter illegal activities by providing a physical presence. </w:t>
      </w:r>
    </w:p>
    <w:p w:rsidR="0068186C" w:rsidRDefault="00242797" w:rsidP="0068186C">
      <w:pPr>
        <w:pStyle w:val="Bullets"/>
      </w:pPr>
      <w:r>
        <w:t>DEDJTR</w:t>
      </w:r>
      <w:r w:rsidR="0068186C">
        <w:t xml:space="preserve"> will continue to operate a 24-hour, 7-day a week, statewide offence reporting service</w:t>
      </w:r>
      <w:r w:rsidR="00BF261F">
        <w:t xml:space="preserve">- </w:t>
      </w:r>
      <w:r w:rsidR="0068186C">
        <w:t>13 FISH (13 3474)</w:t>
      </w:r>
      <w:r w:rsidR="00BF261F">
        <w:t>-</w:t>
      </w:r>
      <w:r w:rsidR="00490B8E">
        <w:t xml:space="preserve"> and </w:t>
      </w:r>
      <w:r w:rsidR="0068186C">
        <w:t>will continue to encourage members of the public to report suspected illegal fishing.</w:t>
      </w:r>
    </w:p>
    <w:p w:rsidR="0068186C" w:rsidRDefault="0068186C" w:rsidP="0068186C">
      <w:pPr>
        <w:pStyle w:val="Bullets"/>
      </w:pPr>
      <w:r w:rsidRPr="0011649D">
        <w:t xml:space="preserve">Protecting the integrity of the commercial quota scheme and the entitlements of compliant quota and </w:t>
      </w:r>
      <w:proofErr w:type="spellStart"/>
      <w:r w:rsidRPr="0011649D">
        <w:t>licence</w:t>
      </w:r>
      <w:proofErr w:type="spellEnd"/>
      <w:r w:rsidRPr="0011649D">
        <w:t xml:space="preserve"> holders is a high priority for </w:t>
      </w:r>
      <w:r w:rsidR="00242797">
        <w:t>DEDJTR</w:t>
      </w:r>
      <w:r w:rsidRPr="0011649D">
        <w:t xml:space="preserve"> and industry</w:t>
      </w:r>
      <w:r>
        <w:t xml:space="preserve">. </w:t>
      </w:r>
    </w:p>
    <w:p w:rsidR="0068186C" w:rsidRDefault="00242797" w:rsidP="0068186C">
      <w:pPr>
        <w:pStyle w:val="Bullets"/>
      </w:pPr>
      <w:r>
        <w:t>DEDJTR</w:t>
      </w:r>
      <w:r w:rsidR="0068186C" w:rsidRPr="0011649D">
        <w:t xml:space="preserve"> will</w:t>
      </w:r>
      <w:r w:rsidR="0068186C" w:rsidRPr="00CE52B0">
        <w:t xml:space="preserve"> </w:t>
      </w:r>
      <w:r w:rsidR="0068186C">
        <w:t xml:space="preserve">continue to use the </w:t>
      </w:r>
      <w:r w:rsidR="0068186C" w:rsidRPr="0011649D">
        <w:t>fisheries legislation to sanction</w:t>
      </w:r>
      <w:r w:rsidR="0068186C">
        <w:t xml:space="preserve"> </w:t>
      </w:r>
      <w:r w:rsidR="0068186C" w:rsidRPr="0011649D">
        <w:t>commercial abalone entitlement holders and their agents or operators who engage in serious illegal fishing breaches, such as taking more than their quota allocation, taking undersize fish or making false statements in records</w:t>
      </w:r>
      <w:r w:rsidR="0068186C">
        <w:t xml:space="preserve"> (See regulations 21 and 53 of the </w:t>
      </w:r>
      <w:r w:rsidR="0068186C" w:rsidRPr="0068186C">
        <w:rPr>
          <w:i/>
        </w:rPr>
        <w:t>Fisheries Regulations 2009</w:t>
      </w:r>
      <w:r w:rsidR="0068186C">
        <w:t xml:space="preserve">). </w:t>
      </w:r>
    </w:p>
    <w:p w:rsidR="0068186C" w:rsidRDefault="0068186C" w:rsidP="00776D55">
      <w:pPr>
        <w:pStyle w:val="HC"/>
        <w:ind w:firstLine="720"/>
      </w:pPr>
      <w:r>
        <w:t>Action</w:t>
      </w:r>
    </w:p>
    <w:p w:rsidR="0068186C" w:rsidRDefault="0068186C" w:rsidP="009636CE">
      <w:pPr>
        <w:pStyle w:val="Body"/>
        <w:numPr>
          <w:ilvl w:val="0"/>
          <w:numId w:val="41"/>
        </w:numPr>
        <w:ind w:left="993" w:hanging="284"/>
      </w:pPr>
      <w:r>
        <w:t>Continue to use information derived from compliance risk assessments, 13 FISH reports and patrol activities to prioritise, plan and target compliance activities to achieve a high level of compliance with fishing regulations.</w:t>
      </w:r>
    </w:p>
    <w:p w:rsidR="0068186C" w:rsidRDefault="0068186C" w:rsidP="009636CE">
      <w:pPr>
        <w:pStyle w:val="Body"/>
        <w:numPr>
          <w:ilvl w:val="0"/>
          <w:numId w:val="41"/>
        </w:numPr>
        <w:ind w:left="993" w:hanging="284"/>
      </w:pPr>
      <w:r>
        <w:t>Continue to promote community reporting of suspected illegal fishing activities through 13 FISH.</w:t>
      </w:r>
    </w:p>
    <w:p w:rsidR="0068186C" w:rsidRDefault="0068186C" w:rsidP="009636CE">
      <w:pPr>
        <w:pStyle w:val="Body"/>
        <w:numPr>
          <w:ilvl w:val="0"/>
          <w:numId w:val="41"/>
        </w:numPr>
        <w:ind w:left="993" w:hanging="284"/>
      </w:pPr>
      <w:r>
        <w:t>Establish a collaborative compliance risk assessment and management process to incorporate stakeholder input into identification of high-risk areas and priority targets, subject to appropriate safeguards to protect the security of restricted compliance information.</w:t>
      </w:r>
    </w:p>
    <w:p w:rsidR="0068186C" w:rsidRPr="003B3958" w:rsidRDefault="0068186C" w:rsidP="0068186C">
      <w:pPr>
        <w:pStyle w:val="HC"/>
      </w:pPr>
      <w:bookmarkStart w:id="150" w:name="_Toc301339843"/>
      <w:bookmarkStart w:id="151" w:name="_Toc338778637"/>
      <w:bookmarkStart w:id="152" w:name="_Toc378164216"/>
      <w:r>
        <w:t>Monitoring</w:t>
      </w:r>
      <w:r w:rsidRPr="00C25018">
        <w:t xml:space="preserve"> compliance </w:t>
      </w:r>
      <w:r>
        <w:t xml:space="preserve">patterns and </w:t>
      </w:r>
      <w:r w:rsidRPr="00C25018">
        <w:t>trends</w:t>
      </w:r>
      <w:bookmarkEnd w:id="150"/>
      <w:bookmarkEnd w:id="151"/>
      <w:bookmarkEnd w:id="152"/>
    </w:p>
    <w:p w:rsidR="0068186C" w:rsidRDefault="0068186C" w:rsidP="00776D55">
      <w:pPr>
        <w:pStyle w:val="Bullets"/>
      </w:pPr>
      <w:r>
        <w:t xml:space="preserve">Information on the level of non-compliance within the abalone fishery is important to understand the effectiveness of compliance operations and to inform the stock assessment model. </w:t>
      </w:r>
    </w:p>
    <w:p w:rsidR="0068186C" w:rsidRDefault="0068186C" w:rsidP="00776D55">
      <w:pPr>
        <w:pStyle w:val="Bullets"/>
      </w:pPr>
      <w:r>
        <w:t>Work undertaken to date has highlighted the difficulties of making estimates of illegal, unreported and unregulated harvest of abalone.</w:t>
      </w:r>
    </w:p>
    <w:p w:rsidR="0068186C" w:rsidRDefault="0068186C" w:rsidP="00776D55">
      <w:pPr>
        <w:pStyle w:val="Bullets"/>
      </w:pPr>
      <w:r>
        <w:t xml:space="preserve">Previously collected data on offences by type, compliance rates, case management effort, costs of enforcement, illegal catch weight and quality inspections will continue to be collected and </w:t>
      </w:r>
      <w:proofErr w:type="spellStart"/>
      <w:r>
        <w:t>analysed</w:t>
      </w:r>
      <w:proofErr w:type="spellEnd"/>
      <w:r>
        <w:t xml:space="preserve"> to provide increased understanding of compliance patterns and trends.</w:t>
      </w:r>
    </w:p>
    <w:p w:rsidR="0068186C" w:rsidRDefault="0068186C" w:rsidP="00776D55">
      <w:pPr>
        <w:pStyle w:val="HC"/>
        <w:ind w:firstLine="720"/>
      </w:pPr>
      <w:r>
        <w:t>Action</w:t>
      </w:r>
    </w:p>
    <w:p w:rsidR="0068186C" w:rsidRDefault="0068186C" w:rsidP="009636CE">
      <w:pPr>
        <w:pStyle w:val="Body"/>
        <w:numPr>
          <w:ilvl w:val="0"/>
          <w:numId w:val="41"/>
        </w:numPr>
        <w:ind w:left="993" w:hanging="284"/>
      </w:pPr>
      <w:r>
        <w:t xml:space="preserve">Develop a method to report compliance patterns and trends to stakeholders on a regular basis, subject to maintaining the integrity of </w:t>
      </w:r>
      <w:r w:rsidR="00242797">
        <w:t>DEDJTR</w:t>
      </w:r>
      <w:r>
        <w:t>’s compliance strategy and operational procedures.</w:t>
      </w:r>
    </w:p>
    <w:p w:rsidR="0068186C" w:rsidRPr="00C25018" w:rsidRDefault="0068186C" w:rsidP="0068186C">
      <w:pPr>
        <w:pStyle w:val="HC"/>
      </w:pPr>
      <w:bookmarkStart w:id="153" w:name="_Toc301339842"/>
      <w:bookmarkStart w:id="154" w:name="_Toc338778638"/>
      <w:bookmarkStart w:id="155" w:name="_Toc378164217"/>
      <w:r w:rsidRPr="00C25018">
        <w:t>Pur</w:t>
      </w:r>
      <w:r>
        <w:t xml:space="preserve">suing </w:t>
      </w:r>
      <w:r w:rsidRPr="00C25018">
        <w:t>national efforts to improve compliance</w:t>
      </w:r>
      <w:bookmarkEnd w:id="153"/>
      <w:bookmarkEnd w:id="154"/>
      <w:bookmarkEnd w:id="155"/>
    </w:p>
    <w:p w:rsidR="0068186C" w:rsidRDefault="0068186C" w:rsidP="00776D55">
      <w:pPr>
        <w:pStyle w:val="Bullets"/>
      </w:pPr>
      <w:r>
        <w:t>All states</w:t>
      </w:r>
      <w:r w:rsidR="000C6972">
        <w:t xml:space="preserve">, with the exception of Western Australia and the Northern Territory, </w:t>
      </w:r>
      <w:r>
        <w:t>have made legislative changes that establish a docketing system that enables abalone to be tracked from the point of landing to the point of consumption</w:t>
      </w:r>
      <w:r w:rsidR="000C6972">
        <w:t>.</w:t>
      </w:r>
    </w:p>
    <w:p w:rsidR="0068186C" w:rsidRDefault="000C6972" w:rsidP="00776D55">
      <w:pPr>
        <w:pStyle w:val="Bullets"/>
      </w:pPr>
      <w:r>
        <w:t>T</w:t>
      </w:r>
      <w:r w:rsidR="0068186C">
        <w:t xml:space="preserve">he docketing system </w:t>
      </w:r>
      <w:r>
        <w:t xml:space="preserve">in Victoria </w:t>
      </w:r>
      <w:r w:rsidR="0068186C">
        <w:t xml:space="preserve">is complemented by real-time reporting that records all steps of abalone movement from sealing and weighing abalone in bins by divers, </w:t>
      </w:r>
      <w:r>
        <w:t>labelling</w:t>
      </w:r>
      <w:r w:rsidR="0068186C">
        <w:t xml:space="preserve"> and documentation at the processing plants and subsequent consignments. </w:t>
      </w:r>
    </w:p>
    <w:p w:rsidR="0068186C" w:rsidRDefault="0068186C" w:rsidP="00776D55">
      <w:pPr>
        <w:pStyle w:val="Bullets"/>
      </w:pPr>
      <w:r>
        <w:t>A consistent national effort to introduce effective labelling and audit systems, which are compatible and allow product to be tracked, would make it more difficult for illegally sourced product to enter the marketplace. The introduction of indictable offences for abalone</w:t>
      </w:r>
      <w:r w:rsidR="000C6972">
        <w:t xml:space="preserve"> crimes</w:t>
      </w:r>
      <w:r>
        <w:t xml:space="preserve"> in other states would further reduce illegal activity outside Victoria and reduce the likelihood of product being illegally harvested in Victoria for interstate markets. This initiative, led by Victoria, </w:t>
      </w:r>
      <w:proofErr w:type="spellStart"/>
      <w:r>
        <w:t>minimises</w:t>
      </w:r>
      <w:proofErr w:type="spellEnd"/>
      <w:r>
        <w:t xml:space="preserve"> the displacement of </w:t>
      </w:r>
      <w:proofErr w:type="spellStart"/>
      <w:r>
        <w:t>organised</w:t>
      </w:r>
      <w:proofErr w:type="spellEnd"/>
      <w:r>
        <w:t xml:space="preserve"> crime from other commodities and other jurisdictions.</w:t>
      </w:r>
    </w:p>
    <w:p w:rsidR="00776D55" w:rsidRDefault="00776D55" w:rsidP="008D397C">
      <w:pPr>
        <w:pStyle w:val="HA"/>
      </w:pPr>
      <w:r>
        <w:br w:type="page"/>
      </w:r>
      <w:bookmarkStart w:id="156" w:name="_Toc380672560"/>
      <w:r>
        <w:lastRenderedPageBreak/>
        <w:t>O</w:t>
      </w:r>
      <w:r w:rsidRPr="00C25018">
        <w:t xml:space="preserve">bjective 6: </w:t>
      </w:r>
      <w:r>
        <w:t xml:space="preserve">Target </w:t>
      </w:r>
      <w:r w:rsidRPr="00C25018">
        <w:t>monitoring</w:t>
      </w:r>
      <w:r w:rsidRPr="0046041C">
        <w:t xml:space="preserve"> </w:t>
      </w:r>
      <w:r w:rsidRPr="00C25018">
        <w:t>and</w:t>
      </w:r>
      <w:r>
        <w:t xml:space="preserve"> r</w:t>
      </w:r>
      <w:r w:rsidRPr="00C25018">
        <w:t>esearch</w:t>
      </w:r>
      <w:bookmarkEnd w:id="156"/>
    </w:p>
    <w:p w:rsidR="00776D55" w:rsidRPr="00F83FA4" w:rsidRDefault="00776D55" w:rsidP="00776D55">
      <w:pPr>
        <w:pStyle w:val="HB"/>
      </w:pPr>
      <w:bookmarkStart w:id="157" w:name="_Toc338778640"/>
      <w:bookmarkStart w:id="158" w:name="_Toc378164219"/>
      <w:bookmarkStart w:id="159" w:name="_Toc380672561"/>
      <w:bookmarkStart w:id="160" w:name="_Ref205023193"/>
      <w:bookmarkStart w:id="161" w:name="_Toc301339846"/>
      <w:r>
        <w:t xml:space="preserve">Strategy 17: </w:t>
      </w:r>
      <w:r w:rsidRPr="00F83FA4">
        <w:t>Ensuring adequate knowledge about the biomass</w:t>
      </w:r>
      <w:bookmarkEnd w:id="157"/>
      <w:bookmarkEnd w:id="158"/>
      <w:bookmarkEnd w:id="159"/>
    </w:p>
    <w:p w:rsidR="00776D55" w:rsidRPr="00F83FA4" w:rsidRDefault="00776D55" w:rsidP="00776D55">
      <w:pPr>
        <w:pStyle w:val="Bullets"/>
      </w:pPr>
      <w:r w:rsidRPr="00F83FA4">
        <w:t xml:space="preserve">National and international workshops on abalone biology and management held </w:t>
      </w:r>
      <w:r>
        <w:t xml:space="preserve">periodically </w:t>
      </w:r>
      <w:r w:rsidRPr="00F83FA4">
        <w:t>provide benchmarks for scientific advancement and opportunities for shared knowledge and research collaboration. There is a high level of collaboration between adjacent abalone producing states</w:t>
      </w:r>
      <w:r w:rsidR="000C6972">
        <w:t xml:space="preserve"> that </w:t>
      </w:r>
      <w:r w:rsidRPr="00F83FA4">
        <w:t>applies at industry, fisheries management and research levels. The abalone resource is well monitored and understood relative to many other commercially exploited species.</w:t>
      </w:r>
    </w:p>
    <w:p w:rsidR="00776D55" w:rsidRPr="00F83FA4" w:rsidRDefault="00776D55" w:rsidP="00776D55">
      <w:pPr>
        <w:pStyle w:val="Bullets"/>
      </w:pPr>
      <w:r w:rsidRPr="00F83FA4">
        <w:t xml:space="preserve">Emphasis </w:t>
      </w:r>
      <w:r w:rsidR="000C6972">
        <w:t>was</w:t>
      </w:r>
      <w:r w:rsidRPr="00F83FA4">
        <w:t xml:space="preserve"> placed </w:t>
      </w:r>
      <w:r w:rsidR="000C6972" w:rsidRPr="00F83FA4">
        <w:t xml:space="preserve">in the 2002 management plan </w:t>
      </w:r>
      <w:r w:rsidRPr="00F83FA4">
        <w:t xml:space="preserve">on the fishery modelling undertaken by </w:t>
      </w:r>
      <w:r w:rsidR="00242797">
        <w:t>DEDJTR</w:t>
      </w:r>
      <w:r w:rsidRPr="00F83FA4">
        <w:t xml:space="preserve"> to inform the </w:t>
      </w:r>
      <w:r>
        <w:t>Total Allowable Commercial Catch</w:t>
      </w:r>
      <w:r w:rsidRPr="00F83FA4">
        <w:t xml:space="preserve"> and </w:t>
      </w:r>
      <w:r>
        <w:t>legal minimum length</w:t>
      </w:r>
      <w:r w:rsidRPr="00F83FA4">
        <w:t xml:space="preserve"> setting process </w:t>
      </w:r>
      <w:r>
        <w:t>at a zonal level</w:t>
      </w:r>
      <w:r w:rsidRPr="00F83FA4">
        <w:t>.</w:t>
      </w:r>
      <w:r>
        <w:t xml:space="preserve"> A</w:t>
      </w:r>
      <w:r w:rsidRPr="00F83FA4">
        <w:t xml:space="preserve"> number of additional information sources </w:t>
      </w:r>
      <w:r>
        <w:t>are</w:t>
      </w:r>
      <w:r w:rsidRPr="00F83FA4">
        <w:t xml:space="preserve"> used to </w:t>
      </w:r>
      <w:r>
        <w:t xml:space="preserve">help </w:t>
      </w:r>
      <w:r w:rsidRPr="00F83FA4">
        <w:t>guide the</w:t>
      </w:r>
      <w:r>
        <w:t xml:space="preserve"> decision-making</w:t>
      </w:r>
      <w:r w:rsidRPr="00F83FA4">
        <w:t xml:space="preserve"> process. Under this management plan, setting </w:t>
      </w:r>
      <w:r>
        <w:t>Total Allowable Commercial Catche</w:t>
      </w:r>
      <w:r w:rsidRPr="00F83FA4">
        <w:t xml:space="preserve">s and </w:t>
      </w:r>
      <w:r>
        <w:t>legal minimum length</w:t>
      </w:r>
      <w:r w:rsidRPr="00F83FA4">
        <w:t xml:space="preserve">s will </w:t>
      </w:r>
      <w:r>
        <w:t>be informed by a weight of evidence approach that may include</w:t>
      </w:r>
      <w:r w:rsidRPr="00F83FA4">
        <w:t>:</w:t>
      </w:r>
    </w:p>
    <w:p w:rsidR="00776D55" w:rsidRPr="00F83FA4" w:rsidRDefault="00776D55" w:rsidP="00776D55">
      <w:pPr>
        <w:pStyle w:val="Bullet"/>
      </w:pPr>
      <w:r w:rsidRPr="00F83FA4">
        <w:t>fishery independent abundance surveys;</w:t>
      </w:r>
    </w:p>
    <w:p w:rsidR="00776D55" w:rsidRPr="00F83FA4" w:rsidRDefault="000C6972" w:rsidP="00776D55">
      <w:pPr>
        <w:pStyle w:val="Bullet"/>
      </w:pPr>
      <w:r w:rsidRPr="00F83FA4">
        <w:t>modelling</w:t>
      </w:r>
      <w:r w:rsidR="00776D55" w:rsidRPr="00F83FA4">
        <w:t xml:space="preserve"> of the fishery;</w:t>
      </w:r>
    </w:p>
    <w:p w:rsidR="00776D55" w:rsidRPr="00F83FA4" w:rsidRDefault="00776D55" w:rsidP="00776D55">
      <w:pPr>
        <w:pStyle w:val="Bullet"/>
      </w:pPr>
      <w:r w:rsidRPr="00F83FA4">
        <w:t>digitally logged data such as abalone length frequency and dive related information (e.g. depth, temperature and location);</w:t>
      </w:r>
    </w:p>
    <w:p w:rsidR="00776D55" w:rsidRPr="00F83FA4" w:rsidRDefault="00776D55" w:rsidP="00776D55">
      <w:pPr>
        <w:pStyle w:val="Bullet"/>
      </w:pPr>
      <w:r w:rsidRPr="00F83FA4">
        <w:t>diver observations;</w:t>
      </w:r>
    </w:p>
    <w:p w:rsidR="00776D55" w:rsidRPr="00F83FA4" w:rsidRDefault="00776D55" w:rsidP="00776D55">
      <w:pPr>
        <w:pStyle w:val="Bullet"/>
      </w:pPr>
      <w:r w:rsidRPr="00F83FA4">
        <w:t xml:space="preserve">catch rates / catch per unit effort data; </w:t>
      </w:r>
    </w:p>
    <w:p w:rsidR="00776D55" w:rsidRPr="00F83FA4" w:rsidRDefault="00776D55" w:rsidP="00776D55">
      <w:pPr>
        <w:pStyle w:val="Bullet"/>
      </w:pPr>
      <w:r w:rsidRPr="00F83FA4">
        <w:t>catch history; and</w:t>
      </w:r>
    </w:p>
    <w:p w:rsidR="00776D55" w:rsidRPr="00F83FA4" w:rsidRDefault="00776D55" w:rsidP="00776D55">
      <w:pPr>
        <w:pStyle w:val="Bullet"/>
      </w:pPr>
      <w:r w:rsidRPr="00F83FA4">
        <w:t>other available research such as maturity</w:t>
      </w:r>
      <w:r>
        <w:t xml:space="preserve">, spawning potential, natural mortality, growth </w:t>
      </w:r>
      <w:r w:rsidRPr="00F83FA4">
        <w:t>and biomass estimates.</w:t>
      </w:r>
    </w:p>
    <w:p w:rsidR="00776D55" w:rsidRPr="00F83FA4" w:rsidRDefault="00776D55" w:rsidP="00776D55">
      <w:pPr>
        <w:pStyle w:val="Bullets"/>
      </w:pPr>
      <w:r w:rsidRPr="00F83FA4">
        <w:t xml:space="preserve">All of the above information </w:t>
      </w:r>
      <w:r>
        <w:t>needs</w:t>
      </w:r>
      <w:r w:rsidRPr="00F83FA4">
        <w:t xml:space="preserve"> to be </w:t>
      </w:r>
      <w:r>
        <w:t xml:space="preserve">integrated </w:t>
      </w:r>
      <w:r w:rsidRPr="00F83FA4">
        <w:t xml:space="preserve">in a structured process during </w:t>
      </w:r>
      <w:r w:rsidR="00A654C2">
        <w:t>zonal</w:t>
      </w:r>
      <w:r w:rsidR="00A654C2" w:rsidRPr="00F83FA4">
        <w:t xml:space="preserve"> </w:t>
      </w:r>
      <w:r w:rsidR="00A654C2" w:rsidRPr="00902155">
        <w:t xml:space="preserve">Stock Assessment and Quota </w:t>
      </w:r>
      <w:r w:rsidR="00A654C2">
        <w:t>Setting</w:t>
      </w:r>
      <w:r w:rsidR="00A654C2" w:rsidRPr="00902155">
        <w:t xml:space="preserve"> Workshop</w:t>
      </w:r>
      <w:r w:rsidR="00A654C2">
        <w:t>s</w:t>
      </w:r>
      <w:r w:rsidRPr="00F83FA4">
        <w:t xml:space="preserve">. </w:t>
      </w:r>
      <w:r>
        <w:t>The</w:t>
      </w:r>
      <w:r w:rsidRPr="00F83FA4">
        <w:t xml:space="preserve"> information categories should </w:t>
      </w:r>
      <w:r>
        <w:t xml:space="preserve">be </w:t>
      </w:r>
      <w:r w:rsidRPr="00F83FA4">
        <w:t>complement</w:t>
      </w:r>
      <w:r>
        <w:t>ary, with some informing predominantly at zone scale and</w:t>
      </w:r>
      <w:r w:rsidRPr="00F83FA4">
        <w:t xml:space="preserve"> others</w:t>
      </w:r>
      <w:r>
        <w:t xml:space="preserve"> towards </w:t>
      </w:r>
      <w:r w:rsidR="002F1D1D">
        <w:t xml:space="preserve">spatial </w:t>
      </w:r>
      <w:r w:rsidR="000C6972">
        <w:t xml:space="preserve">management unit </w:t>
      </w:r>
      <w:r>
        <w:t>scale</w:t>
      </w:r>
      <w:r w:rsidRPr="00F83FA4">
        <w:t>.</w:t>
      </w:r>
      <w:r>
        <w:t xml:space="preserve"> Models based on transparent and verifiable data, both existing and new, will continue to be used in various forms where these best integrate the data.</w:t>
      </w:r>
    </w:p>
    <w:p w:rsidR="00776D55" w:rsidRPr="00F83FA4" w:rsidRDefault="00776D55" w:rsidP="00776D55">
      <w:pPr>
        <w:pStyle w:val="HC"/>
        <w:ind w:firstLine="720"/>
      </w:pPr>
      <w:r w:rsidRPr="00F83FA4">
        <w:t>Action</w:t>
      </w:r>
    </w:p>
    <w:p w:rsidR="00776D55" w:rsidRDefault="00776D55" w:rsidP="009636CE">
      <w:pPr>
        <w:pStyle w:val="Body"/>
        <w:numPr>
          <w:ilvl w:val="0"/>
          <w:numId w:val="41"/>
        </w:numPr>
        <w:ind w:left="993" w:hanging="284"/>
      </w:pPr>
      <w:r w:rsidRPr="00F83FA4">
        <w:t xml:space="preserve">Undertake </w:t>
      </w:r>
      <w:r>
        <w:t>scientific</w:t>
      </w:r>
      <w:r w:rsidRPr="00F83FA4">
        <w:t xml:space="preserve"> monitoring </w:t>
      </w:r>
      <w:r>
        <w:t xml:space="preserve">and research </w:t>
      </w:r>
      <w:r w:rsidRPr="00F83FA4">
        <w:t xml:space="preserve">to inform </w:t>
      </w:r>
      <w:r>
        <w:t>Total Allowable Commercial Catche</w:t>
      </w:r>
      <w:r w:rsidRPr="00F83FA4">
        <w:t>s</w:t>
      </w:r>
      <w:r w:rsidR="000C6972">
        <w:t xml:space="preserve"> setting</w:t>
      </w:r>
      <w:r w:rsidRPr="00F83FA4">
        <w:t xml:space="preserve"> and management actions </w:t>
      </w:r>
      <w:r w:rsidR="00F43571">
        <w:t xml:space="preserve">that aim </w:t>
      </w:r>
      <w:r w:rsidR="00F43571" w:rsidRPr="00F83FA4">
        <w:t xml:space="preserve">to rebuild </w:t>
      </w:r>
      <w:r w:rsidR="00F43571">
        <w:t xml:space="preserve">or maintain </w:t>
      </w:r>
      <w:r w:rsidR="00F43571" w:rsidRPr="00F83FA4">
        <w:t xml:space="preserve">stocks </w:t>
      </w:r>
      <w:r w:rsidRPr="00F83FA4">
        <w:t>in each zone</w:t>
      </w:r>
      <w:r>
        <w:t>.</w:t>
      </w:r>
    </w:p>
    <w:p w:rsidR="00776D55" w:rsidRPr="00C25018" w:rsidRDefault="00776D55" w:rsidP="00776D55">
      <w:pPr>
        <w:pStyle w:val="HB"/>
      </w:pPr>
      <w:bookmarkStart w:id="162" w:name="_Toc338778641"/>
      <w:bookmarkStart w:id="163" w:name="_Toc378164220"/>
      <w:bookmarkStart w:id="164" w:name="_Toc380672562"/>
      <w:r w:rsidRPr="003E3DCF">
        <w:t xml:space="preserve">Strategy </w:t>
      </w:r>
      <w:r>
        <w:t>18</w:t>
      </w:r>
      <w:r w:rsidRPr="003E3DCF">
        <w:t>: Identify and prioritise research</w:t>
      </w:r>
      <w:bookmarkEnd w:id="160"/>
      <w:bookmarkEnd w:id="161"/>
      <w:bookmarkEnd w:id="162"/>
      <w:bookmarkEnd w:id="163"/>
      <w:bookmarkEnd w:id="164"/>
    </w:p>
    <w:p w:rsidR="00776D55" w:rsidRDefault="00776D55" w:rsidP="00776D55">
      <w:pPr>
        <w:pStyle w:val="Bullets"/>
      </w:pPr>
      <w:r>
        <w:t>R</w:t>
      </w:r>
      <w:r w:rsidRPr="00773979">
        <w:t xml:space="preserve">esearch is underway in southeast Australia to develop a better methodology to manage the harvest of abalone at a finer </w:t>
      </w:r>
      <w:r>
        <w:t xml:space="preserve">scale and </w:t>
      </w:r>
      <w:r w:rsidR="00F43571">
        <w:t xml:space="preserve">to </w:t>
      </w:r>
      <w:r>
        <w:t xml:space="preserve">help </w:t>
      </w:r>
      <w:r w:rsidRPr="00773979">
        <w:t>inform the way that Total Allowable Commercial Catches are set</w:t>
      </w:r>
      <w:r>
        <w:t>.</w:t>
      </w:r>
    </w:p>
    <w:p w:rsidR="00776D55" w:rsidRPr="00E9620D" w:rsidRDefault="00776D55" w:rsidP="00776D55">
      <w:pPr>
        <w:pStyle w:val="Bullets"/>
      </w:pPr>
      <w:r>
        <w:t xml:space="preserve">Research and development is an important component of abalone fishery </w:t>
      </w:r>
      <w:r w:rsidRPr="00E9620D">
        <w:t>management</w:t>
      </w:r>
      <w:r w:rsidR="00F43571">
        <w:t xml:space="preserve"> </w:t>
      </w:r>
      <w:r w:rsidR="008D7701">
        <w:t xml:space="preserve">and </w:t>
      </w:r>
      <w:r w:rsidR="008D7701" w:rsidRPr="00E9620D">
        <w:t>there</w:t>
      </w:r>
      <w:r w:rsidRPr="00E9620D">
        <w:t xml:space="preserve"> has been considerable investment in abalone research in Victoria and the other south-eastern states. The combined expertise and facilities of these states ensures that the abalone resource is well researched and monitored. </w:t>
      </w:r>
      <w:r w:rsidR="00F43571">
        <w:t>T</w:t>
      </w:r>
      <w:r w:rsidRPr="00E9620D">
        <w:t>here are</w:t>
      </w:r>
      <w:r w:rsidR="00F43571">
        <w:t>, nonetheless,</w:t>
      </w:r>
      <w:r w:rsidRPr="00E9620D">
        <w:t xml:space="preserve"> biological processes and ecological relationships that are not well understood owing to the difficulties posed by conducting manipulative field experiments in areas subjected to strong wave energy. </w:t>
      </w:r>
      <w:r w:rsidR="00F43571">
        <w:t>M</w:t>
      </w:r>
      <w:r w:rsidRPr="00E9620D">
        <w:t>onitoring early life history processes such as larval, post-larval and juvenile abalone densities has</w:t>
      </w:r>
      <w:r w:rsidR="00F43571">
        <w:t>, in addition,</w:t>
      </w:r>
      <w:r w:rsidRPr="00E9620D">
        <w:t xml:space="preserve"> mostly proved intractable as a consequence of sporadic </w:t>
      </w:r>
      <w:r w:rsidR="00F43571" w:rsidRPr="00E9620D">
        <w:t xml:space="preserve">spawning and settlement </w:t>
      </w:r>
      <w:r w:rsidRPr="00E9620D">
        <w:t>patterns as well as occupancy of cryptic habitat. Th</w:t>
      </w:r>
      <w:r w:rsidR="00F43571">
        <w:t xml:space="preserve">ese patterns and </w:t>
      </w:r>
      <w:proofErr w:type="spellStart"/>
      <w:r w:rsidR="00F43571">
        <w:t>behaviours</w:t>
      </w:r>
      <w:proofErr w:type="spellEnd"/>
      <w:r w:rsidRPr="00E9620D">
        <w:t xml:space="preserve"> invariably lead to the need for assumptions or the use of surrogate measures to conduct stock assessments.</w:t>
      </w:r>
    </w:p>
    <w:p w:rsidR="00776D55" w:rsidRPr="00E9620D" w:rsidRDefault="00776D55" w:rsidP="00776D55">
      <w:pPr>
        <w:pStyle w:val="Bullets"/>
      </w:pPr>
      <w:r w:rsidRPr="00E9620D">
        <w:t xml:space="preserve">Research and development activities will </w:t>
      </w:r>
      <w:r>
        <w:t>particularly focus on quantifying catches (including recreational catches)</w:t>
      </w:r>
      <w:r w:rsidR="00F43571">
        <w:t xml:space="preserve"> and</w:t>
      </w:r>
      <w:r>
        <w:t xml:space="preserve"> fish stocks and improving knowledge about the </w:t>
      </w:r>
      <w:r w:rsidRPr="00E9620D">
        <w:t xml:space="preserve">biology </w:t>
      </w:r>
      <w:r>
        <w:t>for key species</w:t>
      </w:r>
      <w:r w:rsidRPr="00E9620D">
        <w:t>.</w:t>
      </w:r>
    </w:p>
    <w:p w:rsidR="00776D55" w:rsidRPr="00E9620D" w:rsidRDefault="00776D55" w:rsidP="00776D55">
      <w:pPr>
        <w:pStyle w:val="Bullets"/>
      </w:pPr>
      <w:r>
        <w:t>D</w:t>
      </w:r>
      <w:r w:rsidRPr="00E9620D">
        <w:t>iscuss</w:t>
      </w:r>
      <w:r>
        <w:t>ions during workshops and other forums</w:t>
      </w:r>
      <w:r w:rsidRPr="00E9620D">
        <w:t xml:space="preserve"> </w:t>
      </w:r>
      <w:r>
        <w:t>will be used where appropriate</w:t>
      </w:r>
      <w:r w:rsidRPr="00E9620D" w:rsidDel="00950DB9">
        <w:t xml:space="preserve"> </w:t>
      </w:r>
      <w:r>
        <w:t>to formulate</w:t>
      </w:r>
      <w:r w:rsidRPr="00E9620D">
        <w:t xml:space="preserve"> recommendations </w:t>
      </w:r>
      <w:r>
        <w:t xml:space="preserve">and advice </w:t>
      </w:r>
      <w:r w:rsidRPr="00E9620D">
        <w:t xml:space="preserve">on </w:t>
      </w:r>
      <w:r>
        <w:t>relevant</w:t>
      </w:r>
      <w:r w:rsidRPr="00E9620D">
        <w:t xml:space="preserve"> research and development priorities which can be presented for further consideration in the annual </w:t>
      </w:r>
      <w:proofErr w:type="spellStart"/>
      <w:r w:rsidRPr="00E9620D">
        <w:t>prioritisation</w:t>
      </w:r>
      <w:proofErr w:type="spellEnd"/>
      <w:r w:rsidRPr="00E9620D">
        <w:t xml:space="preserve"> process. Annual research will then be considered by </w:t>
      </w:r>
      <w:r w:rsidR="00242797">
        <w:t>DEDJTR</w:t>
      </w:r>
      <w:r>
        <w:t xml:space="preserve"> within the context of other fisheries research priorities and the availability of industry and departmental funds</w:t>
      </w:r>
      <w:r w:rsidRPr="00E9620D">
        <w:t xml:space="preserve">. </w:t>
      </w:r>
      <w:r>
        <w:t>A</w:t>
      </w:r>
      <w:r w:rsidRPr="00E9620D">
        <w:t xml:space="preserve"> priority topic may be referred to the Victorian Fisheries Research Advisory Body (</w:t>
      </w:r>
      <w:proofErr w:type="spellStart"/>
      <w:r w:rsidRPr="00E9620D">
        <w:t>VicFRAB</w:t>
      </w:r>
      <w:proofErr w:type="spellEnd"/>
      <w:r w:rsidRPr="00E9620D">
        <w:t xml:space="preserve">) of the Fisheries Research </w:t>
      </w:r>
      <w:r>
        <w:t>and</w:t>
      </w:r>
      <w:r w:rsidRPr="00E9620D">
        <w:t xml:space="preserve"> Development Corporation (FRDC) </w:t>
      </w:r>
      <w:r w:rsidR="00F43571">
        <w:t xml:space="preserve">where </w:t>
      </w:r>
      <w:r w:rsidRPr="00E9620D">
        <w:t xml:space="preserve">consideration </w:t>
      </w:r>
      <w:r w:rsidR="00F43571">
        <w:t xml:space="preserve">will be given </w:t>
      </w:r>
      <w:r w:rsidRPr="00E9620D">
        <w:t>to develop</w:t>
      </w:r>
      <w:r w:rsidR="00F43571">
        <w:t>ing</w:t>
      </w:r>
      <w:r w:rsidRPr="00E9620D">
        <w:t xml:space="preserve"> a proposal </w:t>
      </w:r>
      <w:r w:rsidR="00F43571">
        <w:t>for</w:t>
      </w:r>
      <w:r w:rsidRPr="00E9620D">
        <w:t xml:space="preserve"> Commonwealth funding.</w:t>
      </w:r>
    </w:p>
    <w:p w:rsidR="00776D55" w:rsidRPr="00E9620D" w:rsidRDefault="00776D55" w:rsidP="00776D55">
      <w:pPr>
        <w:pStyle w:val="Bullets"/>
      </w:pPr>
      <w:r w:rsidRPr="00E9620D">
        <w:t xml:space="preserve">This </w:t>
      </w:r>
      <w:r w:rsidR="00F43571">
        <w:t>fishery management</w:t>
      </w:r>
      <w:r w:rsidR="00F43571" w:rsidRPr="00E9620D">
        <w:t xml:space="preserve"> </w:t>
      </w:r>
      <w:r w:rsidRPr="00E9620D">
        <w:t>plan represents a shift away from a</w:t>
      </w:r>
      <w:r>
        <w:t>n exclusively</w:t>
      </w:r>
      <w:r w:rsidRPr="00E9620D">
        <w:t xml:space="preserve"> model-centric approach where model outputs linked to biomass target and trigger reference points (performance indicators) were the primary determinants of </w:t>
      </w:r>
      <w:r>
        <w:t>Total Allowable Commercial Catch</w:t>
      </w:r>
      <w:r w:rsidRPr="00E9620D">
        <w:t xml:space="preserve"> decisions. Modelling of Australian abalone fisheries has progressed towards management strategy evaluation (MSE) that provides the best prospects for generating useful management advice from this </w:t>
      </w:r>
      <w:r w:rsidRPr="00E9620D">
        <w:lastRenderedPageBreak/>
        <w:t xml:space="preserve">technology. </w:t>
      </w:r>
      <w:r>
        <w:t>Best use of emerging techniques will be made</w:t>
      </w:r>
      <w:r w:rsidR="00F43571">
        <w:t>,</w:t>
      </w:r>
      <w:r>
        <w:t xml:space="preserve"> subject to the availability of valid data, expertise and funding.</w:t>
      </w:r>
      <w:r w:rsidRPr="00E9620D" w:rsidDel="003957C3">
        <w:t xml:space="preserve"> </w:t>
      </w:r>
      <w:r w:rsidRPr="00E9620D">
        <w:t xml:space="preserve">Performance </w:t>
      </w:r>
      <w:r>
        <w:t>indicators linked to the various statistical outputs from analyses of available fishery dependent data will need to be refined throughout the life of the plan and beyond.</w:t>
      </w:r>
      <w:r w:rsidRPr="00E9620D">
        <w:t xml:space="preserve"> </w:t>
      </w:r>
    </w:p>
    <w:p w:rsidR="00776D55" w:rsidRPr="00E9620D" w:rsidRDefault="00776D55" w:rsidP="00776D55">
      <w:pPr>
        <w:pStyle w:val="Bullets"/>
      </w:pPr>
      <w:r w:rsidRPr="00E9620D">
        <w:t xml:space="preserve">Key questions </w:t>
      </w:r>
      <w:r w:rsidR="00F43571" w:rsidRPr="00E9620D">
        <w:t>focused</w:t>
      </w:r>
      <w:r w:rsidRPr="00E9620D">
        <w:t xml:space="preserve"> on information required to compute values for various metrics </w:t>
      </w:r>
      <w:r>
        <w:t xml:space="preserve">associated with </w:t>
      </w:r>
      <w:r w:rsidRPr="00E9620D">
        <w:t>performance indicators at varying spatial scales comprise:</w:t>
      </w:r>
    </w:p>
    <w:p w:rsidR="00776D55" w:rsidRPr="00E9620D" w:rsidRDefault="00776D55" w:rsidP="00776D55">
      <w:pPr>
        <w:pStyle w:val="Bullet"/>
      </w:pPr>
      <w:r w:rsidRPr="00E9620D">
        <w:t>What are the annual catch</w:t>
      </w:r>
      <w:r w:rsidR="00BD2344">
        <w:t>es</w:t>
      </w:r>
      <w:r w:rsidRPr="00E9620D">
        <w:t xml:space="preserve"> and effort each year?</w:t>
      </w:r>
    </w:p>
    <w:p w:rsidR="00776D55" w:rsidRPr="00E9620D" w:rsidRDefault="00776D55" w:rsidP="00776D55">
      <w:pPr>
        <w:pStyle w:val="Bullet"/>
      </w:pPr>
      <w:r w:rsidRPr="00E9620D">
        <w:t>What is the seasonality of catches and effort within years?</w:t>
      </w:r>
    </w:p>
    <w:p w:rsidR="00776D55" w:rsidRPr="00E9620D" w:rsidRDefault="00776D55" w:rsidP="00776D55">
      <w:pPr>
        <w:pStyle w:val="Bullet"/>
      </w:pPr>
      <w:r w:rsidRPr="00E9620D">
        <w:t>How many different divers fish each year?</w:t>
      </w:r>
    </w:p>
    <w:p w:rsidR="00776D55" w:rsidRPr="00E9620D" w:rsidRDefault="00776D55" w:rsidP="00776D55">
      <w:pPr>
        <w:pStyle w:val="Bullet"/>
      </w:pPr>
      <w:r w:rsidRPr="00E9620D">
        <w:t>What is the annual geometric mean catch rate and standardised catch rate each year?</w:t>
      </w:r>
    </w:p>
    <w:p w:rsidR="00776D55" w:rsidRDefault="00776D55" w:rsidP="00776D55">
      <w:pPr>
        <w:pStyle w:val="Bullets"/>
      </w:pPr>
      <w:r>
        <w:t>The following lists some recent and current research projects of relevance to this abalone management plan (with reference to the FRDC project code) from which additional or improved assessment techniques may be adopted:</w:t>
      </w:r>
    </w:p>
    <w:p w:rsidR="00776D55" w:rsidRDefault="00776D55" w:rsidP="00776D55">
      <w:pPr>
        <w:pStyle w:val="Bullet"/>
        <w:sectPr w:rsidR="00776D55" w:rsidSect="00E761BA">
          <w:footerReference w:type="default" r:id="rId26"/>
          <w:footerReference w:type="first" r:id="rId27"/>
          <w:pgSz w:w="11907" w:h="16840" w:code="9"/>
          <w:pgMar w:top="1134" w:right="1134" w:bottom="1134" w:left="1134" w:header="709" w:footer="567" w:gutter="0"/>
          <w:cols w:space="708"/>
          <w:formProt w:val="0"/>
          <w:titlePg/>
          <w:docGrid w:linePitch="360"/>
        </w:sectPr>
      </w:pPr>
    </w:p>
    <w:p w:rsidR="00776D55" w:rsidRDefault="00776D55" w:rsidP="00776D55">
      <w:pPr>
        <w:pStyle w:val="Bullet"/>
      </w:pPr>
      <w:r>
        <w:lastRenderedPageBreak/>
        <w:t>2004/020 – Validation and extension of acoustic reef habitat mapping methodologies in the western abalone zone, Victoria (completed)</w:t>
      </w:r>
    </w:p>
    <w:p w:rsidR="00776D55" w:rsidRDefault="00776D55" w:rsidP="00776D55">
      <w:pPr>
        <w:pStyle w:val="Bullet"/>
      </w:pPr>
      <w:r>
        <w:t>2004/233 – Investigations on the immunology of stressed abalone (completed)</w:t>
      </w:r>
    </w:p>
    <w:p w:rsidR="00776D55" w:rsidRDefault="00776D55" w:rsidP="00776D55">
      <w:pPr>
        <w:pStyle w:val="Bullet"/>
      </w:pPr>
      <w:r>
        <w:t>2005/024 – Abalone Industry Development: local assessment and management by industry (completed)</w:t>
      </w:r>
    </w:p>
    <w:p w:rsidR="00776D55" w:rsidRDefault="00776D55" w:rsidP="00776D55">
      <w:pPr>
        <w:pStyle w:val="Bullet"/>
      </w:pPr>
      <w:r>
        <w:t>2006/029 – Using GPS technology to improve fishery dependent data collection in abalone fisheries (completed)</w:t>
      </w:r>
    </w:p>
    <w:p w:rsidR="00776D55" w:rsidRDefault="00776D55" w:rsidP="00776D55">
      <w:pPr>
        <w:pStyle w:val="Bullet"/>
      </w:pPr>
      <w:r>
        <w:t>2007/006 – Development of molecular diagnostic procedures for the detection and identification of herpes-like virus of abalone (</w:t>
      </w:r>
      <w:proofErr w:type="spellStart"/>
      <w:r>
        <w:t>Haliotis</w:t>
      </w:r>
      <w:proofErr w:type="spellEnd"/>
      <w:r>
        <w:t xml:space="preserve"> spp.) (completed)</w:t>
      </w:r>
      <w:r>
        <w:tab/>
      </w:r>
    </w:p>
    <w:p w:rsidR="00776D55" w:rsidRDefault="00776D55" w:rsidP="00776D55">
      <w:pPr>
        <w:pStyle w:val="Bullet"/>
      </w:pPr>
      <w:r>
        <w:t>2007/020 – Identification and evaluation of performance indicators for abalone fisheries</w:t>
      </w:r>
      <w:r>
        <w:tab/>
      </w:r>
    </w:p>
    <w:p w:rsidR="00776D55" w:rsidRDefault="00776D55" w:rsidP="00776D55">
      <w:pPr>
        <w:pStyle w:val="Bullet"/>
      </w:pPr>
      <w:r>
        <w:t>2007/066 – Rapid response to abalone viral depletion in western Victoria: information acquisition and reef-code assessment models (completed)</w:t>
      </w:r>
    </w:p>
    <w:p w:rsidR="00776D55" w:rsidRDefault="00776D55" w:rsidP="00776D55">
      <w:pPr>
        <w:pStyle w:val="Bullet"/>
      </w:pPr>
      <w:r>
        <w:t>2007/033 – Development of a DNA based aging technique for use in fisheries assessments (completed)</w:t>
      </w:r>
      <w:r>
        <w:tab/>
      </w:r>
    </w:p>
    <w:p w:rsidR="00776D55" w:rsidRDefault="00776D55" w:rsidP="00776D55">
      <w:pPr>
        <w:pStyle w:val="Bullet"/>
      </w:pPr>
      <w:r>
        <w:t xml:space="preserve">2008/076 – Cost-benefit analysis of implementing alternative techniques for rehabilitating reefs severely depleted by abalone viral </w:t>
      </w:r>
      <w:proofErr w:type="spellStart"/>
      <w:r>
        <w:t>ganglioneuritis</w:t>
      </w:r>
      <w:proofErr w:type="spellEnd"/>
      <w:r>
        <w:t xml:space="preserve"> epidemic (completed).</w:t>
      </w:r>
    </w:p>
    <w:p w:rsidR="00776D55" w:rsidRDefault="00776D55" w:rsidP="00776D55">
      <w:pPr>
        <w:pStyle w:val="Bullet"/>
      </w:pPr>
      <w:r>
        <w:t xml:space="preserve">2008/077 – Developing cost-effective and reliable </w:t>
      </w:r>
      <w:r w:rsidR="006B4EB8">
        <w:t>industry</w:t>
      </w:r>
      <w:r>
        <w:t>-based surveys to advise reopening and conservative management of abalone populations on AVG-affected reefs (completed)</w:t>
      </w:r>
    </w:p>
    <w:p w:rsidR="00776D55" w:rsidRDefault="00776D55" w:rsidP="00776D55">
      <w:pPr>
        <w:pStyle w:val="Bullet"/>
      </w:pPr>
      <w:r>
        <w:t xml:space="preserve">2008/097 – Tactical Research Fund: Developing the use of existing technology in cost-effective and reliable Industry-based structured fishing surveys to urgently replace more costly methods and advise finer-scale management of abalone populations (completed) </w:t>
      </w:r>
    </w:p>
    <w:p w:rsidR="00776D55" w:rsidRDefault="00776D55" w:rsidP="00776D55">
      <w:pPr>
        <w:pStyle w:val="Bullet"/>
      </w:pPr>
      <w:r>
        <w:lastRenderedPageBreak/>
        <w:t xml:space="preserve">2009/056 – Understanding the biophysical implications of climate change in the southeast - Modelling of physical drivers and future changes (completed) </w:t>
      </w:r>
    </w:p>
    <w:p w:rsidR="00776D55" w:rsidRDefault="00776D55" w:rsidP="00776D55">
      <w:pPr>
        <w:pStyle w:val="Bullet"/>
      </w:pPr>
      <w:r>
        <w:t xml:space="preserve">2009/075 – Determining the susceptibility of remnant populations of abalone previously exposed to abalone viral </w:t>
      </w:r>
      <w:proofErr w:type="spellStart"/>
      <w:r>
        <w:t>ganglioneuritis</w:t>
      </w:r>
      <w:proofErr w:type="spellEnd"/>
      <w:r>
        <w:t xml:space="preserve"> (completed)</w:t>
      </w:r>
    </w:p>
    <w:p w:rsidR="00776D55" w:rsidRDefault="00776D55" w:rsidP="00776D55">
      <w:pPr>
        <w:pStyle w:val="Bullet"/>
      </w:pPr>
      <w:r>
        <w:t>2009/070 – Risk Assessment of Impacts of Climate Change for Key Marine Species in South Eastern Australia Part 1 Fisheries and Aquaculture Risk Assessment (completed)</w:t>
      </w:r>
    </w:p>
    <w:p w:rsidR="00776D55" w:rsidRDefault="00776D55" w:rsidP="00776D55">
      <w:pPr>
        <w:pStyle w:val="Bullet"/>
      </w:pPr>
      <w:r>
        <w:t>2009/708 – Seafood CRC: An abalone quality assurance program</w:t>
      </w:r>
    </w:p>
    <w:p w:rsidR="00776D55" w:rsidRDefault="00776D55" w:rsidP="00776D55">
      <w:pPr>
        <w:pStyle w:val="Bullet"/>
      </w:pPr>
      <w:r>
        <w:t xml:space="preserve">2009/710 – Seafood CRC: </w:t>
      </w:r>
      <w:proofErr w:type="spellStart"/>
      <w:r>
        <w:t>bioeconomic</w:t>
      </w:r>
      <w:proofErr w:type="spellEnd"/>
      <w:r>
        <w:t xml:space="preserve"> evaluation of commercial scale stock enhancement in abalone</w:t>
      </w:r>
    </w:p>
    <w:p w:rsidR="00776D55" w:rsidRDefault="00776D55" w:rsidP="00776D55">
      <w:pPr>
        <w:pStyle w:val="Bullet"/>
      </w:pPr>
      <w:r>
        <w:t>2009/714 – Seafood CRC: economic management guidance for Australian abalone fisheries</w:t>
      </w:r>
    </w:p>
    <w:p w:rsidR="00776D55" w:rsidRDefault="00776D55" w:rsidP="00776D55">
      <w:pPr>
        <w:pStyle w:val="Bullet"/>
      </w:pPr>
      <w:r>
        <w:t xml:space="preserve">2010/013 – Towards understanding </w:t>
      </w:r>
      <w:proofErr w:type="spellStart"/>
      <w:r>
        <w:t>greenlip</w:t>
      </w:r>
      <w:proofErr w:type="spellEnd"/>
      <w:r>
        <w:t xml:space="preserve"> abalone population structure</w:t>
      </w:r>
    </w:p>
    <w:p w:rsidR="00776D55" w:rsidRDefault="00776D55" w:rsidP="00776D55">
      <w:pPr>
        <w:pStyle w:val="Bullet"/>
      </w:pPr>
      <w:r>
        <w:t>2010/704 – Seafood CRC: maximising value by reducing stress-related mort</w:t>
      </w:r>
      <w:r w:rsidR="00BB7EEB">
        <w:t>ality in wild harvested abalone</w:t>
      </w:r>
    </w:p>
    <w:p w:rsidR="00776D55" w:rsidRDefault="00776D55" w:rsidP="00776D55">
      <w:pPr>
        <w:pStyle w:val="Bullet"/>
      </w:pPr>
      <w:r>
        <w:t xml:space="preserve">2011/033 – Spatial patterns, landscape genetics and post virus recovery of </w:t>
      </w:r>
      <w:proofErr w:type="spellStart"/>
      <w:r>
        <w:t>blacklip</w:t>
      </w:r>
      <w:proofErr w:type="spellEnd"/>
      <w:r>
        <w:t xml:space="preserve"> abalone, </w:t>
      </w:r>
      <w:proofErr w:type="spellStart"/>
      <w:r>
        <w:t>Haliotis</w:t>
      </w:r>
      <w:proofErr w:type="spellEnd"/>
      <w:r>
        <w:t xml:space="preserve"> </w:t>
      </w:r>
      <w:proofErr w:type="spellStart"/>
      <w:r>
        <w:t>rubra</w:t>
      </w:r>
      <w:proofErr w:type="spellEnd"/>
      <w:r>
        <w:t xml:space="preserve"> (Leach), in the Western commercial fishing zone of Victoria</w:t>
      </w:r>
      <w:r>
        <w:tab/>
      </w:r>
    </w:p>
    <w:p w:rsidR="00776D55" w:rsidRDefault="00776D55" w:rsidP="00776D55">
      <w:pPr>
        <w:pStyle w:val="Bullet"/>
      </w:pPr>
      <w:r>
        <w:t>2011/046 – Aquatic Animal Health Subprogram: Disease risk assessment for abalone stock enhancement program</w:t>
      </w:r>
    </w:p>
    <w:p w:rsidR="00776D55" w:rsidRDefault="00776D55" w:rsidP="00776D55">
      <w:pPr>
        <w:pStyle w:val="Bullet"/>
      </w:pPr>
      <w:r>
        <w:t>2011/405 – National Abalone Conference 2011 (completed).</w:t>
      </w:r>
    </w:p>
    <w:p w:rsidR="00776D55" w:rsidRDefault="00776D55" w:rsidP="00776D55">
      <w:pPr>
        <w:pStyle w:val="Bullet"/>
      </w:pPr>
      <w:r>
        <w:t>2011/762 – Seafood CRC: recovering a collapsed abalone stock through translocation</w:t>
      </w:r>
    </w:p>
    <w:p w:rsidR="00776D55" w:rsidRDefault="00776D55" w:rsidP="00776D55">
      <w:pPr>
        <w:pStyle w:val="Bullet"/>
      </w:pPr>
      <w:r>
        <w:t xml:space="preserve">2012/016 – Demographic Performance of </w:t>
      </w:r>
      <w:proofErr w:type="spellStart"/>
      <w:r>
        <w:t>Brownlip</w:t>
      </w:r>
      <w:proofErr w:type="spellEnd"/>
      <w:r>
        <w:t xml:space="preserve"> Abalone: Exploration of Wild and Cultured Harvest Potential.</w:t>
      </w:r>
    </w:p>
    <w:p w:rsidR="00776D55" w:rsidRDefault="00776D55" w:rsidP="00776D55">
      <w:pPr>
        <w:pStyle w:val="Bullet"/>
      </w:pPr>
      <w:r>
        <w:t xml:space="preserve">2012/220 – Tactical Research Fund: commercialisation of sea ranching technology for </w:t>
      </w:r>
      <w:proofErr w:type="spellStart"/>
      <w:r>
        <w:t>greenlip</w:t>
      </w:r>
      <w:proofErr w:type="spellEnd"/>
      <w:r>
        <w:t xml:space="preserve"> abalone (</w:t>
      </w:r>
      <w:proofErr w:type="spellStart"/>
      <w:r>
        <w:t>H.laevigata</w:t>
      </w:r>
      <w:proofErr w:type="spellEnd"/>
      <w:r>
        <w:t>)</w:t>
      </w:r>
    </w:p>
    <w:p w:rsidR="00776D55" w:rsidRDefault="00776D55" w:rsidP="00776D55">
      <w:pPr>
        <w:pStyle w:val="Bullets"/>
        <w:sectPr w:rsidR="00776D55" w:rsidSect="00776D55">
          <w:type w:val="continuous"/>
          <w:pgSz w:w="11907" w:h="16840" w:code="9"/>
          <w:pgMar w:top="1134" w:right="1134" w:bottom="1134" w:left="1134" w:header="709" w:footer="567" w:gutter="0"/>
          <w:cols w:num="2" w:space="708"/>
          <w:formProt w:val="0"/>
          <w:titlePg/>
          <w:docGrid w:linePitch="360"/>
        </w:sectPr>
      </w:pPr>
    </w:p>
    <w:p w:rsidR="00776D55" w:rsidRDefault="00776D55" w:rsidP="00776D55">
      <w:pPr>
        <w:pStyle w:val="Bullets"/>
      </w:pPr>
      <w:r w:rsidRPr="0025245A">
        <w:lastRenderedPageBreak/>
        <w:t xml:space="preserve">More broadly, </w:t>
      </w:r>
      <w:r w:rsidR="00242797">
        <w:t>DEDJTR</w:t>
      </w:r>
      <w:r w:rsidRPr="0025245A">
        <w:t xml:space="preserve"> will continue to work closely with industry and interstate research providers to progressively implement the national research, development and extension strategy for fisheries and aquaculture.</w:t>
      </w:r>
    </w:p>
    <w:p w:rsidR="00776D55" w:rsidRPr="009774D0" w:rsidRDefault="00776D55" w:rsidP="00776D55">
      <w:pPr>
        <w:pStyle w:val="HC"/>
        <w:ind w:firstLine="720"/>
      </w:pPr>
      <w:r w:rsidRPr="009774D0">
        <w:t>Action</w:t>
      </w:r>
    </w:p>
    <w:p w:rsidR="00776D55" w:rsidRDefault="00776D55" w:rsidP="009636CE">
      <w:pPr>
        <w:pStyle w:val="Body"/>
        <w:numPr>
          <w:ilvl w:val="0"/>
          <w:numId w:val="41"/>
        </w:numPr>
        <w:ind w:left="993" w:hanging="284"/>
      </w:pPr>
      <w:r>
        <w:t xml:space="preserve">Continue to engage the commercial and recreational fishing sectors in the collaborative process of identifying, developing, funding and reporting of research and development projects in which the sectors are co-investors with access to results for industry. </w:t>
      </w:r>
    </w:p>
    <w:p w:rsidR="00776D55" w:rsidRDefault="00776D55" w:rsidP="009636CE">
      <w:pPr>
        <w:pStyle w:val="Body"/>
        <w:numPr>
          <w:ilvl w:val="0"/>
          <w:numId w:val="41"/>
        </w:numPr>
        <w:ind w:left="993" w:hanging="284"/>
      </w:pPr>
      <w:r>
        <w:t xml:space="preserve">Enable industry involvement in the collaborative selection of research priorities and investment and ensure results are made available to industry and </w:t>
      </w:r>
      <w:r w:rsidR="00242797">
        <w:t>DEDJTR</w:t>
      </w:r>
      <w:r>
        <w:t>.</w:t>
      </w:r>
    </w:p>
    <w:p w:rsidR="00776D55" w:rsidRDefault="00776D55" w:rsidP="00776D55">
      <w:pPr>
        <w:pStyle w:val="Bullets"/>
        <w:ind w:left="720"/>
      </w:pPr>
    </w:p>
    <w:p w:rsidR="00776D55" w:rsidRDefault="00776D55" w:rsidP="00776D55">
      <w:pPr>
        <w:pStyle w:val="Bullets"/>
        <w:sectPr w:rsidR="00776D55" w:rsidSect="00776D55">
          <w:type w:val="continuous"/>
          <w:pgSz w:w="11907" w:h="16840" w:code="9"/>
          <w:pgMar w:top="1134" w:right="1134" w:bottom="1134" w:left="1134" w:header="709" w:footer="567" w:gutter="0"/>
          <w:cols w:space="708"/>
          <w:formProt w:val="0"/>
          <w:titlePg/>
          <w:docGrid w:linePitch="360"/>
        </w:sectPr>
      </w:pPr>
    </w:p>
    <w:p w:rsidR="00776D55" w:rsidRDefault="00776D55" w:rsidP="008D397C">
      <w:pPr>
        <w:pStyle w:val="HA"/>
      </w:pPr>
      <w:bookmarkStart w:id="165" w:name="_Ref201994670"/>
      <w:bookmarkStart w:id="166" w:name="_Ref201994696"/>
      <w:bookmarkStart w:id="167" w:name="_Toc202173473"/>
      <w:bookmarkStart w:id="168" w:name="_Ref204760781"/>
      <w:bookmarkStart w:id="169" w:name="_Ref204760848"/>
      <w:bookmarkStart w:id="170" w:name="_Toc301339847"/>
      <w:bookmarkStart w:id="171" w:name="_Toc338778642"/>
      <w:bookmarkStart w:id="172" w:name="_Toc378164221"/>
      <w:bookmarkStart w:id="173" w:name="_Toc380672563"/>
      <w:r w:rsidRPr="00164F66">
        <w:lastRenderedPageBreak/>
        <w:t xml:space="preserve">Key elements of </w:t>
      </w:r>
      <w:r w:rsidR="00BD2344">
        <w:t xml:space="preserve">the </w:t>
      </w:r>
      <w:r w:rsidR="00BD2344" w:rsidRPr="00BD2344">
        <w:t>Victorian Wild Harvest Abalone Fishery Management Plan</w:t>
      </w:r>
      <w:bookmarkEnd w:id="165"/>
      <w:bookmarkEnd w:id="166"/>
      <w:bookmarkEnd w:id="167"/>
      <w:bookmarkEnd w:id="168"/>
      <w:bookmarkEnd w:id="169"/>
      <w:bookmarkEnd w:id="170"/>
      <w:bookmarkEnd w:id="171"/>
      <w:bookmarkEnd w:id="172"/>
      <w:bookmarkEnd w:id="173"/>
    </w:p>
    <w:p w:rsidR="008E577A" w:rsidRPr="009F5BD1" w:rsidRDefault="008E577A" w:rsidP="00020DB0">
      <w:pPr>
        <w:pStyle w:val="Body"/>
      </w:pPr>
      <w:r>
        <w:rPr>
          <w:lang w:val="en-US"/>
        </w:rPr>
        <w:t xml:space="preserve">Definitions of funding sources: </w:t>
      </w:r>
      <w:r w:rsidR="00242797">
        <w:rPr>
          <w:lang w:val="en-US"/>
        </w:rPr>
        <w:t>DEDJTR</w:t>
      </w:r>
      <w:r>
        <w:rPr>
          <w:lang w:val="en-US"/>
        </w:rPr>
        <w:t xml:space="preserve">: </w:t>
      </w:r>
      <w:r w:rsidR="009F5BD1">
        <w:rPr>
          <w:lang w:val="en-US"/>
        </w:rPr>
        <w:t xml:space="preserve"> </w:t>
      </w:r>
      <w:r>
        <w:rPr>
          <w:lang w:val="en-US"/>
        </w:rPr>
        <w:t xml:space="preserve">Government funded, no industry </w:t>
      </w:r>
      <w:r w:rsidRPr="00824B75">
        <w:rPr>
          <w:lang w:val="en-US"/>
        </w:rPr>
        <w:t>contribution</w:t>
      </w:r>
      <w:r w:rsidR="009F5BD1">
        <w:rPr>
          <w:lang w:val="en-US"/>
        </w:rPr>
        <w:t>;</w:t>
      </w:r>
      <w:r w:rsidR="00824B75" w:rsidRPr="007B17E5">
        <w:rPr>
          <w:iCs/>
          <w:color w:val="000000"/>
          <w:lang w:eastAsia="en-AU"/>
        </w:rPr>
        <w:t xml:space="preserve"> Industry: </w:t>
      </w:r>
      <w:r w:rsidR="009F5BD1">
        <w:rPr>
          <w:iCs/>
          <w:color w:val="000000"/>
          <w:lang w:eastAsia="en-AU"/>
        </w:rPr>
        <w:t xml:space="preserve"> </w:t>
      </w:r>
      <w:r w:rsidR="00824B75" w:rsidRPr="007B17E5">
        <w:rPr>
          <w:iCs/>
          <w:color w:val="000000"/>
          <w:lang w:eastAsia="en-AU"/>
        </w:rPr>
        <w:t>Service cost recovered from industry, or in some limited instances, industry self-funded</w:t>
      </w:r>
      <w:r w:rsidR="00C23CEB">
        <w:rPr>
          <w:lang w:val="en-US"/>
        </w:rPr>
        <w:t xml:space="preserve">; </w:t>
      </w:r>
      <w:r w:rsidR="009F5BD1">
        <w:rPr>
          <w:lang w:val="en-US"/>
        </w:rPr>
        <w:t>R</w:t>
      </w:r>
      <w:r w:rsidR="00C23CEB">
        <w:rPr>
          <w:lang w:val="en-US"/>
        </w:rPr>
        <w:t>ecreational</w:t>
      </w:r>
      <w:r w:rsidR="009F5BD1">
        <w:rPr>
          <w:lang w:val="en-US"/>
        </w:rPr>
        <w:t xml:space="preserve">:  </w:t>
      </w:r>
      <w:r w:rsidR="00C23CEB">
        <w:rPr>
          <w:lang w:val="en-US"/>
        </w:rPr>
        <w:t>- RFL Trust Account.</w:t>
      </w:r>
      <w:r w:rsidR="009F5BD1">
        <w:rPr>
          <w:lang w:val="en-US"/>
        </w:rPr>
        <w:t xml:space="preserve">  </w:t>
      </w:r>
      <w:r w:rsidR="009F5BD1" w:rsidRPr="007B17E5">
        <w:rPr>
          <w:iCs/>
          <w:color w:val="000000"/>
          <w:lang w:eastAsia="en-AU"/>
        </w:rPr>
        <w:t>These funding sources are subject to consideration and confirmation through the cost recovery process.  Proposals for funding from the RFL Trust account would need to be submitted to the RFL Grants Program</w:t>
      </w:r>
      <w:r w:rsidR="009F5BD1">
        <w:rPr>
          <w:iCs/>
          <w:color w:val="000000"/>
          <w:lang w:eastAsia="en-AU"/>
        </w:rPr>
        <w:t>.</w:t>
      </w:r>
    </w:p>
    <w:tbl>
      <w:tblPr>
        <w:tblW w:w="14992" w:type="dxa"/>
        <w:jc w:val="center"/>
        <w:tblBorders>
          <w:bottom w:val="single" w:sz="4" w:space="0" w:color="6DBDD2"/>
          <w:insideH w:val="single" w:sz="4" w:space="0" w:color="6DBDD2"/>
        </w:tblBorders>
        <w:tblLayout w:type="fixed"/>
        <w:tblCellMar>
          <w:left w:w="68" w:type="dxa"/>
          <w:right w:w="68" w:type="dxa"/>
        </w:tblCellMar>
        <w:tblLook w:val="01E0" w:firstRow="1" w:lastRow="1" w:firstColumn="1" w:lastColumn="1" w:noHBand="0" w:noVBand="0"/>
      </w:tblPr>
      <w:tblGrid>
        <w:gridCol w:w="1668"/>
        <w:gridCol w:w="1559"/>
        <w:gridCol w:w="2410"/>
        <w:gridCol w:w="1842"/>
        <w:gridCol w:w="1418"/>
        <w:gridCol w:w="1701"/>
        <w:gridCol w:w="1276"/>
        <w:gridCol w:w="1417"/>
        <w:gridCol w:w="1701"/>
      </w:tblGrid>
      <w:tr w:rsidR="005B3552" w:rsidRPr="00BB7EEB" w:rsidTr="00F042AF">
        <w:trPr>
          <w:cantSplit/>
          <w:trHeight w:val="145"/>
          <w:tblHeader/>
          <w:jc w:val="center"/>
        </w:trPr>
        <w:tc>
          <w:tcPr>
            <w:tcW w:w="1668" w:type="dxa"/>
            <w:shd w:val="clear" w:color="auto" w:fill="6DBDD2"/>
            <w:tcMar>
              <w:top w:w="57" w:type="dxa"/>
            </w:tcMar>
            <w:vAlign w:val="bottom"/>
          </w:tcPr>
          <w:p w:rsidR="00BB7EEB" w:rsidRPr="00BB7EEB" w:rsidRDefault="00BB7EEB" w:rsidP="00D027F6">
            <w:pPr>
              <w:pStyle w:val="Tableheading"/>
              <w:spacing w:before="0" w:after="0"/>
              <w:rPr>
                <w:sz w:val="19"/>
                <w:szCs w:val="19"/>
              </w:rPr>
            </w:pPr>
            <w:r w:rsidRPr="00BB7EEB">
              <w:rPr>
                <w:sz w:val="19"/>
                <w:szCs w:val="19"/>
              </w:rPr>
              <w:t>Objective</w:t>
            </w:r>
          </w:p>
        </w:tc>
        <w:tc>
          <w:tcPr>
            <w:tcW w:w="1559" w:type="dxa"/>
            <w:shd w:val="clear" w:color="auto" w:fill="6DBDD2"/>
            <w:tcMar>
              <w:top w:w="57" w:type="dxa"/>
            </w:tcMar>
            <w:vAlign w:val="bottom"/>
          </w:tcPr>
          <w:p w:rsidR="00BB7EEB" w:rsidRPr="00BB7EEB" w:rsidRDefault="00BB7EEB" w:rsidP="00D027F6">
            <w:pPr>
              <w:pStyle w:val="Tableheading"/>
              <w:spacing w:before="0" w:after="0"/>
              <w:rPr>
                <w:sz w:val="19"/>
                <w:szCs w:val="19"/>
              </w:rPr>
            </w:pPr>
            <w:r w:rsidRPr="00BB7EEB">
              <w:rPr>
                <w:sz w:val="19"/>
                <w:szCs w:val="19"/>
              </w:rPr>
              <w:t>Strategy</w:t>
            </w:r>
          </w:p>
        </w:tc>
        <w:tc>
          <w:tcPr>
            <w:tcW w:w="2410" w:type="dxa"/>
            <w:shd w:val="clear" w:color="auto" w:fill="6DBDD2"/>
            <w:tcMar>
              <w:top w:w="57" w:type="dxa"/>
            </w:tcMar>
            <w:vAlign w:val="bottom"/>
          </w:tcPr>
          <w:p w:rsidR="00BB7EEB" w:rsidRPr="00BB7EEB" w:rsidRDefault="00BB7EEB" w:rsidP="00D027F6">
            <w:pPr>
              <w:pStyle w:val="Tableheading"/>
              <w:spacing w:before="0" w:after="0"/>
              <w:rPr>
                <w:sz w:val="19"/>
                <w:szCs w:val="19"/>
              </w:rPr>
            </w:pPr>
            <w:r w:rsidRPr="00BB7EEB">
              <w:rPr>
                <w:sz w:val="19"/>
                <w:szCs w:val="19"/>
              </w:rPr>
              <w:t>Action</w:t>
            </w:r>
          </w:p>
        </w:tc>
        <w:tc>
          <w:tcPr>
            <w:tcW w:w="1842" w:type="dxa"/>
            <w:shd w:val="clear" w:color="auto" w:fill="6DBDD2"/>
            <w:tcMar>
              <w:top w:w="57" w:type="dxa"/>
            </w:tcMar>
            <w:vAlign w:val="bottom"/>
          </w:tcPr>
          <w:p w:rsidR="00BB7EEB" w:rsidRPr="00BB7EEB" w:rsidRDefault="00BB7EEB" w:rsidP="00D027F6">
            <w:pPr>
              <w:pStyle w:val="Tableheading"/>
              <w:spacing w:before="0" w:after="0"/>
              <w:rPr>
                <w:sz w:val="19"/>
                <w:szCs w:val="19"/>
              </w:rPr>
            </w:pPr>
            <w:r w:rsidRPr="00BB7EEB">
              <w:rPr>
                <w:sz w:val="19"/>
                <w:szCs w:val="19"/>
              </w:rPr>
              <w:t>Performance Indicator</w:t>
            </w:r>
          </w:p>
        </w:tc>
        <w:tc>
          <w:tcPr>
            <w:tcW w:w="1418" w:type="dxa"/>
            <w:shd w:val="clear" w:color="auto" w:fill="6DBDD2"/>
            <w:tcMar>
              <w:top w:w="57" w:type="dxa"/>
            </w:tcMar>
            <w:vAlign w:val="bottom"/>
          </w:tcPr>
          <w:p w:rsidR="00BB7EEB" w:rsidRPr="00BB7EEB" w:rsidRDefault="00BB7EEB" w:rsidP="00D027F6">
            <w:pPr>
              <w:pStyle w:val="Tableheading"/>
              <w:spacing w:before="0" w:after="0"/>
              <w:rPr>
                <w:sz w:val="19"/>
                <w:szCs w:val="19"/>
              </w:rPr>
            </w:pPr>
            <w:r w:rsidRPr="00BB7EEB">
              <w:rPr>
                <w:sz w:val="19"/>
                <w:szCs w:val="19"/>
              </w:rPr>
              <w:t>Target</w:t>
            </w:r>
          </w:p>
        </w:tc>
        <w:tc>
          <w:tcPr>
            <w:tcW w:w="1701" w:type="dxa"/>
            <w:shd w:val="clear" w:color="auto" w:fill="6DBDD2"/>
            <w:tcMar>
              <w:top w:w="57" w:type="dxa"/>
            </w:tcMar>
            <w:vAlign w:val="bottom"/>
          </w:tcPr>
          <w:p w:rsidR="00BB7EEB" w:rsidRPr="00BB7EEB" w:rsidRDefault="00BB7EEB" w:rsidP="00D027F6">
            <w:pPr>
              <w:pStyle w:val="Tableheading"/>
              <w:spacing w:before="0" w:after="0"/>
              <w:rPr>
                <w:sz w:val="19"/>
                <w:szCs w:val="19"/>
              </w:rPr>
            </w:pPr>
            <w:r w:rsidRPr="00BB7EEB">
              <w:rPr>
                <w:sz w:val="19"/>
                <w:szCs w:val="19"/>
              </w:rPr>
              <w:t>Implementation Schedule</w:t>
            </w:r>
          </w:p>
        </w:tc>
        <w:tc>
          <w:tcPr>
            <w:tcW w:w="1276" w:type="dxa"/>
            <w:shd w:val="clear" w:color="auto" w:fill="6DBDD2"/>
            <w:tcMar>
              <w:top w:w="57" w:type="dxa"/>
            </w:tcMar>
            <w:vAlign w:val="bottom"/>
          </w:tcPr>
          <w:p w:rsidR="00BB7EEB" w:rsidRPr="00BB7EEB" w:rsidRDefault="00BB7EEB" w:rsidP="00D027F6">
            <w:pPr>
              <w:pStyle w:val="Tableheading"/>
              <w:spacing w:before="0" w:after="0"/>
              <w:rPr>
                <w:sz w:val="19"/>
                <w:szCs w:val="19"/>
              </w:rPr>
            </w:pPr>
            <w:r w:rsidRPr="00BB7EEB">
              <w:rPr>
                <w:sz w:val="19"/>
                <w:szCs w:val="19"/>
              </w:rPr>
              <w:t>Lead Agency</w:t>
            </w:r>
          </w:p>
        </w:tc>
        <w:tc>
          <w:tcPr>
            <w:tcW w:w="1417" w:type="dxa"/>
            <w:shd w:val="clear" w:color="auto" w:fill="6DBDD2"/>
            <w:tcMar>
              <w:top w:w="57" w:type="dxa"/>
            </w:tcMar>
          </w:tcPr>
          <w:p w:rsidR="00BB7EEB" w:rsidRPr="00BB7EEB" w:rsidRDefault="00BB7EEB" w:rsidP="00D027F6">
            <w:pPr>
              <w:pStyle w:val="Tableheading"/>
              <w:spacing w:before="0" w:after="0"/>
              <w:rPr>
                <w:sz w:val="19"/>
                <w:szCs w:val="19"/>
              </w:rPr>
            </w:pPr>
            <w:r w:rsidRPr="00BB7EEB">
              <w:rPr>
                <w:sz w:val="19"/>
                <w:szCs w:val="19"/>
              </w:rPr>
              <w:t>Key Partners(s)</w:t>
            </w:r>
          </w:p>
        </w:tc>
        <w:tc>
          <w:tcPr>
            <w:tcW w:w="1701" w:type="dxa"/>
            <w:shd w:val="clear" w:color="auto" w:fill="6DBDD2"/>
            <w:tcMar>
              <w:top w:w="57" w:type="dxa"/>
            </w:tcMar>
            <w:vAlign w:val="bottom"/>
          </w:tcPr>
          <w:p w:rsidR="00BB7EEB" w:rsidRPr="00BB7EEB" w:rsidRDefault="00BB7EEB" w:rsidP="00D027F6">
            <w:pPr>
              <w:pStyle w:val="Tableheading"/>
              <w:spacing w:before="0" w:after="0"/>
              <w:rPr>
                <w:sz w:val="19"/>
                <w:szCs w:val="19"/>
              </w:rPr>
            </w:pPr>
            <w:r w:rsidRPr="00BB7EEB">
              <w:rPr>
                <w:sz w:val="19"/>
                <w:szCs w:val="19"/>
              </w:rPr>
              <w:t xml:space="preserve">Funding </w:t>
            </w:r>
            <w:r w:rsidR="00EE3CA5">
              <w:rPr>
                <w:sz w:val="19"/>
                <w:szCs w:val="19"/>
              </w:rPr>
              <w:br/>
            </w:r>
            <w:r w:rsidRPr="00BB7EEB">
              <w:rPr>
                <w:sz w:val="19"/>
                <w:szCs w:val="19"/>
              </w:rPr>
              <w:t>Source*</w:t>
            </w:r>
          </w:p>
        </w:tc>
      </w:tr>
      <w:tr w:rsidR="00EE1525" w:rsidTr="00F042AF">
        <w:trPr>
          <w:cantSplit/>
          <w:jc w:val="center"/>
        </w:trPr>
        <w:tc>
          <w:tcPr>
            <w:tcW w:w="1668" w:type="dxa"/>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Policy and statutory context</w:t>
            </w:r>
          </w:p>
        </w:tc>
        <w:tc>
          <w:tcPr>
            <w:tcW w:w="1559"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Review of the Plan</w:t>
            </w:r>
          </w:p>
        </w:tc>
        <w:tc>
          <w:tcPr>
            <w:tcW w:w="2410" w:type="dxa"/>
            <w:shd w:val="clear" w:color="auto" w:fill="auto"/>
            <w:tcMar>
              <w:top w:w="57" w:type="dxa"/>
            </w:tcMar>
          </w:tcPr>
          <w:p w:rsidR="00BB7EEB" w:rsidRPr="00EE1525" w:rsidRDefault="00242797" w:rsidP="00DC2A4D">
            <w:pPr>
              <w:pStyle w:val="ListParagraph"/>
              <w:numPr>
                <w:ilvl w:val="0"/>
                <w:numId w:val="20"/>
              </w:numPr>
              <w:spacing w:after="120"/>
              <w:rPr>
                <w:rFonts w:ascii="Arial" w:hAnsi="Arial" w:cs="Arial"/>
                <w:sz w:val="18"/>
                <w:szCs w:val="18"/>
              </w:rPr>
            </w:pPr>
            <w:r>
              <w:rPr>
                <w:rFonts w:ascii="Arial" w:hAnsi="Arial" w:cs="Arial"/>
                <w:sz w:val="18"/>
                <w:szCs w:val="18"/>
              </w:rPr>
              <w:t>DEDJTR</w:t>
            </w:r>
            <w:r w:rsidR="00C3084E" w:rsidRPr="00C3084E">
              <w:rPr>
                <w:rFonts w:ascii="Arial" w:hAnsi="Arial" w:cs="Arial"/>
                <w:sz w:val="18"/>
                <w:szCs w:val="18"/>
              </w:rPr>
              <w:t>, in collaboration with the Abalone Industry Committee, will arrange annual Stock Assessment and Quota Setting Workshops to review progress against the actions in this plan.</w:t>
            </w:r>
          </w:p>
        </w:tc>
        <w:tc>
          <w:tcPr>
            <w:tcW w:w="1842" w:type="dxa"/>
            <w:shd w:val="clear" w:color="auto" w:fill="auto"/>
            <w:tcMar>
              <w:top w:w="57" w:type="dxa"/>
            </w:tcMar>
          </w:tcPr>
          <w:p w:rsidR="00BB7EEB" w:rsidRPr="00BB7EEB" w:rsidRDefault="00BB7EEB">
            <w:pPr>
              <w:spacing w:after="120"/>
              <w:rPr>
                <w:rFonts w:ascii="Arial" w:hAnsi="Arial" w:cs="Arial"/>
                <w:sz w:val="18"/>
                <w:szCs w:val="18"/>
              </w:rPr>
            </w:pPr>
            <w:r w:rsidRPr="00BB7EEB">
              <w:rPr>
                <w:rFonts w:ascii="Arial" w:hAnsi="Arial" w:cs="Arial"/>
                <w:sz w:val="18"/>
                <w:szCs w:val="18"/>
              </w:rPr>
              <w:t xml:space="preserve">An annual progress report is discussed at a workshop each year during the life </w:t>
            </w:r>
            <w:r w:rsidR="00996AFB">
              <w:rPr>
                <w:rFonts w:ascii="Arial" w:hAnsi="Arial" w:cs="Arial"/>
                <w:sz w:val="18"/>
                <w:szCs w:val="18"/>
              </w:rPr>
              <w:br/>
            </w:r>
            <w:r w:rsidRPr="00BB7EEB">
              <w:rPr>
                <w:rFonts w:ascii="Arial" w:hAnsi="Arial" w:cs="Arial"/>
                <w:sz w:val="18"/>
                <w:szCs w:val="18"/>
              </w:rPr>
              <w:t>of the plan.</w:t>
            </w:r>
          </w:p>
        </w:tc>
        <w:tc>
          <w:tcPr>
            <w:tcW w:w="1418"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 xml:space="preserve">All actions are completed during the life </w:t>
            </w:r>
            <w:r w:rsidR="00996AFB">
              <w:rPr>
                <w:rFonts w:ascii="Arial" w:hAnsi="Arial" w:cs="Arial"/>
                <w:sz w:val="18"/>
                <w:szCs w:val="18"/>
              </w:rPr>
              <w:br/>
            </w:r>
            <w:r w:rsidRPr="00BB7EEB">
              <w:rPr>
                <w:rFonts w:ascii="Arial" w:hAnsi="Arial" w:cs="Arial"/>
                <w:sz w:val="18"/>
                <w:szCs w:val="18"/>
              </w:rPr>
              <w:t>of the plan.</w:t>
            </w:r>
          </w:p>
        </w:tc>
        <w:tc>
          <w:tcPr>
            <w:tcW w:w="1701"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Every year after plan is declared</w:t>
            </w:r>
          </w:p>
        </w:tc>
        <w:tc>
          <w:tcPr>
            <w:tcW w:w="1276" w:type="dxa"/>
            <w:shd w:val="clear" w:color="auto" w:fill="auto"/>
            <w:tcMar>
              <w:top w:w="57" w:type="dxa"/>
            </w:tcMar>
          </w:tcPr>
          <w:p w:rsidR="00BB7EEB"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AIC</w:t>
            </w:r>
          </w:p>
        </w:tc>
        <w:tc>
          <w:tcPr>
            <w:tcW w:w="1701" w:type="dxa"/>
            <w:shd w:val="clear" w:color="auto" w:fill="auto"/>
            <w:tcMar>
              <w:top w:w="57" w:type="dxa"/>
            </w:tcMar>
          </w:tcPr>
          <w:p w:rsidR="00BB7EEB" w:rsidRPr="00BB7EEB" w:rsidRDefault="00242797" w:rsidP="00EE1525">
            <w:pPr>
              <w:spacing w:after="120"/>
              <w:rPr>
                <w:rFonts w:ascii="Arial" w:hAnsi="Arial" w:cs="Arial"/>
                <w:sz w:val="18"/>
                <w:szCs w:val="18"/>
              </w:rPr>
            </w:pPr>
            <w:r>
              <w:rPr>
                <w:rFonts w:ascii="Arial" w:hAnsi="Arial" w:cs="Arial"/>
                <w:sz w:val="18"/>
                <w:szCs w:val="18"/>
              </w:rPr>
              <w:t>DEDJTR</w:t>
            </w:r>
            <w:r w:rsidR="009018F2">
              <w:rPr>
                <w:rFonts w:ascii="Arial" w:hAnsi="Arial" w:cs="Arial"/>
                <w:sz w:val="18"/>
                <w:szCs w:val="18"/>
              </w:rPr>
              <w:t>/industry</w:t>
            </w:r>
          </w:p>
        </w:tc>
      </w:tr>
      <w:tr w:rsidR="00EE1525" w:rsidTr="00F042AF">
        <w:trPr>
          <w:cantSplit/>
          <w:jc w:val="center"/>
        </w:trPr>
        <w:tc>
          <w:tcPr>
            <w:tcW w:w="1668" w:type="dxa"/>
            <w:tcMar>
              <w:top w:w="57" w:type="dxa"/>
            </w:tcMar>
          </w:tcPr>
          <w:p w:rsidR="00BB7EEB" w:rsidRPr="00BB7EEB" w:rsidRDefault="00BB7EEB" w:rsidP="00EE1525">
            <w:pPr>
              <w:numPr>
                <w:ilvl w:val="0"/>
                <w:numId w:val="19"/>
              </w:numPr>
              <w:tabs>
                <w:tab w:val="left" w:pos="284"/>
                <w:tab w:val="left" w:pos="709"/>
              </w:tabs>
              <w:spacing w:after="120"/>
              <w:rPr>
                <w:rFonts w:ascii="Arial" w:hAnsi="Arial" w:cs="Arial"/>
                <w:sz w:val="18"/>
                <w:szCs w:val="18"/>
              </w:rPr>
            </w:pPr>
            <w:r w:rsidRPr="00BB7EEB">
              <w:rPr>
                <w:rFonts w:ascii="Arial" w:hAnsi="Arial" w:cs="Arial"/>
                <w:sz w:val="18"/>
                <w:szCs w:val="18"/>
              </w:rPr>
              <w:t>Rebuild or maintain abalone stocks</w:t>
            </w:r>
          </w:p>
        </w:tc>
        <w:tc>
          <w:tcPr>
            <w:tcW w:w="1559" w:type="dxa"/>
            <w:shd w:val="clear" w:color="auto" w:fill="auto"/>
            <w:tcMar>
              <w:top w:w="57" w:type="dxa"/>
            </w:tcMar>
          </w:tcPr>
          <w:p w:rsidR="00BB7EEB" w:rsidRPr="00BB7EEB" w:rsidRDefault="00BB7EEB" w:rsidP="00EE1525">
            <w:pPr>
              <w:numPr>
                <w:ilvl w:val="0"/>
                <w:numId w:val="17"/>
              </w:numPr>
              <w:tabs>
                <w:tab w:val="left" w:pos="284"/>
                <w:tab w:val="left" w:pos="709"/>
              </w:tabs>
              <w:spacing w:after="120"/>
              <w:rPr>
                <w:rFonts w:ascii="Arial" w:hAnsi="Arial" w:cs="Arial"/>
                <w:sz w:val="18"/>
                <w:szCs w:val="18"/>
              </w:rPr>
            </w:pPr>
            <w:r w:rsidRPr="00BB7EEB">
              <w:rPr>
                <w:rFonts w:ascii="Arial" w:hAnsi="Arial" w:cs="Arial"/>
                <w:sz w:val="18"/>
                <w:szCs w:val="18"/>
              </w:rPr>
              <w:t xml:space="preserve">Developing adaptive harvest strategies for each zone </w:t>
            </w:r>
          </w:p>
        </w:tc>
        <w:tc>
          <w:tcPr>
            <w:tcW w:w="2410" w:type="dxa"/>
            <w:shd w:val="clear" w:color="auto" w:fill="auto"/>
            <w:tcMar>
              <w:top w:w="57" w:type="dxa"/>
            </w:tcMar>
          </w:tcPr>
          <w:p w:rsidR="00BB7EEB" w:rsidRPr="00BB7EEB" w:rsidRDefault="00C3084E" w:rsidP="00EE1525">
            <w:pPr>
              <w:pStyle w:val="ListParagraph"/>
              <w:numPr>
                <w:ilvl w:val="0"/>
                <w:numId w:val="20"/>
              </w:numPr>
              <w:spacing w:after="120"/>
              <w:rPr>
                <w:rFonts w:ascii="Arial" w:hAnsi="Arial" w:cs="Arial"/>
                <w:sz w:val="18"/>
                <w:szCs w:val="18"/>
              </w:rPr>
            </w:pPr>
            <w:r w:rsidRPr="00EE1525">
              <w:rPr>
                <w:rFonts w:ascii="Arial" w:hAnsi="Arial" w:cs="Arial"/>
                <w:sz w:val="18"/>
                <w:szCs w:val="18"/>
              </w:rPr>
              <w:t>Develop zonal harvest strategies which must include clear objectives.</w:t>
            </w:r>
            <w:r w:rsidRPr="00BB7EEB" w:rsidDel="00C3084E">
              <w:rPr>
                <w:rFonts w:ascii="Arial" w:hAnsi="Arial" w:cs="Arial"/>
                <w:sz w:val="18"/>
                <w:szCs w:val="18"/>
              </w:rPr>
              <w:t xml:space="preserve"> </w:t>
            </w:r>
          </w:p>
        </w:tc>
        <w:tc>
          <w:tcPr>
            <w:tcW w:w="1842"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 xml:space="preserve">Appropriate </w:t>
            </w:r>
            <w:r w:rsidR="00996AFB">
              <w:rPr>
                <w:rFonts w:ascii="Arial" w:hAnsi="Arial" w:cs="Arial"/>
                <w:sz w:val="18"/>
                <w:szCs w:val="18"/>
              </w:rPr>
              <w:br/>
            </w:r>
            <w:r w:rsidRPr="00BB7EEB">
              <w:rPr>
                <w:rFonts w:ascii="Arial" w:hAnsi="Arial" w:cs="Arial"/>
                <w:sz w:val="18"/>
                <w:szCs w:val="18"/>
              </w:rPr>
              <w:t xml:space="preserve">Total Allowable Commercial Catch levels are established </w:t>
            </w:r>
            <w:r w:rsidR="00996AFB">
              <w:rPr>
                <w:rFonts w:ascii="Arial" w:hAnsi="Arial" w:cs="Arial"/>
                <w:sz w:val="18"/>
                <w:szCs w:val="18"/>
              </w:rPr>
              <w:br/>
            </w:r>
            <w:r w:rsidRPr="00BB7EEB">
              <w:rPr>
                <w:rFonts w:ascii="Arial" w:hAnsi="Arial" w:cs="Arial"/>
                <w:sz w:val="18"/>
                <w:szCs w:val="18"/>
              </w:rPr>
              <w:t>each year</w:t>
            </w:r>
          </w:p>
        </w:tc>
        <w:tc>
          <w:tcPr>
            <w:tcW w:w="1418"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Abalone stocks are managed sustainably</w:t>
            </w:r>
          </w:p>
        </w:tc>
        <w:tc>
          <w:tcPr>
            <w:tcW w:w="1701"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Within first year of the plan</w:t>
            </w:r>
          </w:p>
        </w:tc>
        <w:tc>
          <w:tcPr>
            <w:tcW w:w="1276"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 xml:space="preserve">Recognised industry zonal entities </w:t>
            </w:r>
          </w:p>
        </w:tc>
        <w:tc>
          <w:tcPr>
            <w:tcW w:w="1417" w:type="dxa"/>
            <w:shd w:val="clear" w:color="auto" w:fill="auto"/>
            <w:tcMar>
              <w:top w:w="57" w:type="dxa"/>
            </w:tcMar>
          </w:tcPr>
          <w:p w:rsidR="00BB7EEB" w:rsidRPr="00BB7EEB" w:rsidRDefault="00242797" w:rsidP="00EE1525">
            <w:pPr>
              <w:spacing w:after="120"/>
              <w:rPr>
                <w:rFonts w:ascii="Arial" w:hAnsi="Arial" w:cs="Arial"/>
                <w:sz w:val="18"/>
                <w:szCs w:val="18"/>
              </w:rPr>
            </w:pPr>
            <w:r>
              <w:rPr>
                <w:rFonts w:ascii="Arial" w:hAnsi="Arial" w:cs="Arial"/>
                <w:sz w:val="18"/>
                <w:szCs w:val="18"/>
              </w:rPr>
              <w:t>DEDJTR</w:t>
            </w:r>
          </w:p>
        </w:tc>
        <w:tc>
          <w:tcPr>
            <w:tcW w:w="1701" w:type="dxa"/>
            <w:shd w:val="clear" w:color="auto" w:fill="auto"/>
            <w:tcMar>
              <w:top w:w="57" w:type="dxa"/>
            </w:tcMar>
          </w:tcPr>
          <w:p w:rsidR="00BB7EEB" w:rsidRPr="00BB7EEB" w:rsidRDefault="00242797" w:rsidP="00EE1525">
            <w:pPr>
              <w:spacing w:after="120"/>
              <w:rPr>
                <w:rFonts w:ascii="Arial" w:hAnsi="Arial" w:cs="Arial"/>
                <w:sz w:val="18"/>
                <w:szCs w:val="18"/>
              </w:rPr>
            </w:pPr>
            <w:r>
              <w:rPr>
                <w:rFonts w:ascii="Arial" w:hAnsi="Arial" w:cs="Arial"/>
                <w:sz w:val="18"/>
                <w:szCs w:val="18"/>
              </w:rPr>
              <w:t>DEDJTR</w:t>
            </w:r>
          </w:p>
        </w:tc>
      </w:tr>
      <w:tr w:rsidR="00EE1525" w:rsidTr="00F042AF">
        <w:trPr>
          <w:cantSplit/>
          <w:jc w:val="center"/>
        </w:trPr>
        <w:tc>
          <w:tcPr>
            <w:tcW w:w="1668" w:type="dxa"/>
            <w:tcMar>
              <w:top w:w="57" w:type="dxa"/>
            </w:tcMar>
          </w:tcPr>
          <w:p w:rsidR="00BB7EEB" w:rsidRPr="00BB7EEB" w:rsidRDefault="00BB7EEB" w:rsidP="00EE1525">
            <w:pPr>
              <w:spacing w:after="120"/>
              <w:rPr>
                <w:rFonts w:ascii="Arial" w:hAnsi="Arial" w:cs="Arial"/>
                <w:sz w:val="18"/>
                <w:szCs w:val="18"/>
              </w:rPr>
            </w:pPr>
          </w:p>
        </w:tc>
        <w:tc>
          <w:tcPr>
            <w:tcW w:w="1559" w:type="dxa"/>
            <w:shd w:val="clear" w:color="auto" w:fill="auto"/>
            <w:tcMar>
              <w:top w:w="57" w:type="dxa"/>
            </w:tcMar>
          </w:tcPr>
          <w:p w:rsidR="00BB7EEB" w:rsidRPr="00BB7EEB" w:rsidRDefault="00BB7EEB" w:rsidP="00EE1525">
            <w:pPr>
              <w:spacing w:after="120"/>
              <w:rPr>
                <w:rFonts w:ascii="Arial" w:hAnsi="Arial" w:cs="Arial"/>
                <w:sz w:val="18"/>
                <w:szCs w:val="18"/>
              </w:rPr>
            </w:pPr>
          </w:p>
        </w:tc>
        <w:tc>
          <w:tcPr>
            <w:tcW w:w="2410" w:type="dxa"/>
            <w:shd w:val="clear" w:color="auto" w:fill="auto"/>
            <w:tcMar>
              <w:top w:w="57" w:type="dxa"/>
            </w:tcMar>
          </w:tcPr>
          <w:p w:rsidR="00BB7EEB" w:rsidRPr="00BB7EEB" w:rsidRDefault="00C3084E" w:rsidP="00DC2A4D">
            <w:pPr>
              <w:pStyle w:val="ListParagraph"/>
              <w:numPr>
                <w:ilvl w:val="0"/>
                <w:numId w:val="20"/>
              </w:numPr>
              <w:spacing w:after="120"/>
              <w:rPr>
                <w:rFonts w:ascii="Arial" w:hAnsi="Arial" w:cs="Arial"/>
                <w:sz w:val="18"/>
                <w:szCs w:val="18"/>
              </w:rPr>
            </w:pPr>
            <w:r w:rsidRPr="00C3084E">
              <w:rPr>
                <w:rFonts w:ascii="Arial" w:hAnsi="Arial" w:cs="Arial"/>
                <w:sz w:val="18"/>
                <w:szCs w:val="18"/>
              </w:rPr>
              <w:t xml:space="preserve">Amend </w:t>
            </w:r>
            <w:proofErr w:type="spellStart"/>
            <w:r w:rsidR="00DC2A4D">
              <w:rPr>
                <w:rFonts w:ascii="Arial" w:hAnsi="Arial" w:cs="Arial"/>
                <w:sz w:val="18"/>
                <w:szCs w:val="18"/>
              </w:rPr>
              <w:t>Fisherweb</w:t>
            </w:r>
            <w:proofErr w:type="spellEnd"/>
            <w:r w:rsidRPr="00C3084E">
              <w:rPr>
                <w:rFonts w:ascii="Arial" w:hAnsi="Arial" w:cs="Arial"/>
                <w:sz w:val="18"/>
                <w:szCs w:val="18"/>
              </w:rPr>
              <w:t xml:space="preserve"> and AQMS to display new reference points.</w:t>
            </w:r>
            <w:r w:rsidRPr="00BB7EEB" w:rsidDel="00C3084E">
              <w:rPr>
                <w:rFonts w:ascii="Arial" w:hAnsi="Arial" w:cs="Arial"/>
                <w:sz w:val="18"/>
                <w:szCs w:val="18"/>
              </w:rPr>
              <w:t xml:space="preserve"> </w:t>
            </w:r>
          </w:p>
        </w:tc>
        <w:tc>
          <w:tcPr>
            <w:tcW w:w="1842" w:type="dxa"/>
            <w:shd w:val="clear" w:color="auto" w:fill="auto"/>
            <w:tcMar>
              <w:top w:w="57" w:type="dxa"/>
            </w:tcMar>
          </w:tcPr>
          <w:p w:rsidR="00BB7EEB" w:rsidRPr="00BB7EEB" w:rsidRDefault="00DC2A4D" w:rsidP="00EE1525">
            <w:pPr>
              <w:spacing w:after="120"/>
              <w:rPr>
                <w:rFonts w:ascii="Arial" w:hAnsi="Arial" w:cs="Arial"/>
                <w:sz w:val="18"/>
                <w:szCs w:val="18"/>
              </w:rPr>
            </w:pPr>
            <w:proofErr w:type="spellStart"/>
            <w:r>
              <w:rPr>
                <w:rFonts w:ascii="Arial" w:hAnsi="Arial" w:cs="Arial"/>
                <w:sz w:val="18"/>
                <w:szCs w:val="18"/>
              </w:rPr>
              <w:t>Fisher</w:t>
            </w:r>
            <w:r w:rsidR="00BB7EEB" w:rsidRPr="00BB7EEB">
              <w:rPr>
                <w:rFonts w:ascii="Arial" w:hAnsi="Arial" w:cs="Arial"/>
                <w:sz w:val="18"/>
                <w:szCs w:val="18"/>
              </w:rPr>
              <w:t>web</w:t>
            </w:r>
            <w:proofErr w:type="spellEnd"/>
            <w:r w:rsidR="00BB7EEB" w:rsidRPr="00BB7EEB">
              <w:rPr>
                <w:rFonts w:ascii="Arial" w:hAnsi="Arial" w:cs="Arial"/>
                <w:sz w:val="18"/>
                <w:szCs w:val="18"/>
              </w:rPr>
              <w:t xml:space="preserve"> displays up to date quota reference point for </w:t>
            </w:r>
            <w:r w:rsidR="0048600C">
              <w:rPr>
                <w:rFonts w:ascii="Arial" w:hAnsi="Arial" w:cs="Arial"/>
                <w:sz w:val="18"/>
                <w:szCs w:val="18"/>
              </w:rPr>
              <w:t>spatial management units</w:t>
            </w:r>
          </w:p>
        </w:tc>
        <w:tc>
          <w:tcPr>
            <w:tcW w:w="1418" w:type="dxa"/>
            <w:shd w:val="clear" w:color="auto" w:fill="auto"/>
            <w:tcMar>
              <w:top w:w="57" w:type="dxa"/>
            </w:tcMar>
          </w:tcPr>
          <w:p w:rsidR="00BB7EEB" w:rsidRPr="00BB7EEB" w:rsidRDefault="00DC2A4D" w:rsidP="00EE1525">
            <w:pPr>
              <w:spacing w:after="120"/>
              <w:rPr>
                <w:rFonts w:ascii="Arial" w:hAnsi="Arial" w:cs="Arial"/>
                <w:sz w:val="18"/>
                <w:szCs w:val="18"/>
              </w:rPr>
            </w:pPr>
            <w:proofErr w:type="spellStart"/>
            <w:r>
              <w:rPr>
                <w:rFonts w:ascii="Arial" w:hAnsi="Arial" w:cs="Arial"/>
                <w:sz w:val="18"/>
                <w:szCs w:val="18"/>
              </w:rPr>
              <w:t>Fisher</w:t>
            </w:r>
            <w:r w:rsidR="00BB7EEB" w:rsidRPr="00BB7EEB">
              <w:rPr>
                <w:rFonts w:ascii="Arial" w:hAnsi="Arial" w:cs="Arial"/>
                <w:sz w:val="18"/>
                <w:szCs w:val="18"/>
              </w:rPr>
              <w:t>web</w:t>
            </w:r>
            <w:proofErr w:type="spellEnd"/>
            <w:r w:rsidR="00BB7EEB" w:rsidRPr="00BB7EEB">
              <w:rPr>
                <w:rFonts w:ascii="Arial" w:hAnsi="Arial" w:cs="Arial"/>
                <w:sz w:val="18"/>
                <w:szCs w:val="18"/>
              </w:rPr>
              <w:t xml:space="preserve"> is a useful to</w:t>
            </w:r>
            <w:r w:rsidR="00886C9B">
              <w:rPr>
                <w:rFonts w:ascii="Arial" w:hAnsi="Arial" w:cs="Arial"/>
                <w:sz w:val="18"/>
                <w:szCs w:val="18"/>
              </w:rPr>
              <w:t>ol</w:t>
            </w:r>
            <w:r w:rsidR="00BB7EEB" w:rsidRPr="00BB7EEB">
              <w:rPr>
                <w:rFonts w:ascii="Arial" w:hAnsi="Arial" w:cs="Arial"/>
                <w:sz w:val="18"/>
                <w:szCs w:val="18"/>
              </w:rPr>
              <w:t xml:space="preserve"> for abalone quota unit holders to manage their take.</w:t>
            </w:r>
          </w:p>
        </w:tc>
        <w:tc>
          <w:tcPr>
            <w:tcW w:w="1701"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 xml:space="preserve">Within first year </w:t>
            </w:r>
            <w:r w:rsidR="00D67C19">
              <w:rPr>
                <w:rFonts w:ascii="Arial" w:hAnsi="Arial" w:cs="Arial"/>
                <w:sz w:val="18"/>
                <w:szCs w:val="18"/>
              </w:rPr>
              <w:br/>
            </w:r>
            <w:r w:rsidRPr="00BB7EEB">
              <w:rPr>
                <w:rFonts w:ascii="Arial" w:hAnsi="Arial" w:cs="Arial"/>
                <w:sz w:val="18"/>
                <w:szCs w:val="18"/>
              </w:rPr>
              <w:t>of the plan</w:t>
            </w:r>
          </w:p>
        </w:tc>
        <w:tc>
          <w:tcPr>
            <w:tcW w:w="1276" w:type="dxa"/>
            <w:shd w:val="clear" w:color="auto" w:fill="auto"/>
            <w:tcMar>
              <w:top w:w="57" w:type="dxa"/>
            </w:tcMar>
          </w:tcPr>
          <w:p w:rsidR="00BB7EEB"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BB7EEB" w:rsidRPr="00BB7EEB" w:rsidRDefault="00BB7EEB" w:rsidP="00EE1525">
            <w:pPr>
              <w:spacing w:after="120"/>
              <w:rPr>
                <w:rFonts w:ascii="Arial" w:hAnsi="Arial" w:cs="Arial"/>
                <w:sz w:val="18"/>
                <w:szCs w:val="18"/>
              </w:rPr>
            </w:pPr>
          </w:p>
        </w:tc>
        <w:tc>
          <w:tcPr>
            <w:tcW w:w="1701" w:type="dxa"/>
            <w:shd w:val="clear" w:color="auto" w:fill="auto"/>
            <w:tcMar>
              <w:top w:w="57" w:type="dxa"/>
            </w:tcMar>
          </w:tcPr>
          <w:p w:rsidR="00BB7EEB" w:rsidRPr="00BB7EEB" w:rsidRDefault="009018F2" w:rsidP="00EE1525">
            <w:pPr>
              <w:spacing w:after="120"/>
              <w:rPr>
                <w:rFonts w:ascii="Arial" w:hAnsi="Arial" w:cs="Arial"/>
                <w:sz w:val="18"/>
                <w:szCs w:val="18"/>
              </w:rPr>
            </w:pPr>
            <w:r>
              <w:rPr>
                <w:rFonts w:ascii="Arial" w:hAnsi="Arial" w:cs="Arial"/>
                <w:sz w:val="18"/>
                <w:szCs w:val="18"/>
              </w:rPr>
              <w:t>Industry</w:t>
            </w:r>
          </w:p>
        </w:tc>
      </w:tr>
      <w:tr w:rsidR="00EE1525" w:rsidTr="00F042AF">
        <w:trPr>
          <w:cantSplit/>
          <w:jc w:val="center"/>
        </w:trPr>
        <w:tc>
          <w:tcPr>
            <w:tcW w:w="1668" w:type="dxa"/>
            <w:tcMar>
              <w:top w:w="57" w:type="dxa"/>
            </w:tcMar>
          </w:tcPr>
          <w:p w:rsidR="00BB7EEB" w:rsidRPr="00BB7EEB" w:rsidRDefault="00BB7EEB" w:rsidP="00EE1525">
            <w:pPr>
              <w:spacing w:after="120"/>
              <w:rPr>
                <w:rFonts w:ascii="Arial" w:hAnsi="Arial" w:cs="Arial"/>
                <w:sz w:val="18"/>
                <w:szCs w:val="18"/>
              </w:rPr>
            </w:pPr>
          </w:p>
        </w:tc>
        <w:tc>
          <w:tcPr>
            <w:tcW w:w="1559" w:type="dxa"/>
            <w:shd w:val="clear" w:color="auto" w:fill="auto"/>
            <w:tcMar>
              <w:top w:w="57" w:type="dxa"/>
            </w:tcMar>
          </w:tcPr>
          <w:p w:rsidR="00BB7EEB" w:rsidRPr="00BB7EEB" w:rsidRDefault="00BB7EEB" w:rsidP="00EE1525">
            <w:pPr>
              <w:spacing w:after="120"/>
              <w:rPr>
                <w:rFonts w:ascii="Arial" w:hAnsi="Arial" w:cs="Arial"/>
                <w:sz w:val="18"/>
                <w:szCs w:val="18"/>
              </w:rPr>
            </w:pPr>
          </w:p>
        </w:tc>
        <w:tc>
          <w:tcPr>
            <w:tcW w:w="2410" w:type="dxa"/>
            <w:shd w:val="clear" w:color="auto" w:fill="auto"/>
            <w:tcMar>
              <w:top w:w="57" w:type="dxa"/>
            </w:tcMar>
          </w:tcPr>
          <w:p w:rsidR="00BB7EEB" w:rsidRPr="00BB7EEB" w:rsidRDefault="00C3084E" w:rsidP="00EE1525">
            <w:pPr>
              <w:pStyle w:val="ListParagraph"/>
              <w:numPr>
                <w:ilvl w:val="0"/>
                <w:numId w:val="20"/>
              </w:numPr>
              <w:spacing w:after="120"/>
              <w:rPr>
                <w:rFonts w:ascii="Arial" w:hAnsi="Arial" w:cs="Arial"/>
                <w:sz w:val="18"/>
                <w:szCs w:val="18"/>
              </w:rPr>
            </w:pPr>
            <w:r w:rsidRPr="00C3084E">
              <w:rPr>
                <w:rFonts w:ascii="Arial" w:hAnsi="Arial" w:cs="Arial"/>
                <w:sz w:val="18"/>
                <w:szCs w:val="18"/>
              </w:rPr>
              <w:t>Investigate the utility and feasibility of collecting information about abalone populations in marine protected areas to inform stock assessment.</w:t>
            </w:r>
            <w:r w:rsidRPr="00BB7EEB" w:rsidDel="00C3084E">
              <w:rPr>
                <w:rFonts w:ascii="Arial" w:hAnsi="Arial" w:cs="Arial"/>
                <w:sz w:val="18"/>
                <w:szCs w:val="18"/>
              </w:rPr>
              <w:t xml:space="preserve"> </w:t>
            </w:r>
          </w:p>
        </w:tc>
        <w:tc>
          <w:tcPr>
            <w:tcW w:w="1842" w:type="dxa"/>
            <w:shd w:val="clear" w:color="auto" w:fill="auto"/>
            <w:tcMar>
              <w:top w:w="57" w:type="dxa"/>
            </w:tcMar>
          </w:tcPr>
          <w:p w:rsidR="00BB7EEB" w:rsidRPr="00BB7EEB" w:rsidRDefault="00BB7EEB" w:rsidP="00886C9B">
            <w:pPr>
              <w:spacing w:after="120"/>
              <w:rPr>
                <w:rFonts w:ascii="Arial" w:hAnsi="Arial" w:cs="Arial"/>
                <w:sz w:val="18"/>
                <w:szCs w:val="18"/>
              </w:rPr>
            </w:pPr>
            <w:r w:rsidRPr="00BB7EEB">
              <w:rPr>
                <w:rFonts w:ascii="Arial" w:hAnsi="Arial" w:cs="Arial"/>
                <w:sz w:val="18"/>
                <w:szCs w:val="18"/>
              </w:rPr>
              <w:t>Unharvested abalone stocks provide a benchmark that informs management of the commercial fishery.</w:t>
            </w:r>
          </w:p>
        </w:tc>
        <w:tc>
          <w:tcPr>
            <w:tcW w:w="1418"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Abalone stocks are sustainably managed using all relevant information.</w:t>
            </w:r>
          </w:p>
        </w:tc>
        <w:tc>
          <w:tcPr>
            <w:tcW w:w="1701"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Ongoing</w:t>
            </w:r>
          </w:p>
        </w:tc>
        <w:tc>
          <w:tcPr>
            <w:tcW w:w="1276" w:type="dxa"/>
            <w:shd w:val="clear" w:color="auto" w:fill="auto"/>
            <w:tcMar>
              <w:top w:w="57" w:type="dxa"/>
            </w:tcMar>
          </w:tcPr>
          <w:p w:rsidR="00BB7EEB"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Parks Victoria</w:t>
            </w:r>
          </w:p>
        </w:tc>
        <w:tc>
          <w:tcPr>
            <w:tcW w:w="1701" w:type="dxa"/>
            <w:shd w:val="clear" w:color="auto" w:fill="auto"/>
            <w:tcMar>
              <w:top w:w="57" w:type="dxa"/>
            </w:tcMar>
          </w:tcPr>
          <w:p w:rsidR="00BB7EEB" w:rsidRPr="00BB7EEB" w:rsidRDefault="00242797" w:rsidP="00EE1525">
            <w:pPr>
              <w:spacing w:after="120"/>
              <w:rPr>
                <w:rFonts w:ascii="Arial" w:hAnsi="Arial" w:cs="Arial"/>
                <w:sz w:val="18"/>
                <w:szCs w:val="18"/>
              </w:rPr>
            </w:pPr>
            <w:r>
              <w:rPr>
                <w:rFonts w:ascii="Arial" w:hAnsi="Arial" w:cs="Arial"/>
                <w:sz w:val="18"/>
                <w:szCs w:val="18"/>
              </w:rPr>
              <w:t>DEDJTR</w:t>
            </w:r>
            <w:r w:rsidR="009018F2">
              <w:rPr>
                <w:rFonts w:ascii="Arial" w:hAnsi="Arial" w:cs="Arial"/>
                <w:sz w:val="18"/>
                <w:szCs w:val="18"/>
              </w:rPr>
              <w:t>/industry</w:t>
            </w:r>
          </w:p>
        </w:tc>
      </w:tr>
      <w:tr w:rsidR="00EE1525" w:rsidTr="00F042AF">
        <w:trPr>
          <w:cantSplit/>
          <w:jc w:val="center"/>
        </w:trPr>
        <w:tc>
          <w:tcPr>
            <w:tcW w:w="1668" w:type="dxa"/>
            <w:tcMar>
              <w:top w:w="57" w:type="dxa"/>
            </w:tcMar>
          </w:tcPr>
          <w:p w:rsidR="00BB7EEB" w:rsidRPr="00BB7EEB" w:rsidRDefault="00BB7EEB" w:rsidP="00EE1525">
            <w:pPr>
              <w:spacing w:after="120"/>
              <w:rPr>
                <w:rFonts w:ascii="Arial" w:hAnsi="Arial" w:cs="Arial"/>
                <w:sz w:val="18"/>
                <w:szCs w:val="18"/>
              </w:rPr>
            </w:pPr>
          </w:p>
        </w:tc>
        <w:tc>
          <w:tcPr>
            <w:tcW w:w="1559" w:type="dxa"/>
            <w:shd w:val="clear" w:color="auto" w:fill="auto"/>
            <w:tcMar>
              <w:top w:w="57" w:type="dxa"/>
            </w:tcMar>
          </w:tcPr>
          <w:p w:rsidR="00BB7EEB" w:rsidRPr="00BB7EEB" w:rsidRDefault="00BB7EEB" w:rsidP="00EE1525">
            <w:pPr>
              <w:numPr>
                <w:ilvl w:val="0"/>
                <w:numId w:val="17"/>
              </w:numPr>
              <w:tabs>
                <w:tab w:val="left" w:pos="284"/>
                <w:tab w:val="left" w:pos="709"/>
              </w:tabs>
              <w:spacing w:after="120"/>
              <w:rPr>
                <w:rFonts w:ascii="Arial" w:hAnsi="Arial" w:cs="Arial"/>
                <w:sz w:val="18"/>
                <w:szCs w:val="18"/>
              </w:rPr>
            </w:pPr>
            <w:r w:rsidRPr="00BB7EEB">
              <w:rPr>
                <w:rFonts w:ascii="Arial" w:hAnsi="Arial" w:cs="Arial"/>
                <w:sz w:val="18"/>
                <w:szCs w:val="18"/>
              </w:rPr>
              <w:t>Setting targets for rebuilding</w:t>
            </w:r>
          </w:p>
        </w:tc>
        <w:tc>
          <w:tcPr>
            <w:tcW w:w="2410" w:type="dxa"/>
            <w:shd w:val="clear" w:color="auto" w:fill="auto"/>
            <w:tcMar>
              <w:top w:w="57" w:type="dxa"/>
            </w:tcMar>
          </w:tcPr>
          <w:p w:rsidR="00BB7EEB" w:rsidRPr="00BB7EEB" w:rsidRDefault="00C3084E" w:rsidP="00886C9B">
            <w:pPr>
              <w:pStyle w:val="ListParagraph"/>
              <w:numPr>
                <w:ilvl w:val="0"/>
                <w:numId w:val="20"/>
              </w:numPr>
              <w:spacing w:after="120"/>
              <w:rPr>
                <w:rFonts w:ascii="Arial" w:hAnsi="Arial" w:cs="Arial"/>
                <w:sz w:val="18"/>
                <w:szCs w:val="18"/>
              </w:rPr>
            </w:pPr>
            <w:r w:rsidRPr="00C3084E">
              <w:rPr>
                <w:rFonts w:ascii="Arial" w:hAnsi="Arial" w:cs="Arial"/>
                <w:sz w:val="18"/>
                <w:szCs w:val="18"/>
              </w:rPr>
              <w:t xml:space="preserve">Refine target levels for stock re-building for each </w:t>
            </w:r>
            <w:r w:rsidR="00886C9B">
              <w:rPr>
                <w:rFonts w:ascii="Arial" w:hAnsi="Arial" w:cs="Arial"/>
                <w:sz w:val="18"/>
                <w:szCs w:val="18"/>
              </w:rPr>
              <w:t xml:space="preserve">spatial management unit </w:t>
            </w:r>
            <w:r w:rsidRPr="00C3084E">
              <w:rPr>
                <w:rFonts w:ascii="Arial" w:hAnsi="Arial" w:cs="Arial"/>
                <w:sz w:val="18"/>
                <w:szCs w:val="18"/>
              </w:rPr>
              <w:t xml:space="preserve">or group of </w:t>
            </w:r>
            <w:r w:rsidR="00886C9B">
              <w:rPr>
                <w:rFonts w:ascii="Arial" w:hAnsi="Arial" w:cs="Arial"/>
                <w:sz w:val="18"/>
                <w:szCs w:val="18"/>
              </w:rPr>
              <w:t xml:space="preserve">reef codes </w:t>
            </w:r>
            <w:r w:rsidRPr="00C3084E">
              <w:rPr>
                <w:rFonts w:ascii="Arial" w:hAnsi="Arial" w:cs="Arial"/>
                <w:sz w:val="18"/>
                <w:szCs w:val="18"/>
              </w:rPr>
              <w:t xml:space="preserve">in the fishery. </w:t>
            </w:r>
          </w:p>
        </w:tc>
        <w:tc>
          <w:tcPr>
            <w:tcW w:w="1842"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Implementation of stock rebuilding strategies.</w:t>
            </w:r>
          </w:p>
        </w:tc>
        <w:tc>
          <w:tcPr>
            <w:tcW w:w="1418"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Achieve specified stock targets.</w:t>
            </w:r>
          </w:p>
        </w:tc>
        <w:tc>
          <w:tcPr>
            <w:tcW w:w="1701"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 xml:space="preserve">Within first year </w:t>
            </w:r>
            <w:r w:rsidR="00D67C19">
              <w:rPr>
                <w:rFonts w:ascii="Arial" w:hAnsi="Arial" w:cs="Arial"/>
                <w:sz w:val="18"/>
                <w:szCs w:val="18"/>
              </w:rPr>
              <w:br/>
            </w:r>
            <w:r w:rsidRPr="00BB7EEB">
              <w:rPr>
                <w:rFonts w:ascii="Arial" w:hAnsi="Arial" w:cs="Arial"/>
                <w:sz w:val="18"/>
                <w:szCs w:val="18"/>
              </w:rPr>
              <w:t>of the plan</w:t>
            </w:r>
          </w:p>
        </w:tc>
        <w:tc>
          <w:tcPr>
            <w:tcW w:w="1276" w:type="dxa"/>
            <w:shd w:val="clear" w:color="auto" w:fill="auto"/>
            <w:tcMar>
              <w:top w:w="57" w:type="dxa"/>
            </w:tcMar>
          </w:tcPr>
          <w:p w:rsidR="00BB7EEB"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 xml:space="preserve">Recognised industry zonal entities. </w:t>
            </w:r>
          </w:p>
        </w:tc>
        <w:tc>
          <w:tcPr>
            <w:tcW w:w="1701" w:type="dxa"/>
            <w:shd w:val="clear" w:color="auto" w:fill="auto"/>
            <w:tcMar>
              <w:top w:w="57" w:type="dxa"/>
            </w:tcMar>
          </w:tcPr>
          <w:p w:rsidR="00BB7EEB" w:rsidRPr="00BB7EEB" w:rsidRDefault="00242797" w:rsidP="00EE1525">
            <w:pPr>
              <w:spacing w:after="120"/>
              <w:rPr>
                <w:rFonts w:ascii="Arial" w:hAnsi="Arial" w:cs="Arial"/>
                <w:sz w:val="18"/>
                <w:szCs w:val="18"/>
              </w:rPr>
            </w:pPr>
            <w:r>
              <w:rPr>
                <w:rFonts w:ascii="Arial" w:hAnsi="Arial" w:cs="Arial"/>
                <w:sz w:val="18"/>
                <w:szCs w:val="18"/>
              </w:rPr>
              <w:t>DEDJTR</w:t>
            </w:r>
            <w:r w:rsidR="000127D1">
              <w:rPr>
                <w:rFonts w:ascii="Arial" w:hAnsi="Arial" w:cs="Arial"/>
                <w:sz w:val="18"/>
                <w:szCs w:val="18"/>
              </w:rPr>
              <w:t>/industry</w:t>
            </w:r>
          </w:p>
        </w:tc>
      </w:tr>
      <w:tr w:rsidR="00EE1525" w:rsidTr="00F042AF">
        <w:trPr>
          <w:cantSplit/>
          <w:jc w:val="center"/>
        </w:trPr>
        <w:tc>
          <w:tcPr>
            <w:tcW w:w="1668" w:type="dxa"/>
            <w:tcMar>
              <w:top w:w="57" w:type="dxa"/>
            </w:tcMar>
          </w:tcPr>
          <w:p w:rsidR="00BB7EEB" w:rsidRPr="00BB7EEB" w:rsidRDefault="00BB7EEB" w:rsidP="00EE1525">
            <w:pPr>
              <w:spacing w:after="120"/>
              <w:rPr>
                <w:rFonts w:ascii="Arial" w:hAnsi="Arial" w:cs="Arial"/>
                <w:sz w:val="18"/>
                <w:szCs w:val="18"/>
              </w:rPr>
            </w:pPr>
          </w:p>
        </w:tc>
        <w:tc>
          <w:tcPr>
            <w:tcW w:w="1559" w:type="dxa"/>
            <w:shd w:val="clear" w:color="auto" w:fill="auto"/>
            <w:tcMar>
              <w:top w:w="57" w:type="dxa"/>
            </w:tcMar>
          </w:tcPr>
          <w:p w:rsidR="00BB7EEB" w:rsidRPr="00BB7EEB" w:rsidRDefault="00BB7EEB" w:rsidP="00EE1525">
            <w:pPr>
              <w:numPr>
                <w:ilvl w:val="0"/>
                <w:numId w:val="17"/>
              </w:numPr>
              <w:tabs>
                <w:tab w:val="left" w:pos="284"/>
                <w:tab w:val="left" w:pos="709"/>
              </w:tabs>
              <w:spacing w:after="120"/>
              <w:rPr>
                <w:rFonts w:ascii="Arial" w:hAnsi="Arial" w:cs="Arial"/>
                <w:sz w:val="18"/>
                <w:szCs w:val="18"/>
              </w:rPr>
            </w:pPr>
            <w:r w:rsidRPr="00BB7EEB">
              <w:rPr>
                <w:rFonts w:ascii="Arial" w:hAnsi="Arial" w:cs="Arial"/>
                <w:sz w:val="18"/>
                <w:szCs w:val="18"/>
              </w:rPr>
              <w:t>Formalise Total Allowable Commercial Catch setting process</w:t>
            </w:r>
          </w:p>
        </w:tc>
        <w:tc>
          <w:tcPr>
            <w:tcW w:w="2410" w:type="dxa"/>
            <w:shd w:val="clear" w:color="auto" w:fill="auto"/>
            <w:tcMar>
              <w:top w:w="57" w:type="dxa"/>
            </w:tcMar>
          </w:tcPr>
          <w:p w:rsidR="00BB7EEB" w:rsidRPr="00BB7EEB" w:rsidRDefault="00C3084E" w:rsidP="00EE1525">
            <w:pPr>
              <w:pStyle w:val="ListParagraph"/>
              <w:numPr>
                <w:ilvl w:val="0"/>
                <w:numId w:val="20"/>
              </w:numPr>
              <w:spacing w:after="120"/>
              <w:rPr>
                <w:rFonts w:ascii="Arial" w:hAnsi="Arial" w:cs="Arial"/>
                <w:sz w:val="18"/>
                <w:szCs w:val="18"/>
              </w:rPr>
            </w:pPr>
            <w:r w:rsidRPr="00C3084E">
              <w:rPr>
                <w:rFonts w:ascii="Arial" w:hAnsi="Arial" w:cs="Arial"/>
                <w:sz w:val="18"/>
                <w:szCs w:val="18"/>
              </w:rPr>
              <w:t>Formalise the process for setting Total Allowable Commercial Catches.</w:t>
            </w:r>
            <w:r w:rsidRPr="00BB7EEB" w:rsidDel="00C3084E">
              <w:rPr>
                <w:rFonts w:ascii="Arial" w:hAnsi="Arial" w:cs="Arial"/>
                <w:sz w:val="18"/>
                <w:szCs w:val="18"/>
              </w:rPr>
              <w:t xml:space="preserve"> </w:t>
            </w:r>
          </w:p>
        </w:tc>
        <w:tc>
          <w:tcPr>
            <w:tcW w:w="1842"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 xml:space="preserve">An appropriate process for setting Total Allowable Commercial Catch is in place. </w:t>
            </w:r>
          </w:p>
        </w:tc>
        <w:tc>
          <w:tcPr>
            <w:tcW w:w="1418"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A transparent and defensible Total Allowable Commercial Catch-setting process</w:t>
            </w:r>
          </w:p>
        </w:tc>
        <w:tc>
          <w:tcPr>
            <w:tcW w:w="1701"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Within first two years of the plan</w:t>
            </w:r>
          </w:p>
        </w:tc>
        <w:tc>
          <w:tcPr>
            <w:tcW w:w="1276" w:type="dxa"/>
            <w:shd w:val="clear" w:color="auto" w:fill="auto"/>
            <w:tcMar>
              <w:top w:w="57" w:type="dxa"/>
            </w:tcMar>
          </w:tcPr>
          <w:p w:rsidR="00BB7EEB"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Recognised industry zonal entities</w:t>
            </w:r>
          </w:p>
        </w:tc>
        <w:tc>
          <w:tcPr>
            <w:tcW w:w="1701" w:type="dxa"/>
            <w:shd w:val="clear" w:color="auto" w:fill="auto"/>
            <w:tcMar>
              <w:top w:w="57" w:type="dxa"/>
            </w:tcMar>
          </w:tcPr>
          <w:p w:rsidR="00BB7EEB" w:rsidRPr="00BB7EEB" w:rsidRDefault="00242797" w:rsidP="00EE1525">
            <w:pPr>
              <w:spacing w:after="120"/>
              <w:rPr>
                <w:rFonts w:ascii="Arial" w:hAnsi="Arial" w:cs="Arial"/>
                <w:sz w:val="18"/>
                <w:szCs w:val="18"/>
              </w:rPr>
            </w:pPr>
            <w:r>
              <w:rPr>
                <w:rFonts w:ascii="Arial" w:hAnsi="Arial" w:cs="Arial"/>
                <w:sz w:val="18"/>
                <w:szCs w:val="18"/>
              </w:rPr>
              <w:t>DEDJTR</w:t>
            </w:r>
            <w:r w:rsidR="000127D1">
              <w:rPr>
                <w:rFonts w:ascii="Arial" w:hAnsi="Arial" w:cs="Arial"/>
                <w:sz w:val="18"/>
                <w:szCs w:val="18"/>
              </w:rPr>
              <w:t>/industry</w:t>
            </w:r>
          </w:p>
        </w:tc>
      </w:tr>
      <w:tr w:rsidR="00734CC1" w:rsidTr="00F042AF">
        <w:trPr>
          <w:cantSplit/>
          <w:jc w:val="center"/>
        </w:trPr>
        <w:tc>
          <w:tcPr>
            <w:tcW w:w="1668" w:type="dxa"/>
            <w:tcMar>
              <w:top w:w="57" w:type="dxa"/>
            </w:tcMar>
          </w:tcPr>
          <w:p w:rsidR="000A63ED" w:rsidRPr="00BB7EEB" w:rsidRDefault="000A63ED" w:rsidP="0074751D">
            <w:pPr>
              <w:spacing w:after="120"/>
              <w:rPr>
                <w:rFonts w:ascii="Arial" w:hAnsi="Arial" w:cs="Arial"/>
                <w:sz w:val="18"/>
                <w:szCs w:val="18"/>
              </w:rPr>
            </w:pPr>
          </w:p>
        </w:tc>
        <w:tc>
          <w:tcPr>
            <w:tcW w:w="1559" w:type="dxa"/>
            <w:shd w:val="clear" w:color="auto" w:fill="auto"/>
            <w:tcMar>
              <w:top w:w="57" w:type="dxa"/>
            </w:tcMar>
          </w:tcPr>
          <w:p w:rsidR="000A63ED" w:rsidRPr="00BB7EEB" w:rsidRDefault="000A63ED" w:rsidP="0074751D">
            <w:pPr>
              <w:numPr>
                <w:ilvl w:val="0"/>
                <w:numId w:val="17"/>
              </w:numPr>
              <w:tabs>
                <w:tab w:val="left" w:pos="284"/>
                <w:tab w:val="left" w:pos="709"/>
              </w:tabs>
              <w:spacing w:after="120"/>
              <w:rPr>
                <w:rFonts w:ascii="Arial" w:hAnsi="Arial" w:cs="Arial"/>
                <w:sz w:val="18"/>
                <w:szCs w:val="18"/>
              </w:rPr>
            </w:pPr>
            <w:r>
              <w:rPr>
                <w:rFonts w:ascii="Arial" w:hAnsi="Arial" w:cs="Arial"/>
                <w:sz w:val="18"/>
                <w:szCs w:val="18"/>
              </w:rPr>
              <w:t>Conduct structured fishing</w:t>
            </w:r>
          </w:p>
        </w:tc>
        <w:tc>
          <w:tcPr>
            <w:tcW w:w="2410" w:type="dxa"/>
            <w:shd w:val="clear" w:color="auto" w:fill="auto"/>
            <w:tcMar>
              <w:top w:w="57" w:type="dxa"/>
            </w:tcMar>
          </w:tcPr>
          <w:p w:rsidR="000A63ED" w:rsidRPr="00C3084E" w:rsidRDefault="000A63ED" w:rsidP="00EE1525">
            <w:pPr>
              <w:tabs>
                <w:tab w:val="left" w:pos="284"/>
                <w:tab w:val="left" w:pos="709"/>
              </w:tabs>
              <w:spacing w:after="120"/>
              <w:ind w:left="284" w:firstLine="10"/>
              <w:rPr>
                <w:rFonts w:ascii="Arial" w:hAnsi="Arial" w:cs="Arial"/>
                <w:sz w:val="18"/>
                <w:szCs w:val="18"/>
              </w:rPr>
            </w:pPr>
            <w:r w:rsidRPr="000A63ED">
              <w:rPr>
                <w:rFonts w:ascii="Arial" w:hAnsi="Arial" w:cs="Arial"/>
                <w:sz w:val="18"/>
                <w:szCs w:val="18"/>
              </w:rPr>
              <w:t>No action specified</w:t>
            </w:r>
          </w:p>
        </w:tc>
        <w:tc>
          <w:tcPr>
            <w:tcW w:w="1842" w:type="dxa"/>
            <w:shd w:val="clear" w:color="auto" w:fill="auto"/>
            <w:tcMar>
              <w:top w:w="57" w:type="dxa"/>
            </w:tcMar>
          </w:tcPr>
          <w:p w:rsidR="000A63ED" w:rsidRPr="00BB7EEB" w:rsidRDefault="000A63ED" w:rsidP="0074751D">
            <w:pPr>
              <w:spacing w:after="120"/>
              <w:rPr>
                <w:rFonts w:ascii="Arial" w:hAnsi="Arial" w:cs="Arial"/>
                <w:sz w:val="18"/>
                <w:szCs w:val="18"/>
              </w:rPr>
            </w:pPr>
          </w:p>
        </w:tc>
        <w:tc>
          <w:tcPr>
            <w:tcW w:w="1418" w:type="dxa"/>
            <w:shd w:val="clear" w:color="auto" w:fill="auto"/>
            <w:tcMar>
              <w:top w:w="57" w:type="dxa"/>
            </w:tcMar>
          </w:tcPr>
          <w:p w:rsidR="000A63ED" w:rsidRPr="00BB7EEB" w:rsidRDefault="000A63ED" w:rsidP="0074751D">
            <w:pPr>
              <w:spacing w:after="120"/>
              <w:rPr>
                <w:rFonts w:ascii="Arial" w:hAnsi="Arial" w:cs="Arial"/>
                <w:sz w:val="18"/>
                <w:szCs w:val="18"/>
              </w:rPr>
            </w:pPr>
          </w:p>
        </w:tc>
        <w:tc>
          <w:tcPr>
            <w:tcW w:w="1701" w:type="dxa"/>
            <w:shd w:val="clear" w:color="auto" w:fill="auto"/>
            <w:tcMar>
              <w:top w:w="57" w:type="dxa"/>
            </w:tcMar>
          </w:tcPr>
          <w:p w:rsidR="000A63ED" w:rsidRPr="00BB7EEB" w:rsidRDefault="000A63ED" w:rsidP="0074751D">
            <w:pPr>
              <w:spacing w:after="120"/>
              <w:rPr>
                <w:rFonts w:ascii="Arial" w:hAnsi="Arial" w:cs="Arial"/>
                <w:sz w:val="18"/>
                <w:szCs w:val="18"/>
              </w:rPr>
            </w:pPr>
          </w:p>
        </w:tc>
        <w:tc>
          <w:tcPr>
            <w:tcW w:w="1276" w:type="dxa"/>
            <w:shd w:val="clear" w:color="auto" w:fill="auto"/>
            <w:tcMar>
              <w:top w:w="57" w:type="dxa"/>
            </w:tcMar>
          </w:tcPr>
          <w:p w:rsidR="000A63ED" w:rsidRPr="00BB7EEB" w:rsidRDefault="000A63ED" w:rsidP="0074751D">
            <w:pPr>
              <w:spacing w:after="120"/>
              <w:rPr>
                <w:rFonts w:ascii="Arial" w:hAnsi="Arial" w:cs="Arial"/>
                <w:sz w:val="18"/>
                <w:szCs w:val="18"/>
              </w:rPr>
            </w:pPr>
          </w:p>
        </w:tc>
        <w:tc>
          <w:tcPr>
            <w:tcW w:w="1417" w:type="dxa"/>
            <w:shd w:val="clear" w:color="auto" w:fill="auto"/>
            <w:tcMar>
              <w:top w:w="57" w:type="dxa"/>
            </w:tcMar>
          </w:tcPr>
          <w:p w:rsidR="000A63ED" w:rsidRPr="00BB7EEB" w:rsidRDefault="000A63ED" w:rsidP="0074751D">
            <w:pPr>
              <w:spacing w:after="120"/>
              <w:rPr>
                <w:rFonts w:ascii="Arial" w:hAnsi="Arial" w:cs="Arial"/>
                <w:sz w:val="18"/>
                <w:szCs w:val="18"/>
              </w:rPr>
            </w:pPr>
          </w:p>
        </w:tc>
        <w:tc>
          <w:tcPr>
            <w:tcW w:w="1701" w:type="dxa"/>
            <w:shd w:val="clear" w:color="auto" w:fill="auto"/>
            <w:tcMar>
              <w:top w:w="57" w:type="dxa"/>
            </w:tcMar>
          </w:tcPr>
          <w:p w:rsidR="000A63ED" w:rsidRPr="00BB7EEB" w:rsidRDefault="000A63ED" w:rsidP="0074751D">
            <w:pPr>
              <w:spacing w:after="120"/>
              <w:rPr>
                <w:rFonts w:ascii="Arial" w:hAnsi="Arial" w:cs="Arial"/>
                <w:sz w:val="18"/>
                <w:szCs w:val="18"/>
              </w:rPr>
            </w:pPr>
          </w:p>
        </w:tc>
      </w:tr>
      <w:tr w:rsidR="00EE1525" w:rsidTr="00F042AF">
        <w:trPr>
          <w:cantSplit/>
          <w:jc w:val="center"/>
        </w:trPr>
        <w:tc>
          <w:tcPr>
            <w:tcW w:w="1668" w:type="dxa"/>
            <w:tcMar>
              <w:top w:w="57" w:type="dxa"/>
            </w:tcMar>
          </w:tcPr>
          <w:p w:rsidR="00BB7EEB" w:rsidRPr="00BB7EEB" w:rsidRDefault="00BB7EEB" w:rsidP="00EE1525">
            <w:pPr>
              <w:spacing w:after="120"/>
              <w:rPr>
                <w:rFonts w:ascii="Arial" w:hAnsi="Arial" w:cs="Arial"/>
                <w:sz w:val="18"/>
                <w:szCs w:val="18"/>
              </w:rPr>
            </w:pPr>
          </w:p>
        </w:tc>
        <w:tc>
          <w:tcPr>
            <w:tcW w:w="1559" w:type="dxa"/>
            <w:shd w:val="clear" w:color="auto" w:fill="auto"/>
            <w:tcMar>
              <w:top w:w="57" w:type="dxa"/>
            </w:tcMar>
          </w:tcPr>
          <w:p w:rsidR="00BB7EEB" w:rsidRPr="00BB7EEB" w:rsidRDefault="00BB7EEB" w:rsidP="00EE1525">
            <w:pPr>
              <w:numPr>
                <w:ilvl w:val="0"/>
                <w:numId w:val="17"/>
              </w:numPr>
              <w:tabs>
                <w:tab w:val="left" w:pos="284"/>
                <w:tab w:val="left" w:pos="709"/>
              </w:tabs>
              <w:spacing w:after="120"/>
              <w:rPr>
                <w:rFonts w:ascii="Arial" w:hAnsi="Arial" w:cs="Arial"/>
                <w:sz w:val="18"/>
                <w:szCs w:val="18"/>
              </w:rPr>
            </w:pPr>
            <w:r w:rsidRPr="00BB7EEB">
              <w:rPr>
                <w:rFonts w:ascii="Arial" w:hAnsi="Arial" w:cs="Arial"/>
                <w:sz w:val="18"/>
                <w:szCs w:val="18"/>
              </w:rPr>
              <w:t xml:space="preserve">Harvesting </w:t>
            </w:r>
            <w:proofErr w:type="spellStart"/>
            <w:r w:rsidRPr="00BB7EEB">
              <w:rPr>
                <w:rFonts w:ascii="Arial" w:hAnsi="Arial" w:cs="Arial"/>
                <w:sz w:val="18"/>
                <w:szCs w:val="18"/>
              </w:rPr>
              <w:t>greenlip</w:t>
            </w:r>
            <w:proofErr w:type="spellEnd"/>
            <w:r w:rsidRPr="00BB7EEB">
              <w:rPr>
                <w:rFonts w:ascii="Arial" w:hAnsi="Arial" w:cs="Arial"/>
                <w:sz w:val="18"/>
                <w:szCs w:val="18"/>
              </w:rPr>
              <w:t xml:space="preserve"> abalone for commercial use</w:t>
            </w:r>
          </w:p>
        </w:tc>
        <w:tc>
          <w:tcPr>
            <w:tcW w:w="2410" w:type="dxa"/>
            <w:shd w:val="clear" w:color="auto" w:fill="auto"/>
            <w:tcMar>
              <w:top w:w="57" w:type="dxa"/>
            </w:tcMar>
          </w:tcPr>
          <w:p w:rsidR="00BB7EEB" w:rsidRPr="00BB7EEB" w:rsidRDefault="00C3084E" w:rsidP="00886C9B">
            <w:pPr>
              <w:pStyle w:val="ListParagraph"/>
              <w:numPr>
                <w:ilvl w:val="0"/>
                <w:numId w:val="20"/>
              </w:numPr>
              <w:spacing w:after="120"/>
              <w:rPr>
                <w:rFonts w:ascii="Arial" w:hAnsi="Arial" w:cs="Arial"/>
                <w:sz w:val="18"/>
                <w:szCs w:val="18"/>
              </w:rPr>
            </w:pPr>
            <w:r w:rsidRPr="00C3084E">
              <w:rPr>
                <w:rFonts w:ascii="Arial" w:hAnsi="Arial" w:cs="Arial"/>
                <w:sz w:val="18"/>
                <w:szCs w:val="18"/>
              </w:rPr>
              <w:t xml:space="preserve">Design and, where available </w:t>
            </w:r>
            <w:r w:rsidR="00886C9B">
              <w:rPr>
                <w:rFonts w:ascii="Arial" w:hAnsi="Arial" w:cs="Arial"/>
                <w:sz w:val="18"/>
                <w:szCs w:val="18"/>
              </w:rPr>
              <w:t xml:space="preserve">funding </w:t>
            </w:r>
            <w:r w:rsidRPr="00C3084E">
              <w:rPr>
                <w:rFonts w:ascii="Arial" w:hAnsi="Arial" w:cs="Arial"/>
                <w:sz w:val="18"/>
                <w:szCs w:val="18"/>
              </w:rPr>
              <w:t xml:space="preserve">permits, conduct assessments of </w:t>
            </w:r>
            <w:proofErr w:type="spellStart"/>
            <w:r w:rsidRPr="00C3084E">
              <w:rPr>
                <w:rFonts w:ascii="Arial" w:hAnsi="Arial" w:cs="Arial"/>
                <w:sz w:val="18"/>
                <w:szCs w:val="18"/>
              </w:rPr>
              <w:t>greenlip</w:t>
            </w:r>
            <w:proofErr w:type="spellEnd"/>
            <w:r w:rsidRPr="00C3084E">
              <w:rPr>
                <w:rFonts w:ascii="Arial" w:hAnsi="Arial" w:cs="Arial"/>
                <w:sz w:val="18"/>
                <w:szCs w:val="18"/>
              </w:rPr>
              <w:t xml:space="preserve"> abalone stocks.</w:t>
            </w:r>
            <w:r w:rsidRPr="00BB7EEB" w:rsidDel="00C3084E">
              <w:rPr>
                <w:rFonts w:ascii="Arial" w:hAnsi="Arial" w:cs="Arial"/>
                <w:sz w:val="18"/>
                <w:szCs w:val="18"/>
              </w:rPr>
              <w:t xml:space="preserve"> </w:t>
            </w:r>
          </w:p>
        </w:tc>
        <w:tc>
          <w:tcPr>
            <w:tcW w:w="1842"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 xml:space="preserve">Industry funded assessments of </w:t>
            </w:r>
            <w:proofErr w:type="spellStart"/>
            <w:r w:rsidRPr="00BB7EEB">
              <w:rPr>
                <w:rFonts w:ascii="Arial" w:hAnsi="Arial" w:cs="Arial"/>
                <w:sz w:val="18"/>
                <w:szCs w:val="18"/>
              </w:rPr>
              <w:t>greenlip</w:t>
            </w:r>
            <w:proofErr w:type="spellEnd"/>
            <w:r w:rsidRPr="00BB7EEB">
              <w:rPr>
                <w:rFonts w:ascii="Arial" w:hAnsi="Arial" w:cs="Arial"/>
                <w:sz w:val="18"/>
                <w:szCs w:val="18"/>
              </w:rPr>
              <w:t xml:space="preserve"> abalone stocks are supported by </w:t>
            </w:r>
            <w:r w:rsidR="00242797">
              <w:rPr>
                <w:rFonts w:ascii="Arial" w:hAnsi="Arial" w:cs="Arial"/>
                <w:sz w:val="18"/>
                <w:szCs w:val="18"/>
              </w:rPr>
              <w:t>DEDJTR</w:t>
            </w:r>
            <w:r w:rsidRPr="00BB7EEB">
              <w:rPr>
                <w:rFonts w:ascii="Arial" w:hAnsi="Arial" w:cs="Arial"/>
                <w:sz w:val="18"/>
                <w:szCs w:val="18"/>
              </w:rPr>
              <w:t>.</w:t>
            </w:r>
          </w:p>
        </w:tc>
        <w:tc>
          <w:tcPr>
            <w:tcW w:w="1418"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 xml:space="preserve">Sustainably managed </w:t>
            </w:r>
            <w:proofErr w:type="spellStart"/>
            <w:r w:rsidRPr="00BB7EEB">
              <w:rPr>
                <w:rFonts w:ascii="Arial" w:hAnsi="Arial" w:cs="Arial"/>
                <w:sz w:val="18"/>
                <w:szCs w:val="18"/>
              </w:rPr>
              <w:t>greenlip</w:t>
            </w:r>
            <w:proofErr w:type="spellEnd"/>
            <w:r w:rsidRPr="00BB7EEB">
              <w:rPr>
                <w:rFonts w:ascii="Arial" w:hAnsi="Arial" w:cs="Arial"/>
                <w:sz w:val="18"/>
                <w:szCs w:val="18"/>
              </w:rPr>
              <w:t xml:space="preserve"> abalone fishery</w:t>
            </w:r>
          </w:p>
        </w:tc>
        <w:tc>
          <w:tcPr>
            <w:tcW w:w="1701"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During the life of the plan, subject to available funds</w:t>
            </w:r>
            <w:r w:rsidRPr="00BB7EEB" w:rsidDel="009968A6">
              <w:rPr>
                <w:rFonts w:ascii="Arial" w:hAnsi="Arial" w:cs="Arial"/>
                <w:sz w:val="18"/>
                <w:szCs w:val="18"/>
              </w:rPr>
              <w:t xml:space="preserve"> </w:t>
            </w:r>
          </w:p>
        </w:tc>
        <w:tc>
          <w:tcPr>
            <w:tcW w:w="1276"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Recognised industry zonal entities</w:t>
            </w:r>
          </w:p>
        </w:tc>
        <w:tc>
          <w:tcPr>
            <w:tcW w:w="1417" w:type="dxa"/>
            <w:shd w:val="clear" w:color="auto" w:fill="auto"/>
            <w:tcMar>
              <w:top w:w="57" w:type="dxa"/>
            </w:tcMar>
          </w:tcPr>
          <w:p w:rsidR="00BB7EEB" w:rsidRPr="00BB7EEB" w:rsidRDefault="00242797" w:rsidP="00EE1525">
            <w:pPr>
              <w:spacing w:after="120"/>
              <w:rPr>
                <w:rFonts w:ascii="Arial" w:hAnsi="Arial" w:cs="Arial"/>
                <w:sz w:val="18"/>
                <w:szCs w:val="18"/>
              </w:rPr>
            </w:pPr>
            <w:r>
              <w:rPr>
                <w:rFonts w:ascii="Arial" w:hAnsi="Arial" w:cs="Arial"/>
                <w:sz w:val="18"/>
                <w:szCs w:val="18"/>
              </w:rPr>
              <w:t>DEDJTR</w:t>
            </w:r>
            <w:r w:rsidR="00BB7EEB" w:rsidRPr="00BB7EEB" w:rsidDel="00234911">
              <w:rPr>
                <w:rFonts w:ascii="Arial" w:hAnsi="Arial" w:cs="Arial"/>
                <w:sz w:val="18"/>
                <w:szCs w:val="18"/>
              </w:rPr>
              <w:t xml:space="preserve"> </w:t>
            </w:r>
          </w:p>
        </w:tc>
        <w:tc>
          <w:tcPr>
            <w:tcW w:w="1701" w:type="dxa"/>
            <w:shd w:val="clear" w:color="auto" w:fill="auto"/>
            <w:tcMar>
              <w:top w:w="57" w:type="dxa"/>
            </w:tcMar>
          </w:tcPr>
          <w:p w:rsidR="00BB7EEB" w:rsidRPr="00BB7EEB" w:rsidRDefault="00BB7EEB" w:rsidP="00EE1525">
            <w:pPr>
              <w:spacing w:after="120"/>
              <w:rPr>
                <w:rFonts w:ascii="Arial" w:hAnsi="Arial" w:cs="Arial"/>
                <w:sz w:val="18"/>
                <w:szCs w:val="18"/>
              </w:rPr>
            </w:pPr>
            <w:r w:rsidRPr="00BB7EEB">
              <w:rPr>
                <w:rFonts w:ascii="Arial" w:hAnsi="Arial" w:cs="Arial"/>
                <w:sz w:val="18"/>
                <w:szCs w:val="18"/>
              </w:rPr>
              <w:t>Industry</w:t>
            </w:r>
          </w:p>
        </w:tc>
      </w:tr>
      <w:tr w:rsidR="00EE1525" w:rsidTr="00F042AF">
        <w:trPr>
          <w:cantSplit/>
          <w:jc w:val="center"/>
        </w:trPr>
        <w:tc>
          <w:tcPr>
            <w:tcW w:w="1668" w:type="dxa"/>
            <w:tcMar>
              <w:top w:w="57" w:type="dxa"/>
            </w:tcMar>
          </w:tcPr>
          <w:p w:rsidR="00BB7EEB" w:rsidRPr="00BB7EEB" w:rsidRDefault="00BB7EEB" w:rsidP="00EE1525">
            <w:pPr>
              <w:spacing w:after="120"/>
              <w:rPr>
                <w:rFonts w:ascii="Arial" w:hAnsi="Arial" w:cs="Arial"/>
                <w:sz w:val="18"/>
                <w:szCs w:val="18"/>
              </w:rPr>
            </w:pPr>
          </w:p>
        </w:tc>
        <w:tc>
          <w:tcPr>
            <w:tcW w:w="1559" w:type="dxa"/>
            <w:tcMar>
              <w:top w:w="57" w:type="dxa"/>
            </w:tcMar>
          </w:tcPr>
          <w:p w:rsidR="00BB7EEB" w:rsidRPr="00BB7EEB" w:rsidRDefault="00BB7EEB" w:rsidP="00EE1525">
            <w:pPr>
              <w:numPr>
                <w:ilvl w:val="0"/>
                <w:numId w:val="17"/>
              </w:numPr>
              <w:tabs>
                <w:tab w:val="left" w:pos="284"/>
                <w:tab w:val="left" w:pos="709"/>
              </w:tabs>
              <w:spacing w:after="120"/>
              <w:rPr>
                <w:rFonts w:ascii="Arial" w:hAnsi="Arial" w:cs="Arial"/>
                <w:sz w:val="18"/>
                <w:szCs w:val="18"/>
              </w:rPr>
            </w:pPr>
            <w:r w:rsidRPr="00BB7EEB">
              <w:rPr>
                <w:rFonts w:ascii="Arial" w:hAnsi="Arial" w:cs="Arial"/>
                <w:sz w:val="18"/>
                <w:szCs w:val="18"/>
              </w:rPr>
              <w:t>Responding to ecological risks</w:t>
            </w:r>
          </w:p>
        </w:tc>
        <w:tc>
          <w:tcPr>
            <w:tcW w:w="2410" w:type="dxa"/>
            <w:tcMar>
              <w:top w:w="57" w:type="dxa"/>
            </w:tcMar>
          </w:tcPr>
          <w:p w:rsidR="00BB7EEB" w:rsidRPr="00BB7EEB" w:rsidRDefault="00242797" w:rsidP="00886C9B">
            <w:pPr>
              <w:pStyle w:val="ListParagraph"/>
              <w:numPr>
                <w:ilvl w:val="0"/>
                <w:numId w:val="20"/>
              </w:numPr>
              <w:spacing w:after="120"/>
              <w:rPr>
                <w:rFonts w:ascii="Arial" w:hAnsi="Arial" w:cs="Arial"/>
                <w:sz w:val="18"/>
                <w:szCs w:val="18"/>
              </w:rPr>
            </w:pPr>
            <w:r>
              <w:rPr>
                <w:rFonts w:ascii="Arial" w:hAnsi="Arial" w:cs="Arial"/>
                <w:sz w:val="18"/>
                <w:szCs w:val="18"/>
              </w:rPr>
              <w:t>DEDJTR</w:t>
            </w:r>
            <w:r w:rsidR="00C3084E" w:rsidRPr="00C3084E">
              <w:rPr>
                <w:rFonts w:ascii="Arial" w:hAnsi="Arial" w:cs="Arial"/>
                <w:sz w:val="18"/>
                <w:szCs w:val="18"/>
              </w:rPr>
              <w:t xml:space="preserve"> will assess ecological information relating to potential impacts on the abalone fishery and discuss possible adaptation strategies</w:t>
            </w:r>
            <w:r w:rsidR="00886C9B">
              <w:rPr>
                <w:rFonts w:ascii="Arial" w:hAnsi="Arial" w:cs="Arial"/>
                <w:sz w:val="18"/>
                <w:szCs w:val="18"/>
              </w:rPr>
              <w:t xml:space="preserve"> </w:t>
            </w:r>
            <w:r w:rsidR="00886C9B" w:rsidRPr="00C3084E">
              <w:rPr>
                <w:rFonts w:ascii="Arial" w:hAnsi="Arial" w:cs="Arial"/>
                <w:sz w:val="18"/>
                <w:szCs w:val="18"/>
              </w:rPr>
              <w:t>with industry</w:t>
            </w:r>
            <w:r w:rsidR="00C3084E" w:rsidRPr="00C3084E">
              <w:rPr>
                <w:rFonts w:ascii="Arial" w:hAnsi="Arial" w:cs="Arial"/>
                <w:sz w:val="18"/>
                <w:szCs w:val="18"/>
              </w:rPr>
              <w:t>.</w:t>
            </w:r>
            <w:r w:rsidR="00C3084E" w:rsidRPr="00C3084E" w:rsidDel="00C3084E">
              <w:rPr>
                <w:rFonts w:ascii="Arial" w:hAnsi="Arial" w:cs="Arial"/>
                <w:sz w:val="18"/>
                <w:szCs w:val="18"/>
              </w:rPr>
              <w:t xml:space="preserve"> </w:t>
            </w:r>
          </w:p>
        </w:tc>
        <w:tc>
          <w:tcPr>
            <w:tcW w:w="1842" w:type="dxa"/>
            <w:tcMar>
              <w:top w:w="57" w:type="dxa"/>
            </w:tcMar>
          </w:tcPr>
          <w:p w:rsidR="00BB7EEB" w:rsidRPr="00BB7EEB" w:rsidRDefault="00122F04" w:rsidP="00EE1525">
            <w:pPr>
              <w:spacing w:after="120"/>
              <w:rPr>
                <w:rFonts w:ascii="Arial" w:hAnsi="Arial" w:cs="Arial"/>
                <w:sz w:val="18"/>
                <w:szCs w:val="18"/>
              </w:rPr>
            </w:pPr>
            <w:r>
              <w:rPr>
                <w:rFonts w:ascii="Arial" w:hAnsi="Arial" w:cs="Arial"/>
                <w:sz w:val="18"/>
                <w:szCs w:val="18"/>
              </w:rPr>
              <w:t>Perform ecological assessments</w:t>
            </w:r>
          </w:p>
        </w:tc>
        <w:tc>
          <w:tcPr>
            <w:tcW w:w="1418" w:type="dxa"/>
            <w:tcMar>
              <w:top w:w="57" w:type="dxa"/>
            </w:tcMar>
          </w:tcPr>
          <w:p w:rsidR="00BB7EEB" w:rsidRPr="00BB7EEB" w:rsidRDefault="00122F04" w:rsidP="00EE1525">
            <w:pPr>
              <w:spacing w:after="120"/>
              <w:rPr>
                <w:rFonts w:ascii="Arial" w:hAnsi="Arial" w:cs="Arial"/>
                <w:sz w:val="18"/>
                <w:szCs w:val="18"/>
              </w:rPr>
            </w:pPr>
            <w:r>
              <w:rPr>
                <w:rFonts w:ascii="Arial" w:hAnsi="Arial" w:cs="Arial"/>
                <w:sz w:val="18"/>
                <w:szCs w:val="18"/>
              </w:rPr>
              <w:t xml:space="preserve">Identification </w:t>
            </w:r>
            <w:r w:rsidR="00D67C19">
              <w:rPr>
                <w:rFonts w:ascii="Arial" w:hAnsi="Arial" w:cs="Arial"/>
                <w:sz w:val="18"/>
                <w:szCs w:val="18"/>
              </w:rPr>
              <w:br/>
            </w:r>
            <w:r>
              <w:rPr>
                <w:rFonts w:ascii="Arial" w:hAnsi="Arial" w:cs="Arial"/>
                <w:sz w:val="18"/>
                <w:szCs w:val="18"/>
              </w:rPr>
              <w:t>of possible adaptation strategies</w:t>
            </w:r>
          </w:p>
        </w:tc>
        <w:tc>
          <w:tcPr>
            <w:tcW w:w="1701" w:type="dxa"/>
            <w:tcMar>
              <w:top w:w="57" w:type="dxa"/>
            </w:tcMar>
          </w:tcPr>
          <w:p w:rsidR="00BB7EEB" w:rsidRPr="00BB7EEB" w:rsidRDefault="008D068D" w:rsidP="00EE1525">
            <w:pPr>
              <w:spacing w:after="120"/>
              <w:rPr>
                <w:rFonts w:ascii="Arial" w:hAnsi="Arial" w:cs="Arial"/>
                <w:sz w:val="18"/>
                <w:szCs w:val="18"/>
              </w:rPr>
            </w:pPr>
            <w:r>
              <w:rPr>
                <w:rFonts w:ascii="Arial" w:hAnsi="Arial" w:cs="Arial"/>
                <w:sz w:val="18"/>
                <w:szCs w:val="18"/>
              </w:rPr>
              <w:t xml:space="preserve">During the life </w:t>
            </w:r>
            <w:r w:rsidR="00D67C19">
              <w:rPr>
                <w:rFonts w:ascii="Arial" w:hAnsi="Arial" w:cs="Arial"/>
                <w:sz w:val="18"/>
                <w:szCs w:val="18"/>
              </w:rPr>
              <w:br/>
            </w:r>
            <w:r>
              <w:rPr>
                <w:rFonts w:ascii="Arial" w:hAnsi="Arial" w:cs="Arial"/>
                <w:sz w:val="18"/>
                <w:szCs w:val="18"/>
              </w:rPr>
              <w:t>of the plan</w:t>
            </w:r>
          </w:p>
        </w:tc>
        <w:tc>
          <w:tcPr>
            <w:tcW w:w="1276" w:type="dxa"/>
            <w:tcMar>
              <w:top w:w="57" w:type="dxa"/>
            </w:tcMar>
          </w:tcPr>
          <w:p w:rsidR="00BB7EEB"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tcMar>
              <w:top w:w="57" w:type="dxa"/>
            </w:tcMar>
          </w:tcPr>
          <w:p w:rsidR="00BB7EEB" w:rsidRPr="00BB7EEB" w:rsidRDefault="0012344E" w:rsidP="00EE1525">
            <w:pPr>
              <w:spacing w:after="120"/>
              <w:rPr>
                <w:rFonts w:ascii="Arial" w:hAnsi="Arial" w:cs="Arial"/>
                <w:sz w:val="18"/>
                <w:szCs w:val="18"/>
              </w:rPr>
            </w:pPr>
            <w:r w:rsidRPr="00BB7EEB">
              <w:rPr>
                <w:rFonts w:ascii="Arial" w:hAnsi="Arial" w:cs="Arial"/>
                <w:sz w:val="18"/>
                <w:szCs w:val="18"/>
              </w:rPr>
              <w:t>Recognised industry zonal entities</w:t>
            </w:r>
          </w:p>
        </w:tc>
        <w:tc>
          <w:tcPr>
            <w:tcW w:w="1701" w:type="dxa"/>
            <w:tcMar>
              <w:top w:w="57" w:type="dxa"/>
            </w:tcMar>
          </w:tcPr>
          <w:p w:rsidR="00BB7EEB" w:rsidRPr="00BB7EEB" w:rsidRDefault="00242797" w:rsidP="00EE1525">
            <w:pPr>
              <w:spacing w:after="120"/>
              <w:rPr>
                <w:rFonts w:ascii="Arial" w:hAnsi="Arial" w:cs="Arial"/>
                <w:sz w:val="18"/>
                <w:szCs w:val="18"/>
              </w:rPr>
            </w:pPr>
            <w:r>
              <w:rPr>
                <w:rFonts w:ascii="Arial" w:hAnsi="Arial" w:cs="Arial"/>
                <w:sz w:val="18"/>
                <w:szCs w:val="18"/>
              </w:rPr>
              <w:t>DEDJTR</w:t>
            </w:r>
            <w:r w:rsidR="00824B75">
              <w:rPr>
                <w:rFonts w:ascii="Arial" w:hAnsi="Arial" w:cs="Arial"/>
                <w:sz w:val="18"/>
                <w:szCs w:val="18"/>
              </w:rPr>
              <w:t>/Industry</w:t>
            </w:r>
          </w:p>
          <w:p w:rsidR="00BB7EEB" w:rsidRPr="00BB7EEB" w:rsidRDefault="00BB7EEB" w:rsidP="00EE1525">
            <w:pPr>
              <w:spacing w:after="120"/>
              <w:rPr>
                <w:rFonts w:ascii="Arial" w:hAnsi="Arial" w:cs="Arial"/>
                <w:sz w:val="18"/>
                <w:szCs w:val="18"/>
              </w:rPr>
            </w:pPr>
          </w:p>
        </w:tc>
      </w:tr>
      <w:tr w:rsidR="00EE1525" w:rsidTr="00F042AF">
        <w:trPr>
          <w:cantSplit/>
          <w:jc w:val="center"/>
        </w:trPr>
        <w:tc>
          <w:tcPr>
            <w:tcW w:w="1668" w:type="dxa"/>
            <w:shd w:val="clear" w:color="auto" w:fill="auto"/>
            <w:tcMar>
              <w:top w:w="57" w:type="dxa"/>
            </w:tcMar>
          </w:tcPr>
          <w:p w:rsidR="006C6101" w:rsidRPr="00EE1525" w:rsidRDefault="00467AC7" w:rsidP="00EE1525">
            <w:pPr>
              <w:numPr>
                <w:ilvl w:val="0"/>
                <w:numId w:val="19"/>
              </w:numPr>
              <w:tabs>
                <w:tab w:val="left" w:pos="284"/>
                <w:tab w:val="left" w:pos="709"/>
              </w:tabs>
              <w:spacing w:after="120"/>
              <w:rPr>
                <w:rFonts w:ascii="Arial" w:hAnsi="Arial" w:cs="Arial"/>
                <w:sz w:val="18"/>
                <w:szCs w:val="18"/>
              </w:rPr>
            </w:pPr>
            <w:r>
              <w:rPr>
                <w:rFonts w:ascii="Arial" w:hAnsi="Arial" w:cs="Arial"/>
                <w:sz w:val="18"/>
                <w:szCs w:val="18"/>
              </w:rPr>
              <w:t>Secure access to the resource</w:t>
            </w:r>
          </w:p>
        </w:tc>
        <w:tc>
          <w:tcPr>
            <w:tcW w:w="1559" w:type="dxa"/>
            <w:shd w:val="clear" w:color="auto" w:fill="auto"/>
            <w:tcMar>
              <w:top w:w="57" w:type="dxa"/>
            </w:tcMar>
          </w:tcPr>
          <w:p w:rsidR="006C6101" w:rsidRDefault="002D7416" w:rsidP="00EE1525">
            <w:pPr>
              <w:numPr>
                <w:ilvl w:val="0"/>
                <w:numId w:val="17"/>
              </w:numPr>
              <w:tabs>
                <w:tab w:val="left" w:pos="284"/>
                <w:tab w:val="left" w:pos="709"/>
              </w:tabs>
              <w:spacing w:after="120"/>
              <w:rPr>
                <w:rFonts w:ascii="Arial" w:hAnsi="Arial" w:cs="Arial"/>
                <w:sz w:val="18"/>
                <w:szCs w:val="18"/>
              </w:rPr>
            </w:pPr>
            <w:r>
              <w:rPr>
                <w:rFonts w:ascii="Arial" w:hAnsi="Arial" w:cs="Arial"/>
                <w:sz w:val="18"/>
                <w:szCs w:val="18"/>
              </w:rPr>
              <w:t>Maintaining access for commercial fishing</w:t>
            </w:r>
          </w:p>
        </w:tc>
        <w:tc>
          <w:tcPr>
            <w:tcW w:w="2410" w:type="dxa"/>
            <w:shd w:val="clear" w:color="auto" w:fill="auto"/>
            <w:tcMar>
              <w:top w:w="57" w:type="dxa"/>
            </w:tcMar>
          </w:tcPr>
          <w:p w:rsidR="006C6101" w:rsidRPr="006C6101" w:rsidRDefault="006C6101" w:rsidP="00EE1525">
            <w:pPr>
              <w:tabs>
                <w:tab w:val="left" w:pos="284"/>
                <w:tab w:val="left" w:pos="709"/>
              </w:tabs>
              <w:spacing w:after="120"/>
              <w:ind w:left="284" w:firstLine="10"/>
              <w:rPr>
                <w:rFonts w:ascii="Arial" w:hAnsi="Arial" w:cs="Arial"/>
                <w:sz w:val="18"/>
                <w:szCs w:val="18"/>
              </w:rPr>
            </w:pPr>
            <w:r>
              <w:rPr>
                <w:rFonts w:ascii="Arial" w:hAnsi="Arial" w:cs="Arial"/>
                <w:sz w:val="18"/>
                <w:szCs w:val="18"/>
              </w:rPr>
              <w:t>No action specified</w:t>
            </w:r>
          </w:p>
        </w:tc>
        <w:tc>
          <w:tcPr>
            <w:tcW w:w="1842" w:type="dxa"/>
            <w:shd w:val="clear" w:color="auto" w:fill="auto"/>
            <w:tcMar>
              <w:top w:w="57" w:type="dxa"/>
            </w:tcMar>
          </w:tcPr>
          <w:p w:rsidR="006C6101" w:rsidRPr="002A0340" w:rsidRDefault="006C6101" w:rsidP="00EE1525">
            <w:pPr>
              <w:spacing w:after="120"/>
              <w:rPr>
                <w:rFonts w:ascii="Arial" w:hAnsi="Arial" w:cs="Arial"/>
                <w:sz w:val="18"/>
                <w:szCs w:val="18"/>
              </w:rPr>
            </w:pPr>
          </w:p>
        </w:tc>
        <w:tc>
          <w:tcPr>
            <w:tcW w:w="1418" w:type="dxa"/>
            <w:shd w:val="clear" w:color="auto" w:fill="auto"/>
            <w:tcMar>
              <w:top w:w="57" w:type="dxa"/>
            </w:tcMar>
          </w:tcPr>
          <w:p w:rsidR="006C6101" w:rsidRPr="00BB7EEB" w:rsidRDefault="006C6101" w:rsidP="00EE1525">
            <w:pPr>
              <w:spacing w:after="120"/>
              <w:rPr>
                <w:rFonts w:ascii="Arial" w:hAnsi="Arial" w:cs="Arial"/>
                <w:sz w:val="18"/>
                <w:szCs w:val="18"/>
              </w:rPr>
            </w:pPr>
          </w:p>
        </w:tc>
        <w:tc>
          <w:tcPr>
            <w:tcW w:w="1701" w:type="dxa"/>
            <w:shd w:val="clear" w:color="auto" w:fill="auto"/>
            <w:tcMar>
              <w:top w:w="57" w:type="dxa"/>
            </w:tcMar>
          </w:tcPr>
          <w:p w:rsidR="006C6101" w:rsidRPr="00BB7EEB" w:rsidRDefault="006C6101" w:rsidP="00EE1525">
            <w:pPr>
              <w:spacing w:after="120"/>
              <w:rPr>
                <w:rFonts w:ascii="Arial" w:hAnsi="Arial" w:cs="Arial"/>
                <w:sz w:val="18"/>
                <w:szCs w:val="18"/>
              </w:rPr>
            </w:pPr>
          </w:p>
        </w:tc>
        <w:tc>
          <w:tcPr>
            <w:tcW w:w="1276" w:type="dxa"/>
            <w:shd w:val="clear" w:color="auto" w:fill="auto"/>
            <w:tcMar>
              <w:top w:w="57" w:type="dxa"/>
            </w:tcMar>
          </w:tcPr>
          <w:p w:rsidR="006C6101" w:rsidRPr="00BB7EEB" w:rsidRDefault="006C6101" w:rsidP="00EE1525">
            <w:pPr>
              <w:spacing w:after="120"/>
              <w:rPr>
                <w:rFonts w:ascii="Arial" w:hAnsi="Arial" w:cs="Arial"/>
                <w:sz w:val="18"/>
                <w:szCs w:val="18"/>
              </w:rPr>
            </w:pPr>
          </w:p>
        </w:tc>
        <w:tc>
          <w:tcPr>
            <w:tcW w:w="1417" w:type="dxa"/>
            <w:shd w:val="clear" w:color="auto" w:fill="auto"/>
            <w:tcMar>
              <w:top w:w="57" w:type="dxa"/>
            </w:tcMar>
          </w:tcPr>
          <w:p w:rsidR="006C6101" w:rsidRPr="00BB7EEB" w:rsidRDefault="006C6101" w:rsidP="00EE1525">
            <w:pPr>
              <w:spacing w:after="120"/>
              <w:rPr>
                <w:rFonts w:ascii="Arial" w:hAnsi="Arial" w:cs="Arial"/>
                <w:sz w:val="18"/>
                <w:szCs w:val="18"/>
              </w:rPr>
            </w:pPr>
          </w:p>
        </w:tc>
        <w:tc>
          <w:tcPr>
            <w:tcW w:w="1701" w:type="dxa"/>
            <w:shd w:val="clear" w:color="auto" w:fill="auto"/>
            <w:tcMar>
              <w:top w:w="57" w:type="dxa"/>
            </w:tcMar>
          </w:tcPr>
          <w:p w:rsidR="006C6101" w:rsidRPr="00BB7EEB" w:rsidRDefault="006C6101" w:rsidP="00EE1525">
            <w:pPr>
              <w:spacing w:after="120"/>
              <w:rPr>
                <w:rFonts w:ascii="Arial" w:hAnsi="Arial" w:cs="Arial"/>
                <w:sz w:val="18"/>
                <w:szCs w:val="18"/>
              </w:rPr>
            </w:pPr>
          </w:p>
        </w:tc>
      </w:tr>
      <w:tr w:rsidR="00EE1525" w:rsidTr="00F042AF">
        <w:trPr>
          <w:cantSplit/>
          <w:jc w:val="center"/>
        </w:trPr>
        <w:tc>
          <w:tcPr>
            <w:tcW w:w="1668" w:type="dxa"/>
            <w:shd w:val="clear" w:color="auto" w:fill="auto"/>
            <w:tcMar>
              <w:top w:w="57" w:type="dxa"/>
            </w:tcMar>
          </w:tcPr>
          <w:p w:rsidR="00F239D0" w:rsidRPr="00BB7EEB" w:rsidRDefault="00F239D0" w:rsidP="00EE1525">
            <w:pPr>
              <w:spacing w:after="120"/>
              <w:rPr>
                <w:rFonts w:ascii="Arial" w:hAnsi="Arial" w:cs="Arial"/>
                <w:sz w:val="18"/>
                <w:szCs w:val="18"/>
              </w:rPr>
            </w:pPr>
          </w:p>
        </w:tc>
        <w:tc>
          <w:tcPr>
            <w:tcW w:w="1559" w:type="dxa"/>
            <w:shd w:val="clear" w:color="auto" w:fill="auto"/>
            <w:tcMar>
              <w:top w:w="57" w:type="dxa"/>
            </w:tcMar>
          </w:tcPr>
          <w:p w:rsidR="00530504" w:rsidRDefault="00F239D0" w:rsidP="00EE1525">
            <w:pPr>
              <w:numPr>
                <w:ilvl w:val="0"/>
                <w:numId w:val="17"/>
              </w:numPr>
              <w:tabs>
                <w:tab w:val="left" w:pos="284"/>
                <w:tab w:val="left" w:pos="709"/>
              </w:tabs>
              <w:spacing w:after="120"/>
              <w:rPr>
                <w:rFonts w:ascii="Arial" w:hAnsi="Arial" w:cs="Arial"/>
                <w:sz w:val="18"/>
                <w:szCs w:val="18"/>
              </w:rPr>
            </w:pPr>
            <w:r>
              <w:rPr>
                <w:rFonts w:ascii="Arial" w:hAnsi="Arial" w:cs="Arial"/>
                <w:sz w:val="18"/>
                <w:szCs w:val="18"/>
              </w:rPr>
              <w:t>Ensuring access for recreational fishing</w:t>
            </w:r>
          </w:p>
        </w:tc>
        <w:tc>
          <w:tcPr>
            <w:tcW w:w="2410" w:type="dxa"/>
            <w:shd w:val="clear" w:color="auto" w:fill="auto"/>
            <w:tcMar>
              <w:top w:w="57" w:type="dxa"/>
            </w:tcMar>
          </w:tcPr>
          <w:p w:rsidR="00F239D0" w:rsidRPr="005F5E2A" w:rsidRDefault="00242797" w:rsidP="00EE1525">
            <w:pPr>
              <w:pStyle w:val="ListParagraph"/>
              <w:numPr>
                <w:ilvl w:val="0"/>
                <w:numId w:val="20"/>
              </w:numPr>
              <w:spacing w:after="120"/>
              <w:rPr>
                <w:rFonts w:ascii="Arial" w:hAnsi="Arial" w:cs="Arial"/>
                <w:sz w:val="18"/>
                <w:szCs w:val="18"/>
              </w:rPr>
            </w:pPr>
            <w:r>
              <w:rPr>
                <w:rFonts w:ascii="Arial" w:hAnsi="Arial" w:cs="Arial"/>
                <w:sz w:val="18"/>
                <w:szCs w:val="18"/>
              </w:rPr>
              <w:t>DEDJTR</w:t>
            </w:r>
            <w:r w:rsidR="00AE700B" w:rsidRPr="00AE700B">
              <w:rPr>
                <w:rFonts w:ascii="Arial" w:hAnsi="Arial" w:cs="Arial"/>
                <w:sz w:val="18"/>
                <w:szCs w:val="18"/>
              </w:rPr>
              <w:t xml:space="preserve"> will implement a recreational abalone fishing season in central Victorian waters</w:t>
            </w:r>
            <w:r w:rsidR="008F5F26" w:rsidRPr="008F5F26">
              <w:rPr>
                <w:rFonts w:ascii="Arial" w:hAnsi="Arial" w:cs="Arial"/>
                <w:sz w:val="18"/>
                <w:szCs w:val="18"/>
              </w:rPr>
              <w:t xml:space="preserve"> during which time recreational fishing </w:t>
            </w:r>
            <w:r w:rsidR="00D67C19">
              <w:rPr>
                <w:rFonts w:ascii="Arial" w:hAnsi="Arial" w:cs="Arial"/>
                <w:sz w:val="18"/>
                <w:szCs w:val="18"/>
              </w:rPr>
              <w:br/>
            </w:r>
            <w:r w:rsidR="008F5F26" w:rsidRPr="008F5F26">
              <w:rPr>
                <w:rFonts w:ascii="Arial" w:hAnsi="Arial" w:cs="Arial"/>
                <w:sz w:val="18"/>
                <w:szCs w:val="18"/>
              </w:rPr>
              <w:t>will be allowed on defined days.</w:t>
            </w:r>
            <w:r w:rsidR="00AE700B" w:rsidRPr="00AE700B" w:rsidDel="00AE700B">
              <w:rPr>
                <w:rFonts w:ascii="Arial" w:hAnsi="Arial" w:cs="Arial"/>
                <w:sz w:val="18"/>
                <w:szCs w:val="18"/>
              </w:rPr>
              <w:t xml:space="preserve"> </w:t>
            </w:r>
          </w:p>
        </w:tc>
        <w:tc>
          <w:tcPr>
            <w:tcW w:w="1842" w:type="dxa"/>
            <w:shd w:val="clear" w:color="auto" w:fill="auto"/>
            <w:tcMar>
              <w:top w:w="57" w:type="dxa"/>
            </w:tcMar>
          </w:tcPr>
          <w:p w:rsidR="00F239D0" w:rsidRPr="002A0340" w:rsidRDefault="00886C9B" w:rsidP="00886C9B">
            <w:pPr>
              <w:spacing w:after="120"/>
              <w:rPr>
                <w:rFonts w:ascii="Arial" w:hAnsi="Arial" w:cs="Arial"/>
                <w:sz w:val="18"/>
                <w:szCs w:val="18"/>
              </w:rPr>
            </w:pPr>
            <w:r>
              <w:rPr>
                <w:rFonts w:ascii="Arial" w:hAnsi="Arial" w:cs="Arial"/>
                <w:sz w:val="18"/>
                <w:szCs w:val="18"/>
              </w:rPr>
              <w:t xml:space="preserve">A recreational </w:t>
            </w:r>
            <w:r w:rsidR="005B3552">
              <w:rPr>
                <w:rFonts w:ascii="Arial" w:hAnsi="Arial" w:cs="Arial"/>
                <w:sz w:val="18"/>
                <w:szCs w:val="18"/>
              </w:rPr>
              <w:t>abalone season is established in central Victorian waters</w:t>
            </w:r>
          </w:p>
        </w:tc>
        <w:tc>
          <w:tcPr>
            <w:tcW w:w="1418" w:type="dxa"/>
            <w:shd w:val="clear" w:color="auto" w:fill="auto"/>
            <w:tcMar>
              <w:top w:w="57" w:type="dxa"/>
            </w:tcMar>
          </w:tcPr>
          <w:p w:rsidR="00F239D0" w:rsidRPr="00BB7EEB" w:rsidRDefault="005B3552" w:rsidP="00EE1525">
            <w:pPr>
              <w:spacing w:after="120"/>
              <w:rPr>
                <w:rFonts w:ascii="Arial" w:hAnsi="Arial" w:cs="Arial"/>
                <w:sz w:val="18"/>
                <w:szCs w:val="18"/>
              </w:rPr>
            </w:pPr>
            <w:r>
              <w:rPr>
                <w:rFonts w:ascii="Arial" w:hAnsi="Arial" w:cs="Arial"/>
                <w:sz w:val="18"/>
                <w:szCs w:val="18"/>
              </w:rPr>
              <w:t>Equitable access for recreational fishers to the abalone resource</w:t>
            </w:r>
          </w:p>
        </w:tc>
        <w:tc>
          <w:tcPr>
            <w:tcW w:w="1701" w:type="dxa"/>
            <w:shd w:val="clear" w:color="auto" w:fill="auto"/>
            <w:tcMar>
              <w:top w:w="57" w:type="dxa"/>
            </w:tcMar>
          </w:tcPr>
          <w:p w:rsidR="00F239D0" w:rsidRPr="00BB7EEB" w:rsidRDefault="005B3552" w:rsidP="00EE1525">
            <w:pPr>
              <w:spacing w:after="120"/>
              <w:rPr>
                <w:rFonts w:ascii="Arial" w:hAnsi="Arial" w:cs="Arial"/>
                <w:sz w:val="18"/>
                <w:szCs w:val="18"/>
              </w:rPr>
            </w:pPr>
            <w:r>
              <w:rPr>
                <w:rFonts w:ascii="Arial" w:hAnsi="Arial" w:cs="Arial"/>
                <w:sz w:val="18"/>
                <w:szCs w:val="18"/>
              </w:rPr>
              <w:t>During the first year of the plan</w:t>
            </w:r>
          </w:p>
        </w:tc>
        <w:tc>
          <w:tcPr>
            <w:tcW w:w="1276" w:type="dxa"/>
            <w:shd w:val="clear" w:color="auto" w:fill="auto"/>
            <w:tcMar>
              <w:top w:w="57" w:type="dxa"/>
            </w:tcMar>
          </w:tcPr>
          <w:p w:rsidR="00F239D0"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F239D0" w:rsidRPr="00BB7EEB" w:rsidRDefault="00F239D0" w:rsidP="00EE1525">
            <w:pPr>
              <w:spacing w:after="120"/>
              <w:rPr>
                <w:rFonts w:ascii="Arial" w:hAnsi="Arial" w:cs="Arial"/>
                <w:sz w:val="18"/>
                <w:szCs w:val="18"/>
              </w:rPr>
            </w:pPr>
          </w:p>
        </w:tc>
        <w:tc>
          <w:tcPr>
            <w:tcW w:w="1701" w:type="dxa"/>
            <w:shd w:val="clear" w:color="auto" w:fill="auto"/>
            <w:tcMar>
              <w:top w:w="57" w:type="dxa"/>
            </w:tcMar>
          </w:tcPr>
          <w:p w:rsidR="000127D1" w:rsidRPr="00BB7EEB" w:rsidRDefault="00242797" w:rsidP="000127D1">
            <w:pPr>
              <w:spacing w:after="120"/>
              <w:rPr>
                <w:rFonts w:ascii="Arial" w:hAnsi="Arial" w:cs="Arial"/>
                <w:sz w:val="18"/>
                <w:szCs w:val="18"/>
              </w:rPr>
            </w:pPr>
            <w:r>
              <w:rPr>
                <w:rFonts w:ascii="Arial" w:hAnsi="Arial" w:cs="Arial"/>
                <w:sz w:val="18"/>
                <w:szCs w:val="18"/>
              </w:rPr>
              <w:t>DEDJTR</w:t>
            </w:r>
            <w:r w:rsidR="000127D1">
              <w:rPr>
                <w:rFonts w:ascii="Arial" w:hAnsi="Arial" w:cs="Arial"/>
                <w:sz w:val="18"/>
                <w:szCs w:val="18"/>
              </w:rPr>
              <w:t>/ recreational</w:t>
            </w:r>
          </w:p>
          <w:p w:rsidR="00F239D0" w:rsidRPr="00BB7EEB" w:rsidRDefault="00F239D0" w:rsidP="00EE1525">
            <w:pPr>
              <w:spacing w:after="120"/>
              <w:rPr>
                <w:rFonts w:ascii="Arial" w:hAnsi="Arial" w:cs="Arial"/>
                <w:sz w:val="18"/>
                <w:szCs w:val="18"/>
              </w:rPr>
            </w:pPr>
          </w:p>
        </w:tc>
      </w:tr>
      <w:tr w:rsidR="00EE1525" w:rsidTr="00F042AF">
        <w:trPr>
          <w:cantSplit/>
          <w:jc w:val="center"/>
        </w:trPr>
        <w:tc>
          <w:tcPr>
            <w:tcW w:w="1668" w:type="dxa"/>
            <w:shd w:val="clear" w:color="auto" w:fill="auto"/>
            <w:tcMar>
              <w:top w:w="57" w:type="dxa"/>
            </w:tcMar>
          </w:tcPr>
          <w:p w:rsidR="005B3552" w:rsidRPr="00BB7EEB" w:rsidRDefault="005B3552" w:rsidP="00EE1525">
            <w:pPr>
              <w:spacing w:after="120"/>
              <w:rPr>
                <w:rFonts w:ascii="Arial" w:hAnsi="Arial" w:cs="Arial"/>
                <w:sz w:val="18"/>
                <w:szCs w:val="18"/>
              </w:rPr>
            </w:pPr>
          </w:p>
        </w:tc>
        <w:tc>
          <w:tcPr>
            <w:tcW w:w="1559" w:type="dxa"/>
            <w:shd w:val="clear" w:color="auto" w:fill="auto"/>
            <w:tcMar>
              <w:top w:w="57" w:type="dxa"/>
            </w:tcMar>
          </w:tcPr>
          <w:p w:rsidR="005B3552" w:rsidRDefault="005B3552" w:rsidP="00EE1525">
            <w:pPr>
              <w:tabs>
                <w:tab w:val="left" w:pos="284"/>
                <w:tab w:val="left" w:pos="709"/>
              </w:tabs>
              <w:spacing w:after="120"/>
              <w:rPr>
                <w:rFonts w:ascii="Arial" w:hAnsi="Arial" w:cs="Arial"/>
                <w:sz w:val="18"/>
                <w:szCs w:val="18"/>
              </w:rPr>
            </w:pPr>
          </w:p>
        </w:tc>
        <w:tc>
          <w:tcPr>
            <w:tcW w:w="2410" w:type="dxa"/>
            <w:shd w:val="clear" w:color="auto" w:fill="auto"/>
            <w:tcMar>
              <w:top w:w="57" w:type="dxa"/>
            </w:tcMar>
          </w:tcPr>
          <w:p w:rsidR="005B3552" w:rsidRPr="00EE1525" w:rsidRDefault="00242797" w:rsidP="00EE1525">
            <w:pPr>
              <w:pStyle w:val="ListParagraph"/>
              <w:numPr>
                <w:ilvl w:val="0"/>
                <w:numId w:val="20"/>
              </w:numPr>
              <w:spacing w:after="120"/>
              <w:rPr>
                <w:rFonts w:ascii="Arial" w:hAnsi="Arial" w:cs="Arial"/>
                <w:sz w:val="18"/>
                <w:szCs w:val="18"/>
              </w:rPr>
            </w:pPr>
            <w:r>
              <w:rPr>
                <w:rFonts w:ascii="Arial" w:hAnsi="Arial" w:cs="Arial"/>
                <w:sz w:val="18"/>
                <w:szCs w:val="18"/>
              </w:rPr>
              <w:t>DEDJTR</w:t>
            </w:r>
            <w:r w:rsidR="005B3552" w:rsidRPr="00AE700B">
              <w:rPr>
                <w:rFonts w:ascii="Arial" w:hAnsi="Arial" w:cs="Arial"/>
                <w:sz w:val="18"/>
                <w:szCs w:val="18"/>
              </w:rPr>
              <w:t xml:space="preserve"> will, subject to available funding, quantify recreational abalone fishing participation and harvest.</w:t>
            </w:r>
          </w:p>
        </w:tc>
        <w:tc>
          <w:tcPr>
            <w:tcW w:w="1842" w:type="dxa"/>
            <w:shd w:val="clear" w:color="auto" w:fill="auto"/>
            <w:tcMar>
              <w:top w:w="57" w:type="dxa"/>
            </w:tcMar>
          </w:tcPr>
          <w:p w:rsidR="005B3552" w:rsidRDefault="005B3552" w:rsidP="00EE1525">
            <w:pPr>
              <w:spacing w:after="120"/>
              <w:rPr>
                <w:rFonts w:ascii="Arial" w:hAnsi="Arial" w:cs="Arial"/>
                <w:sz w:val="18"/>
                <w:szCs w:val="18"/>
              </w:rPr>
            </w:pPr>
            <w:r>
              <w:rPr>
                <w:rFonts w:ascii="Arial" w:hAnsi="Arial" w:cs="Arial"/>
                <w:sz w:val="18"/>
                <w:szCs w:val="18"/>
              </w:rPr>
              <w:t>Quantification of recreational catch and effort</w:t>
            </w:r>
          </w:p>
        </w:tc>
        <w:tc>
          <w:tcPr>
            <w:tcW w:w="1418" w:type="dxa"/>
            <w:shd w:val="clear" w:color="auto" w:fill="auto"/>
            <w:tcMar>
              <w:top w:w="57" w:type="dxa"/>
            </w:tcMar>
          </w:tcPr>
          <w:p w:rsidR="005B3552" w:rsidRDefault="005B3552" w:rsidP="00EE1525">
            <w:pPr>
              <w:spacing w:after="120"/>
              <w:rPr>
                <w:rFonts w:ascii="Arial" w:hAnsi="Arial" w:cs="Arial"/>
                <w:sz w:val="18"/>
                <w:szCs w:val="18"/>
              </w:rPr>
            </w:pPr>
            <w:r>
              <w:rPr>
                <w:rFonts w:ascii="Arial" w:hAnsi="Arial" w:cs="Arial"/>
                <w:sz w:val="18"/>
                <w:szCs w:val="18"/>
              </w:rPr>
              <w:t>Recreational fishing catch and effort data to inform management</w:t>
            </w:r>
          </w:p>
        </w:tc>
        <w:tc>
          <w:tcPr>
            <w:tcW w:w="1701" w:type="dxa"/>
            <w:shd w:val="clear" w:color="auto" w:fill="auto"/>
            <w:tcMar>
              <w:top w:w="57" w:type="dxa"/>
            </w:tcMar>
          </w:tcPr>
          <w:p w:rsidR="005B3552" w:rsidRDefault="005B3552" w:rsidP="00EE1525">
            <w:pPr>
              <w:spacing w:after="120"/>
              <w:rPr>
                <w:rFonts w:ascii="Arial" w:hAnsi="Arial" w:cs="Arial"/>
                <w:sz w:val="18"/>
                <w:szCs w:val="18"/>
              </w:rPr>
            </w:pPr>
            <w:r>
              <w:rPr>
                <w:rFonts w:ascii="Arial" w:hAnsi="Arial" w:cs="Arial"/>
                <w:sz w:val="18"/>
                <w:szCs w:val="18"/>
              </w:rPr>
              <w:t xml:space="preserve">During the life </w:t>
            </w:r>
            <w:r w:rsidR="00D67C19">
              <w:rPr>
                <w:rFonts w:ascii="Arial" w:hAnsi="Arial" w:cs="Arial"/>
                <w:sz w:val="18"/>
                <w:szCs w:val="18"/>
              </w:rPr>
              <w:br/>
            </w:r>
            <w:r>
              <w:rPr>
                <w:rFonts w:ascii="Arial" w:hAnsi="Arial" w:cs="Arial"/>
                <w:sz w:val="18"/>
                <w:szCs w:val="18"/>
              </w:rPr>
              <w:t>of the plan</w:t>
            </w:r>
          </w:p>
        </w:tc>
        <w:tc>
          <w:tcPr>
            <w:tcW w:w="1276" w:type="dxa"/>
            <w:shd w:val="clear" w:color="auto" w:fill="auto"/>
            <w:tcMar>
              <w:top w:w="57" w:type="dxa"/>
            </w:tcMar>
          </w:tcPr>
          <w:p w:rsidR="005B3552"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5B3552" w:rsidRDefault="005B3552" w:rsidP="00EE1525">
            <w:pPr>
              <w:spacing w:after="120"/>
              <w:rPr>
                <w:rFonts w:ascii="Arial" w:hAnsi="Arial" w:cs="Arial"/>
                <w:sz w:val="18"/>
                <w:szCs w:val="18"/>
              </w:rPr>
            </w:pPr>
            <w:proofErr w:type="spellStart"/>
            <w:r>
              <w:rPr>
                <w:rFonts w:ascii="Arial" w:hAnsi="Arial" w:cs="Arial"/>
                <w:sz w:val="18"/>
                <w:szCs w:val="18"/>
              </w:rPr>
              <w:t>VRFish</w:t>
            </w:r>
            <w:proofErr w:type="spellEnd"/>
          </w:p>
        </w:tc>
        <w:tc>
          <w:tcPr>
            <w:tcW w:w="1701" w:type="dxa"/>
            <w:shd w:val="clear" w:color="auto" w:fill="auto"/>
            <w:tcMar>
              <w:top w:w="57" w:type="dxa"/>
            </w:tcMar>
          </w:tcPr>
          <w:p w:rsidR="000127D1" w:rsidRPr="00BB7EEB" w:rsidRDefault="00242797" w:rsidP="000127D1">
            <w:pPr>
              <w:spacing w:after="120"/>
              <w:rPr>
                <w:rFonts w:ascii="Arial" w:hAnsi="Arial" w:cs="Arial"/>
                <w:sz w:val="18"/>
                <w:szCs w:val="18"/>
              </w:rPr>
            </w:pPr>
            <w:r>
              <w:rPr>
                <w:rFonts w:ascii="Arial" w:hAnsi="Arial" w:cs="Arial"/>
                <w:sz w:val="18"/>
                <w:szCs w:val="18"/>
              </w:rPr>
              <w:t>DEDJTR</w:t>
            </w:r>
            <w:r w:rsidR="000127D1">
              <w:rPr>
                <w:rFonts w:ascii="Arial" w:hAnsi="Arial" w:cs="Arial"/>
                <w:sz w:val="18"/>
                <w:szCs w:val="18"/>
              </w:rPr>
              <w:t>/ recreational</w:t>
            </w:r>
          </w:p>
          <w:p w:rsidR="005B3552" w:rsidRDefault="005B3552" w:rsidP="00EE1525">
            <w:pPr>
              <w:spacing w:after="120"/>
              <w:rPr>
                <w:rFonts w:ascii="Arial" w:hAnsi="Arial" w:cs="Arial"/>
                <w:sz w:val="18"/>
                <w:szCs w:val="18"/>
              </w:rPr>
            </w:pPr>
          </w:p>
        </w:tc>
      </w:tr>
      <w:tr w:rsidR="00EE1525" w:rsidTr="00F042AF">
        <w:trPr>
          <w:cantSplit/>
          <w:jc w:val="center"/>
        </w:trPr>
        <w:tc>
          <w:tcPr>
            <w:tcW w:w="1668" w:type="dxa"/>
            <w:tcMar>
              <w:top w:w="57" w:type="dxa"/>
            </w:tcMar>
          </w:tcPr>
          <w:p w:rsidR="005B3552" w:rsidRPr="00BB7EEB" w:rsidRDefault="005B3552" w:rsidP="00EE1525">
            <w:pPr>
              <w:numPr>
                <w:ilvl w:val="0"/>
                <w:numId w:val="19"/>
              </w:numPr>
              <w:tabs>
                <w:tab w:val="left" w:pos="284"/>
                <w:tab w:val="left" w:pos="709"/>
              </w:tabs>
              <w:spacing w:after="120"/>
              <w:rPr>
                <w:rFonts w:ascii="Arial" w:hAnsi="Arial" w:cs="Arial"/>
                <w:sz w:val="18"/>
                <w:szCs w:val="18"/>
              </w:rPr>
            </w:pPr>
            <w:r w:rsidRPr="00BB7EEB">
              <w:rPr>
                <w:rFonts w:ascii="Arial" w:hAnsi="Arial" w:cs="Arial"/>
                <w:sz w:val="18"/>
                <w:szCs w:val="18"/>
              </w:rPr>
              <w:t>Enable improvements in economic productivity</w:t>
            </w:r>
          </w:p>
        </w:tc>
        <w:tc>
          <w:tcPr>
            <w:tcW w:w="1559" w:type="dxa"/>
            <w:tcMar>
              <w:top w:w="57" w:type="dxa"/>
            </w:tcMar>
          </w:tcPr>
          <w:p w:rsidR="005B3552" w:rsidRPr="00BB7EEB" w:rsidRDefault="005B3552" w:rsidP="00EE1525">
            <w:pPr>
              <w:numPr>
                <w:ilvl w:val="0"/>
                <w:numId w:val="17"/>
              </w:numPr>
              <w:tabs>
                <w:tab w:val="left" w:pos="284"/>
                <w:tab w:val="left" w:pos="709"/>
              </w:tabs>
              <w:spacing w:after="120"/>
              <w:rPr>
                <w:rFonts w:ascii="Arial" w:hAnsi="Arial" w:cs="Arial"/>
                <w:sz w:val="18"/>
                <w:szCs w:val="18"/>
              </w:rPr>
            </w:pPr>
            <w:r w:rsidRPr="00BB7EEB">
              <w:rPr>
                <w:rFonts w:ascii="Arial" w:hAnsi="Arial" w:cs="Arial"/>
                <w:sz w:val="18"/>
                <w:szCs w:val="18"/>
              </w:rPr>
              <w:t>Harvesting abalone at a finer spatial scale</w:t>
            </w:r>
          </w:p>
        </w:tc>
        <w:tc>
          <w:tcPr>
            <w:tcW w:w="2410" w:type="dxa"/>
            <w:tcMar>
              <w:top w:w="57" w:type="dxa"/>
            </w:tcMar>
          </w:tcPr>
          <w:p w:rsidR="005B3552" w:rsidRPr="00BB7EEB" w:rsidRDefault="005B3552" w:rsidP="00EE1525">
            <w:pPr>
              <w:pStyle w:val="ListParagraph"/>
              <w:numPr>
                <w:ilvl w:val="0"/>
                <w:numId w:val="20"/>
              </w:numPr>
              <w:spacing w:after="120"/>
              <w:rPr>
                <w:rFonts w:ascii="Arial" w:hAnsi="Arial" w:cs="Arial"/>
                <w:sz w:val="18"/>
                <w:szCs w:val="18"/>
              </w:rPr>
            </w:pPr>
            <w:r w:rsidRPr="00AE700B">
              <w:rPr>
                <w:rFonts w:ascii="Arial" w:hAnsi="Arial" w:cs="Arial"/>
                <w:sz w:val="18"/>
                <w:szCs w:val="18"/>
              </w:rPr>
              <w:t xml:space="preserve">Through the zonal harvest strategies, formalise the management of commercial abalone harvesting at a sub-zonal spatial scale, subject to developing appropriate governance and funding arrangements consistent with the respective responsibilities of industry and </w:t>
            </w:r>
            <w:r w:rsidR="00242797">
              <w:rPr>
                <w:rFonts w:ascii="Arial" w:hAnsi="Arial" w:cs="Arial"/>
                <w:sz w:val="18"/>
                <w:szCs w:val="18"/>
              </w:rPr>
              <w:t>DEDJTR</w:t>
            </w:r>
            <w:r w:rsidRPr="00AE700B">
              <w:rPr>
                <w:rFonts w:ascii="Arial" w:hAnsi="Arial" w:cs="Arial"/>
                <w:sz w:val="18"/>
                <w:szCs w:val="18"/>
              </w:rPr>
              <w:t xml:space="preserve">. </w:t>
            </w:r>
          </w:p>
        </w:tc>
        <w:tc>
          <w:tcPr>
            <w:tcW w:w="1842"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 xml:space="preserve">Risk based, cost effective and enforceable spatial management arrangements are considered by </w:t>
            </w:r>
            <w:r w:rsidR="00242797">
              <w:rPr>
                <w:rFonts w:ascii="Arial" w:hAnsi="Arial" w:cs="Arial"/>
                <w:sz w:val="18"/>
                <w:szCs w:val="18"/>
              </w:rPr>
              <w:t>DEDJTR</w:t>
            </w:r>
            <w:r w:rsidRPr="00BB7EEB">
              <w:rPr>
                <w:rFonts w:ascii="Arial" w:hAnsi="Arial" w:cs="Arial"/>
                <w:sz w:val="18"/>
                <w:szCs w:val="18"/>
              </w:rPr>
              <w:t xml:space="preserve"> and industry.</w:t>
            </w:r>
          </w:p>
        </w:tc>
        <w:tc>
          <w:tcPr>
            <w:tcW w:w="1418"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A more productive and economically viable abalone fishery</w:t>
            </w:r>
          </w:p>
        </w:tc>
        <w:tc>
          <w:tcPr>
            <w:tcW w:w="1701"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Within first two years of the plan</w:t>
            </w:r>
          </w:p>
        </w:tc>
        <w:tc>
          <w:tcPr>
            <w:tcW w:w="1276" w:type="dxa"/>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Recognised industry zonal entities</w:t>
            </w:r>
          </w:p>
        </w:tc>
        <w:tc>
          <w:tcPr>
            <w:tcW w:w="1701" w:type="dxa"/>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0127D1">
              <w:rPr>
                <w:rFonts w:ascii="Arial" w:hAnsi="Arial" w:cs="Arial"/>
                <w:sz w:val="18"/>
                <w:szCs w:val="18"/>
              </w:rPr>
              <w:t>/industry</w:t>
            </w:r>
          </w:p>
        </w:tc>
      </w:tr>
      <w:tr w:rsidR="00EE1525" w:rsidTr="00F042AF">
        <w:trPr>
          <w:cantSplit/>
          <w:jc w:val="center"/>
        </w:trPr>
        <w:tc>
          <w:tcPr>
            <w:tcW w:w="1668" w:type="dxa"/>
            <w:tcMar>
              <w:top w:w="57" w:type="dxa"/>
            </w:tcMar>
          </w:tcPr>
          <w:p w:rsidR="005B3552" w:rsidRPr="00BB7EEB" w:rsidRDefault="005B3552" w:rsidP="00EE1525">
            <w:pPr>
              <w:spacing w:after="120"/>
              <w:rPr>
                <w:rFonts w:ascii="Arial" w:hAnsi="Arial" w:cs="Arial"/>
                <w:sz w:val="18"/>
                <w:szCs w:val="18"/>
              </w:rPr>
            </w:pPr>
          </w:p>
        </w:tc>
        <w:tc>
          <w:tcPr>
            <w:tcW w:w="1559" w:type="dxa"/>
            <w:tcMar>
              <w:top w:w="57" w:type="dxa"/>
            </w:tcMar>
          </w:tcPr>
          <w:p w:rsidR="005B3552" w:rsidRDefault="005B3552" w:rsidP="00EE1525">
            <w:pPr>
              <w:numPr>
                <w:ilvl w:val="0"/>
                <w:numId w:val="17"/>
              </w:numPr>
              <w:tabs>
                <w:tab w:val="left" w:pos="284"/>
                <w:tab w:val="left" w:pos="709"/>
              </w:tabs>
              <w:spacing w:after="120"/>
              <w:rPr>
                <w:rFonts w:ascii="Arial" w:hAnsi="Arial" w:cs="Arial"/>
                <w:sz w:val="18"/>
                <w:szCs w:val="18"/>
              </w:rPr>
            </w:pPr>
            <w:r w:rsidRPr="00BB7EEB">
              <w:rPr>
                <w:rFonts w:ascii="Arial" w:hAnsi="Arial" w:cs="Arial"/>
                <w:sz w:val="18"/>
                <w:szCs w:val="18"/>
              </w:rPr>
              <w:t>Trialling differential legal minimum size limits in the commercial fishery</w:t>
            </w:r>
          </w:p>
        </w:tc>
        <w:tc>
          <w:tcPr>
            <w:tcW w:w="2410" w:type="dxa"/>
            <w:tcMar>
              <w:top w:w="57" w:type="dxa"/>
            </w:tcMar>
          </w:tcPr>
          <w:p w:rsidR="005B3552" w:rsidRPr="00EE1525" w:rsidRDefault="005B3552" w:rsidP="00521397">
            <w:pPr>
              <w:pStyle w:val="ListParagraph"/>
              <w:numPr>
                <w:ilvl w:val="0"/>
                <w:numId w:val="20"/>
              </w:numPr>
              <w:spacing w:after="120"/>
              <w:rPr>
                <w:rFonts w:ascii="Arial" w:hAnsi="Arial" w:cs="Arial"/>
                <w:sz w:val="18"/>
                <w:szCs w:val="18"/>
              </w:rPr>
            </w:pPr>
            <w:r w:rsidRPr="00AE700B">
              <w:rPr>
                <w:rFonts w:ascii="Arial" w:hAnsi="Arial" w:cs="Arial"/>
                <w:sz w:val="18"/>
                <w:szCs w:val="18"/>
              </w:rPr>
              <w:t xml:space="preserve">At the request of the relevant industry zonal entity, </w:t>
            </w:r>
            <w:r w:rsidR="00242797">
              <w:rPr>
                <w:rFonts w:ascii="Arial" w:hAnsi="Arial" w:cs="Arial"/>
                <w:sz w:val="18"/>
                <w:szCs w:val="18"/>
              </w:rPr>
              <w:t>DEDJTR</w:t>
            </w:r>
            <w:r w:rsidRPr="00AE700B">
              <w:rPr>
                <w:rFonts w:ascii="Arial" w:hAnsi="Arial" w:cs="Arial"/>
                <w:sz w:val="18"/>
                <w:szCs w:val="18"/>
              </w:rPr>
              <w:t xml:space="preserve"> will develop and implement arrangements to allow commercial abalone harvesting from areas with different minimum legal sizes on a single fishing trip subject to additional agreed conditions which may include prior reporting and appropriate electronic data logging technology, funded by industry</w:t>
            </w:r>
            <w:r w:rsidR="00521397">
              <w:rPr>
                <w:rFonts w:ascii="Arial" w:hAnsi="Arial" w:cs="Arial"/>
                <w:sz w:val="18"/>
                <w:szCs w:val="18"/>
              </w:rPr>
              <w:t xml:space="preserve"> or </w:t>
            </w:r>
            <w:r w:rsidRPr="00AE700B">
              <w:rPr>
                <w:rFonts w:ascii="Arial" w:hAnsi="Arial" w:cs="Arial"/>
                <w:sz w:val="18"/>
                <w:szCs w:val="18"/>
              </w:rPr>
              <w:t>regulatory amendment.</w:t>
            </w:r>
          </w:p>
        </w:tc>
        <w:tc>
          <w:tcPr>
            <w:tcW w:w="1842" w:type="dxa"/>
            <w:tcMar>
              <w:top w:w="57" w:type="dxa"/>
            </w:tcMar>
          </w:tcPr>
          <w:p w:rsidR="005B3552" w:rsidRPr="00BB7EEB" w:rsidRDefault="005B3552" w:rsidP="00EE1525">
            <w:pPr>
              <w:spacing w:after="120"/>
              <w:rPr>
                <w:rFonts w:ascii="Arial" w:hAnsi="Arial" w:cs="Arial"/>
                <w:sz w:val="18"/>
                <w:szCs w:val="18"/>
              </w:rPr>
            </w:pPr>
            <w:r>
              <w:rPr>
                <w:rFonts w:ascii="Arial" w:hAnsi="Arial" w:cs="Arial"/>
                <w:sz w:val="18"/>
                <w:szCs w:val="18"/>
              </w:rPr>
              <w:t>H</w:t>
            </w:r>
            <w:r w:rsidRPr="00BB7EEB">
              <w:rPr>
                <w:rFonts w:ascii="Arial" w:hAnsi="Arial" w:cs="Arial"/>
                <w:sz w:val="18"/>
                <w:szCs w:val="18"/>
              </w:rPr>
              <w:t xml:space="preserve">arvesting abalone of different legal minimum lengths </w:t>
            </w:r>
            <w:r w:rsidR="00D67C19">
              <w:rPr>
                <w:rFonts w:ascii="Arial" w:hAnsi="Arial" w:cs="Arial"/>
                <w:sz w:val="18"/>
                <w:szCs w:val="18"/>
              </w:rPr>
              <w:br/>
            </w:r>
            <w:r w:rsidRPr="00BB7EEB">
              <w:rPr>
                <w:rFonts w:ascii="Arial" w:hAnsi="Arial" w:cs="Arial"/>
                <w:sz w:val="18"/>
                <w:szCs w:val="18"/>
              </w:rPr>
              <w:t xml:space="preserve">on a single fishing trip is undertaken </w:t>
            </w:r>
            <w:r w:rsidR="00D67C19">
              <w:rPr>
                <w:rFonts w:ascii="Arial" w:hAnsi="Arial" w:cs="Arial"/>
                <w:sz w:val="18"/>
                <w:szCs w:val="18"/>
              </w:rPr>
              <w:br/>
            </w:r>
            <w:r w:rsidRPr="00BB7EEB">
              <w:rPr>
                <w:rFonts w:ascii="Arial" w:hAnsi="Arial" w:cs="Arial"/>
                <w:sz w:val="18"/>
                <w:szCs w:val="18"/>
              </w:rPr>
              <w:t xml:space="preserve">in accordance with agreed conditions and funding arrangements. </w:t>
            </w:r>
          </w:p>
        </w:tc>
        <w:tc>
          <w:tcPr>
            <w:tcW w:w="1418"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A more productive and economically viable abalone fishery</w:t>
            </w:r>
          </w:p>
        </w:tc>
        <w:tc>
          <w:tcPr>
            <w:tcW w:w="1701"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Within first two years of the plan</w:t>
            </w:r>
          </w:p>
        </w:tc>
        <w:tc>
          <w:tcPr>
            <w:tcW w:w="1276" w:type="dxa"/>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Recognised industry zonal entities</w:t>
            </w:r>
          </w:p>
        </w:tc>
        <w:tc>
          <w:tcPr>
            <w:tcW w:w="1701" w:type="dxa"/>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0127D1">
              <w:rPr>
                <w:rFonts w:ascii="Arial" w:hAnsi="Arial" w:cs="Arial"/>
                <w:sz w:val="18"/>
                <w:szCs w:val="18"/>
              </w:rPr>
              <w:t>/industry</w:t>
            </w:r>
          </w:p>
        </w:tc>
      </w:tr>
      <w:tr w:rsidR="00EE1525" w:rsidTr="00F042AF">
        <w:trPr>
          <w:cantSplit/>
          <w:jc w:val="center"/>
        </w:trPr>
        <w:tc>
          <w:tcPr>
            <w:tcW w:w="1668" w:type="dxa"/>
            <w:tcMar>
              <w:top w:w="57" w:type="dxa"/>
            </w:tcMar>
          </w:tcPr>
          <w:p w:rsidR="005B3552" w:rsidRPr="00BB7EEB" w:rsidRDefault="005B3552" w:rsidP="00EE1525">
            <w:pPr>
              <w:spacing w:after="120"/>
              <w:rPr>
                <w:rFonts w:ascii="Arial" w:hAnsi="Arial" w:cs="Arial"/>
                <w:sz w:val="18"/>
                <w:szCs w:val="18"/>
              </w:rPr>
            </w:pPr>
          </w:p>
        </w:tc>
        <w:tc>
          <w:tcPr>
            <w:tcW w:w="1559" w:type="dxa"/>
            <w:shd w:val="clear" w:color="auto" w:fill="auto"/>
            <w:tcMar>
              <w:top w:w="57" w:type="dxa"/>
            </w:tcMar>
          </w:tcPr>
          <w:p w:rsidR="005B3552" w:rsidRDefault="005B3552" w:rsidP="00EE1525">
            <w:pPr>
              <w:numPr>
                <w:ilvl w:val="0"/>
                <w:numId w:val="17"/>
              </w:numPr>
              <w:tabs>
                <w:tab w:val="left" w:pos="284"/>
                <w:tab w:val="left" w:pos="709"/>
              </w:tabs>
              <w:spacing w:after="120"/>
              <w:rPr>
                <w:rFonts w:ascii="Arial" w:hAnsi="Arial" w:cs="Arial"/>
                <w:sz w:val="18"/>
                <w:szCs w:val="18"/>
              </w:rPr>
            </w:pPr>
            <w:r w:rsidRPr="00BB7EEB">
              <w:rPr>
                <w:rFonts w:ascii="Arial" w:hAnsi="Arial" w:cs="Arial"/>
                <w:sz w:val="18"/>
                <w:szCs w:val="18"/>
              </w:rPr>
              <w:t>Delivering cost effective science, management and compliance programs</w:t>
            </w:r>
          </w:p>
        </w:tc>
        <w:tc>
          <w:tcPr>
            <w:tcW w:w="2410" w:type="dxa"/>
            <w:shd w:val="clear" w:color="auto" w:fill="auto"/>
            <w:tcMar>
              <w:top w:w="57" w:type="dxa"/>
            </w:tcMar>
          </w:tcPr>
          <w:p w:rsidR="005B3552" w:rsidRPr="00EE1525" w:rsidRDefault="005B3552" w:rsidP="00EE1525">
            <w:pPr>
              <w:pStyle w:val="ListParagraph"/>
              <w:numPr>
                <w:ilvl w:val="0"/>
                <w:numId w:val="20"/>
              </w:numPr>
              <w:spacing w:after="120"/>
              <w:rPr>
                <w:rFonts w:ascii="Arial" w:hAnsi="Arial" w:cs="Arial"/>
                <w:sz w:val="18"/>
                <w:szCs w:val="18"/>
              </w:rPr>
            </w:pPr>
            <w:r w:rsidRPr="00AE700B">
              <w:rPr>
                <w:rFonts w:ascii="Arial" w:hAnsi="Arial" w:cs="Arial"/>
                <w:sz w:val="18"/>
                <w:szCs w:val="18"/>
              </w:rPr>
              <w:t xml:space="preserve">Clearly define the type and level of scientific, management and compliance services to be delivered by </w:t>
            </w:r>
            <w:r w:rsidR="00242797">
              <w:rPr>
                <w:rFonts w:ascii="Arial" w:hAnsi="Arial" w:cs="Arial"/>
                <w:sz w:val="18"/>
                <w:szCs w:val="18"/>
              </w:rPr>
              <w:t>DEDJTR</w:t>
            </w:r>
            <w:r w:rsidRPr="00AE700B">
              <w:rPr>
                <w:rFonts w:ascii="Arial" w:hAnsi="Arial" w:cs="Arial"/>
                <w:sz w:val="18"/>
                <w:szCs w:val="18"/>
              </w:rPr>
              <w:t xml:space="preserve"> to operate the fishery on the existing zonal basis under the combined cost recovery and royalty levy set at 7.21 per cent of the annual GVP for the abalone fishery.</w:t>
            </w:r>
          </w:p>
        </w:tc>
        <w:tc>
          <w:tcPr>
            <w:tcW w:w="1842" w:type="dxa"/>
            <w:shd w:val="clear" w:color="auto" w:fill="auto"/>
            <w:tcMar>
              <w:top w:w="57" w:type="dxa"/>
            </w:tcMar>
          </w:tcPr>
          <w:p w:rsidR="005B3552" w:rsidRPr="00C64CD2" w:rsidRDefault="005B3552" w:rsidP="00EE1525">
            <w:pPr>
              <w:spacing w:after="120"/>
              <w:rPr>
                <w:rFonts w:ascii="Arial" w:hAnsi="Arial" w:cs="Arial"/>
                <w:sz w:val="18"/>
                <w:szCs w:val="18"/>
              </w:rPr>
            </w:pPr>
            <w:r w:rsidRPr="00BB7EEB">
              <w:rPr>
                <w:rFonts w:ascii="Arial" w:hAnsi="Arial" w:cs="Arial"/>
                <w:sz w:val="18"/>
                <w:szCs w:val="18"/>
              </w:rPr>
              <w:t>Fishery management services are effectively and appropriately funded in accordance with agreed principles of cost recovery</w:t>
            </w:r>
          </w:p>
        </w:tc>
        <w:tc>
          <w:tcPr>
            <w:tcW w:w="1418"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An economically efficient abalone industry</w:t>
            </w:r>
          </w:p>
        </w:tc>
        <w:tc>
          <w:tcPr>
            <w:tcW w:w="1701"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1 April 2013 and each year thereafter</w:t>
            </w:r>
          </w:p>
        </w:tc>
        <w:tc>
          <w:tcPr>
            <w:tcW w:w="1276"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5B3552" w:rsidRDefault="005B3552" w:rsidP="00EE1525">
            <w:pPr>
              <w:spacing w:after="120"/>
              <w:rPr>
                <w:rFonts w:ascii="Arial" w:hAnsi="Arial" w:cs="Arial"/>
                <w:sz w:val="18"/>
                <w:szCs w:val="18"/>
              </w:rPr>
            </w:pPr>
            <w:r w:rsidRPr="00BB7EEB">
              <w:rPr>
                <w:rFonts w:ascii="Arial" w:hAnsi="Arial" w:cs="Arial"/>
                <w:sz w:val="18"/>
                <w:szCs w:val="18"/>
              </w:rPr>
              <w:t xml:space="preserve">Recognised industry zonal entities </w:t>
            </w:r>
          </w:p>
          <w:p w:rsidR="005B3552" w:rsidRPr="00C64CD2" w:rsidRDefault="005B3552" w:rsidP="00EE1525">
            <w:pPr>
              <w:spacing w:after="120"/>
              <w:rPr>
                <w:rFonts w:ascii="Arial" w:hAnsi="Arial" w:cs="Arial"/>
                <w:sz w:val="18"/>
                <w:szCs w:val="18"/>
              </w:rPr>
            </w:pPr>
          </w:p>
        </w:tc>
        <w:tc>
          <w:tcPr>
            <w:tcW w:w="1701" w:type="dxa"/>
            <w:shd w:val="clear" w:color="auto" w:fill="auto"/>
            <w:tcMar>
              <w:top w:w="57" w:type="dxa"/>
            </w:tcMar>
          </w:tcPr>
          <w:p w:rsidR="005B3552" w:rsidRPr="00C64CD2" w:rsidRDefault="00242797" w:rsidP="00EE1525">
            <w:pPr>
              <w:spacing w:after="120"/>
              <w:rPr>
                <w:rFonts w:ascii="Arial" w:hAnsi="Arial" w:cs="Arial"/>
                <w:sz w:val="18"/>
                <w:szCs w:val="18"/>
              </w:rPr>
            </w:pPr>
            <w:r>
              <w:rPr>
                <w:rFonts w:ascii="Arial" w:hAnsi="Arial" w:cs="Arial"/>
                <w:sz w:val="18"/>
                <w:szCs w:val="18"/>
              </w:rPr>
              <w:t>DEDJTR</w:t>
            </w:r>
            <w:r w:rsidR="000127D1">
              <w:rPr>
                <w:rFonts w:ascii="Arial" w:hAnsi="Arial" w:cs="Arial"/>
                <w:sz w:val="18"/>
                <w:szCs w:val="18"/>
              </w:rPr>
              <w:t>/industry</w:t>
            </w:r>
          </w:p>
        </w:tc>
      </w:tr>
      <w:tr w:rsidR="00EE1525" w:rsidTr="00F042AF">
        <w:trPr>
          <w:cantSplit/>
          <w:jc w:val="center"/>
        </w:trPr>
        <w:tc>
          <w:tcPr>
            <w:tcW w:w="1668" w:type="dxa"/>
            <w:shd w:val="clear" w:color="auto" w:fill="auto"/>
            <w:tcMar>
              <w:top w:w="57" w:type="dxa"/>
            </w:tcMar>
          </w:tcPr>
          <w:p w:rsidR="005B3552" w:rsidRPr="00BB7EEB" w:rsidRDefault="005B3552" w:rsidP="00EE1525">
            <w:pPr>
              <w:spacing w:after="120"/>
              <w:rPr>
                <w:rFonts w:ascii="Arial" w:hAnsi="Arial" w:cs="Arial"/>
                <w:sz w:val="18"/>
                <w:szCs w:val="18"/>
              </w:rPr>
            </w:pPr>
          </w:p>
        </w:tc>
        <w:tc>
          <w:tcPr>
            <w:tcW w:w="1559" w:type="dxa"/>
            <w:shd w:val="clear" w:color="auto" w:fill="auto"/>
            <w:tcMar>
              <w:top w:w="57" w:type="dxa"/>
            </w:tcMar>
          </w:tcPr>
          <w:p w:rsidR="005B3552" w:rsidRPr="00BB7EEB" w:rsidRDefault="005B3552" w:rsidP="00EE1525">
            <w:pPr>
              <w:tabs>
                <w:tab w:val="left" w:pos="284"/>
                <w:tab w:val="left" w:pos="709"/>
              </w:tabs>
              <w:spacing w:after="120"/>
              <w:rPr>
                <w:rFonts w:ascii="Arial" w:hAnsi="Arial" w:cs="Arial"/>
                <w:sz w:val="18"/>
                <w:szCs w:val="18"/>
              </w:rPr>
            </w:pPr>
          </w:p>
        </w:tc>
        <w:tc>
          <w:tcPr>
            <w:tcW w:w="2410" w:type="dxa"/>
            <w:shd w:val="clear" w:color="auto" w:fill="auto"/>
            <w:tcMar>
              <w:top w:w="57" w:type="dxa"/>
            </w:tcMar>
          </w:tcPr>
          <w:p w:rsidR="005B3552" w:rsidRPr="00BB7EEB" w:rsidRDefault="005B3552" w:rsidP="00EE1525">
            <w:pPr>
              <w:pStyle w:val="ListParagraph"/>
              <w:numPr>
                <w:ilvl w:val="0"/>
                <w:numId w:val="20"/>
              </w:numPr>
              <w:spacing w:after="120"/>
              <w:rPr>
                <w:rFonts w:ascii="Arial" w:hAnsi="Arial" w:cs="Arial"/>
                <w:sz w:val="18"/>
                <w:szCs w:val="18"/>
              </w:rPr>
            </w:pPr>
            <w:r w:rsidRPr="00AE700B">
              <w:rPr>
                <w:rFonts w:ascii="Arial" w:hAnsi="Arial" w:cs="Arial"/>
                <w:sz w:val="18"/>
                <w:szCs w:val="18"/>
              </w:rPr>
              <w:t>Provide an opportunity for abalone entitlement holders to collectively request and fund any additional science, management and compliance services for each zone in the fishery.</w:t>
            </w:r>
            <w:r w:rsidDel="00AE700B">
              <w:rPr>
                <w:rFonts w:ascii="Arial" w:hAnsi="Arial" w:cs="Arial"/>
                <w:sz w:val="18"/>
                <w:szCs w:val="18"/>
              </w:rPr>
              <w:t xml:space="preserve"> </w:t>
            </w:r>
          </w:p>
        </w:tc>
        <w:tc>
          <w:tcPr>
            <w:tcW w:w="1842" w:type="dxa"/>
            <w:shd w:val="clear" w:color="auto" w:fill="auto"/>
            <w:tcMar>
              <w:top w:w="57" w:type="dxa"/>
            </w:tcMar>
          </w:tcPr>
          <w:p w:rsidR="005B3552" w:rsidRPr="00BB7EEB" w:rsidRDefault="005B3552" w:rsidP="00EE1525">
            <w:pPr>
              <w:spacing w:after="120"/>
              <w:rPr>
                <w:rFonts w:ascii="Arial" w:hAnsi="Arial" w:cs="Arial"/>
                <w:sz w:val="18"/>
                <w:szCs w:val="18"/>
              </w:rPr>
            </w:pPr>
            <w:r>
              <w:rPr>
                <w:rFonts w:ascii="Arial" w:hAnsi="Arial" w:cs="Arial"/>
                <w:sz w:val="18"/>
                <w:szCs w:val="18"/>
              </w:rPr>
              <w:t>Contribution of additional science, management and compliance services</w:t>
            </w:r>
          </w:p>
        </w:tc>
        <w:tc>
          <w:tcPr>
            <w:tcW w:w="1418" w:type="dxa"/>
            <w:shd w:val="clear" w:color="auto" w:fill="auto"/>
            <w:tcMar>
              <w:top w:w="57" w:type="dxa"/>
            </w:tcMar>
          </w:tcPr>
          <w:p w:rsidR="005B3552" w:rsidRPr="00BB7EEB" w:rsidRDefault="005B3552" w:rsidP="00EE1525">
            <w:pPr>
              <w:spacing w:after="120"/>
              <w:rPr>
                <w:rFonts w:ascii="Arial" w:hAnsi="Arial" w:cs="Arial"/>
                <w:sz w:val="18"/>
                <w:szCs w:val="18"/>
              </w:rPr>
            </w:pPr>
            <w:r>
              <w:rPr>
                <w:rFonts w:ascii="Arial" w:hAnsi="Arial" w:cs="Arial"/>
                <w:sz w:val="18"/>
                <w:szCs w:val="18"/>
              </w:rPr>
              <w:t>An efficient, well informed and compliant abalone fishery</w:t>
            </w:r>
          </w:p>
        </w:tc>
        <w:tc>
          <w:tcPr>
            <w:tcW w:w="1701" w:type="dxa"/>
            <w:shd w:val="clear" w:color="auto" w:fill="auto"/>
            <w:tcMar>
              <w:top w:w="57" w:type="dxa"/>
            </w:tcMar>
          </w:tcPr>
          <w:p w:rsidR="005B3552" w:rsidRPr="00BB7EEB" w:rsidRDefault="005B3552" w:rsidP="00EE1525">
            <w:pPr>
              <w:spacing w:after="120"/>
              <w:rPr>
                <w:rFonts w:ascii="Arial" w:hAnsi="Arial" w:cs="Arial"/>
                <w:sz w:val="18"/>
                <w:szCs w:val="18"/>
              </w:rPr>
            </w:pPr>
            <w:r>
              <w:rPr>
                <w:rFonts w:ascii="Arial" w:hAnsi="Arial" w:cs="Arial"/>
                <w:sz w:val="18"/>
                <w:szCs w:val="18"/>
              </w:rPr>
              <w:t>Progressive and ongoing process</w:t>
            </w:r>
          </w:p>
        </w:tc>
        <w:tc>
          <w:tcPr>
            <w:tcW w:w="1276"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701" w:type="dxa"/>
            <w:shd w:val="clear" w:color="auto" w:fill="auto"/>
            <w:tcMar>
              <w:top w:w="57" w:type="dxa"/>
            </w:tcMar>
          </w:tcPr>
          <w:p w:rsidR="005B3552" w:rsidRPr="00BB7EEB" w:rsidRDefault="005B3552" w:rsidP="00EE1525">
            <w:pPr>
              <w:spacing w:after="120"/>
              <w:rPr>
                <w:rFonts w:ascii="Arial" w:hAnsi="Arial" w:cs="Arial"/>
                <w:sz w:val="18"/>
                <w:szCs w:val="18"/>
              </w:rPr>
            </w:pPr>
            <w:r>
              <w:rPr>
                <w:rFonts w:ascii="Arial" w:hAnsi="Arial" w:cs="Arial"/>
                <w:sz w:val="18"/>
                <w:szCs w:val="18"/>
              </w:rPr>
              <w:t>Industry</w:t>
            </w:r>
          </w:p>
        </w:tc>
      </w:tr>
      <w:tr w:rsidR="00EE1525" w:rsidTr="00F042AF">
        <w:trPr>
          <w:cantSplit/>
          <w:jc w:val="center"/>
        </w:trPr>
        <w:tc>
          <w:tcPr>
            <w:tcW w:w="1668" w:type="dxa"/>
            <w:shd w:val="clear" w:color="auto" w:fill="auto"/>
            <w:tcMar>
              <w:top w:w="57" w:type="dxa"/>
            </w:tcMar>
          </w:tcPr>
          <w:p w:rsidR="005B3552" w:rsidRPr="00BB7EEB" w:rsidRDefault="005B3552" w:rsidP="00EE1525">
            <w:pPr>
              <w:spacing w:after="120"/>
              <w:rPr>
                <w:rFonts w:ascii="Arial" w:hAnsi="Arial" w:cs="Arial"/>
                <w:sz w:val="18"/>
                <w:szCs w:val="18"/>
              </w:rPr>
            </w:pPr>
          </w:p>
        </w:tc>
        <w:tc>
          <w:tcPr>
            <w:tcW w:w="1559" w:type="dxa"/>
            <w:shd w:val="clear" w:color="auto" w:fill="auto"/>
            <w:tcMar>
              <w:top w:w="57" w:type="dxa"/>
            </w:tcMar>
          </w:tcPr>
          <w:p w:rsidR="005B3552" w:rsidRPr="00BB7EEB" w:rsidRDefault="005B3552" w:rsidP="00EE1525">
            <w:pPr>
              <w:tabs>
                <w:tab w:val="left" w:pos="284"/>
                <w:tab w:val="left" w:pos="709"/>
              </w:tabs>
              <w:spacing w:after="120"/>
              <w:rPr>
                <w:rFonts w:ascii="Arial" w:hAnsi="Arial" w:cs="Arial"/>
                <w:sz w:val="18"/>
                <w:szCs w:val="18"/>
              </w:rPr>
            </w:pPr>
          </w:p>
        </w:tc>
        <w:tc>
          <w:tcPr>
            <w:tcW w:w="2410" w:type="dxa"/>
            <w:shd w:val="clear" w:color="auto" w:fill="auto"/>
            <w:tcMar>
              <w:top w:w="57" w:type="dxa"/>
            </w:tcMar>
          </w:tcPr>
          <w:p w:rsidR="005B3552" w:rsidRDefault="005B3552" w:rsidP="00EE1525">
            <w:pPr>
              <w:pStyle w:val="ListParagraph"/>
              <w:numPr>
                <w:ilvl w:val="0"/>
                <w:numId w:val="20"/>
              </w:numPr>
              <w:spacing w:after="120"/>
              <w:rPr>
                <w:rFonts w:ascii="Arial" w:hAnsi="Arial" w:cs="Arial"/>
                <w:sz w:val="18"/>
                <w:szCs w:val="18"/>
              </w:rPr>
            </w:pPr>
            <w:r w:rsidRPr="00A7474D">
              <w:rPr>
                <w:rFonts w:ascii="Arial" w:hAnsi="Arial" w:cs="Arial"/>
                <w:sz w:val="18"/>
                <w:szCs w:val="18"/>
              </w:rPr>
              <w:t>Investigate opportunities to improve the administrative efficiency of switching divers listed on abalone fishery access licences.</w:t>
            </w:r>
            <w:r w:rsidDel="00A7474D">
              <w:rPr>
                <w:rFonts w:ascii="Arial" w:hAnsi="Arial" w:cs="Arial"/>
                <w:sz w:val="18"/>
                <w:szCs w:val="18"/>
              </w:rPr>
              <w:t xml:space="preserve"> </w:t>
            </w:r>
          </w:p>
        </w:tc>
        <w:tc>
          <w:tcPr>
            <w:tcW w:w="1842" w:type="dxa"/>
            <w:shd w:val="clear" w:color="auto" w:fill="auto"/>
            <w:tcMar>
              <w:top w:w="57" w:type="dxa"/>
            </w:tcMar>
          </w:tcPr>
          <w:p w:rsidR="005B3552" w:rsidRPr="00BB7EEB" w:rsidRDefault="005B3552" w:rsidP="00EE1525">
            <w:pPr>
              <w:spacing w:after="120"/>
              <w:rPr>
                <w:rFonts w:ascii="Arial" w:hAnsi="Arial" w:cs="Arial"/>
                <w:sz w:val="18"/>
                <w:szCs w:val="18"/>
              </w:rPr>
            </w:pPr>
            <w:r>
              <w:rPr>
                <w:rFonts w:ascii="Arial" w:hAnsi="Arial" w:cs="Arial"/>
                <w:sz w:val="18"/>
                <w:szCs w:val="18"/>
              </w:rPr>
              <w:t xml:space="preserve">Establish efficient means of interchanging operators on </w:t>
            </w:r>
            <w:r w:rsidR="00D67C19">
              <w:rPr>
                <w:rFonts w:ascii="Arial" w:hAnsi="Arial" w:cs="Arial"/>
                <w:sz w:val="18"/>
                <w:szCs w:val="18"/>
              </w:rPr>
              <w:br/>
            </w:r>
            <w:r>
              <w:rPr>
                <w:rFonts w:ascii="Arial" w:hAnsi="Arial" w:cs="Arial"/>
                <w:sz w:val="18"/>
                <w:szCs w:val="18"/>
              </w:rPr>
              <w:t>access licences</w:t>
            </w:r>
          </w:p>
        </w:tc>
        <w:tc>
          <w:tcPr>
            <w:tcW w:w="1418" w:type="dxa"/>
            <w:shd w:val="clear" w:color="auto" w:fill="auto"/>
            <w:tcMar>
              <w:top w:w="57" w:type="dxa"/>
            </w:tcMar>
          </w:tcPr>
          <w:p w:rsidR="005B3552" w:rsidRPr="00BB7EEB" w:rsidRDefault="005B3552" w:rsidP="00EE1525">
            <w:pPr>
              <w:spacing w:after="120"/>
              <w:rPr>
                <w:rFonts w:ascii="Arial" w:hAnsi="Arial" w:cs="Arial"/>
                <w:sz w:val="18"/>
                <w:szCs w:val="18"/>
              </w:rPr>
            </w:pPr>
            <w:r>
              <w:rPr>
                <w:rFonts w:ascii="Arial" w:hAnsi="Arial" w:cs="Arial"/>
                <w:sz w:val="18"/>
                <w:szCs w:val="18"/>
              </w:rPr>
              <w:t>Efficiency in access licence operations</w:t>
            </w:r>
          </w:p>
        </w:tc>
        <w:tc>
          <w:tcPr>
            <w:tcW w:w="1701" w:type="dxa"/>
            <w:shd w:val="clear" w:color="auto" w:fill="auto"/>
            <w:tcMar>
              <w:top w:w="57" w:type="dxa"/>
            </w:tcMar>
          </w:tcPr>
          <w:p w:rsidR="005B3552" w:rsidRPr="00BB7EEB" w:rsidRDefault="005B3552" w:rsidP="00EE1525">
            <w:pPr>
              <w:spacing w:after="120"/>
              <w:rPr>
                <w:rFonts w:ascii="Arial" w:hAnsi="Arial" w:cs="Arial"/>
                <w:sz w:val="18"/>
                <w:szCs w:val="18"/>
              </w:rPr>
            </w:pPr>
            <w:r>
              <w:rPr>
                <w:rFonts w:ascii="Arial" w:hAnsi="Arial" w:cs="Arial"/>
                <w:sz w:val="18"/>
                <w:szCs w:val="18"/>
              </w:rPr>
              <w:t xml:space="preserve">Within first year </w:t>
            </w:r>
            <w:r w:rsidR="00D67C19">
              <w:rPr>
                <w:rFonts w:ascii="Arial" w:hAnsi="Arial" w:cs="Arial"/>
                <w:sz w:val="18"/>
                <w:szCs w:val="18"/>
              </w:rPr>
              <w:br/>
            </w:r>
            <w:r>
              <w:rPr>
                <w:rFonts w:ascii="Arial" w:hAnsi="Arial" w:cs="Arial"/>
                <w:sz w:val="18"/>
                <w:szCs w:val="18"/>
              </w:rPr>
              <w:t>of the plan</w:t>
            </w:r>
          </w:p>
        </w:tc>
        <w:tc>
          <w:tcPr>
            <w:tcW w:w="1276"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5B3552" w:rsidRDefault="005B3552" w:rsidP="00EE1525">
            <w:pPr>
              <w:spacing w:after="120"/>
              <w:rPr>
                <w:rFonts w:ascii="Arial" w:hAnsi="Arial" w:cs="Arial"/>
                <w:sz w:val="18"/>
                <w:szCs w:val="18"/>
              </w:rPr>
            </w:pPr>
            <w:r w:rsidRPr="00BB7EEB">
              <w:rPr>
                <w:rFonts w:ascii="Arial" w:hAnsi="Arial" w:cs="Arial"/>
                <w:sz w:val="18"/>
                <w:szCs w:val="18"/>
              </w:rPr>
              <w:t>Recognised industry zonal entities</w:t>
            </w:r>
          </w:p>
        </w:tc>
        <w:tc>
          <w:tcPr>
            <w:tcW w:w="1701" w:type="dxa"/>
            <w:shd w:val="clear" w:color="auto" w:fill="auto"/>
            <w:tcMar>
              <w:top w:w="57" w:type="dxa"/>
            </w:tcMar>
          </w:tcPr>
          <w:p w:rsidR="005B3552" w:rsidRDefault="000127D1" w:rsidP="00EE1525">
            <w:pPr>
              <w:spacing w:after="120"/>
              <w:rPr>
                <w:rFonts w:ascii="Arial" w:hAnsi="Arial" w:cs="Arial"/>
                <w:sz w:val="18"/>
                <w:szCs w:val="18"/>
              </w:rPr>
            </w:pPr>
            <w:r>
              <w:rPr>
                <w:rFonts w:ascii="Arial" w:hAnsi="Arial" w:cs="Arial"/>
                <w:sz w:val="18"/>
                <w:szCs w:val="18"/>
              </w:rPr>
              <w:t>Industry</w:t>
            </w:r>
          </w:p>
        </w:tc>
      </w:tr>
      <w:tr w:rsidR="00EE1525" w:rsidTr="00F042AF">
        <w:trPr>
          <w:cantSplit/>
          <w:jc w:val="center"/>
        </w:trPr>
        <w:tc>
          <w:tcPr>
            <w:tcW w:w="1668" w:type="dxa"/>
            <w:shd w:val="clear" w:color="auto" w:fill="auto"/>
            <w:tcMar>
              <w:top w:w="57" w:type="dxa"/>
            </w:tcMar>
          </w:tcPr>
          <w:p w:rsidR="005B3552" w:rsidRPr="00BB7EEB" w:rsidRDefault="005B3552" w:rsidP="00EE1525">
            <w:pPr>
              <w:spacing w:after="120"/>
              <w:rPr>
                <w:rFonts w:ascii="Arial" w:hAnsi="Arial" w:cs="Arial"/>
                <w:sz w:val="18"/>
                <w:szCs w:val="18"/>
              </w:rPr>
            </w:pPr>
          </w:p>
        </w:tc>
        <w:tc>
          <w:tcPr>
            <w:tcW w:w="1559" w:type="dxa"/>
            <w:shd w:val="clear" w:color="auto" w:fill="auto"/>
            <w:tcMar>
              <w:top w:w="57" w:type="dxa"/>
            </w:tcMar>
          </w:tcPr>
          <w:p w:rsidR="005B3552" w:rsidRPr="00BB7EEB" w:rsidRDefault="005B3552" w:rsidP="00EE1525">
            <w:pPr>
              <w:tabs>
                <w:tab w:val="left" w:pos="284"/>
                <w:tab w:val="left" w:pos="709"/>
              </w:tabs>
              <w:spacing w:after="120"/>
              <w:rPr>
                <w:rFonts w:ascii="Arial" w:hAnsi="Arial" w:cs="Arial"/>
                <w:sz w:val="18"/>
                <w:szCs w:val="18"/>
              </w:rPr>
            </w:pPr>
          </w:p>
        </w:tc>
        <w:tc>
          <w:tcPr>
            <w:tcW w:w="2410" w:type="dxa"/>
            <w:shd w:val="clear" w:color="auto" w:fill="auto"/>
            <w:tcMar>
              <w:top w:w="57" w:type="dxa"/>
            </w:tcMar>
          </w:tcPr>
          <w:p w:rsidR="005B3552" w:rsidRDefault="005B3552" w:rsidP="00EE1525">
            <w:pPr>
              <w:pStyle w:val="ListParagraph"/>
              <w:numPr>
                <w:ilvl w:val="0"/>
                <w:numId w:val="20"/>
              </w:numPr>
              <w:spacing w:after="120"/>
              <w:rPr>
                <w:rFonts w:ascii="Arial" w:hAnsi="Arial" w:cs="Arial"/>
                <w:sz w:val="18"/>
                <w:szCs w:val="18"/>
              </w:rPr>
            </w:pPr>
            <w:r w:rsidRPr="00A7474D">
              <w:rPr>
                <w:rFonts w:ascii="Arial" w:hAnsi="Arial" w:cs="Arial"/>
                <w:sz w:val="18"/>
                <w:szCs w:val="18"/>
              </w:rPr>
              <w:t>Implement provisions to verify the GVP for the abalone fishery.</w:t>
            </w:r>
            <w:r w:rsidDel="00A7474D">
              <w:rPr>
                <w:rFonts w:ascii="Arial" w:hAnsi="Arial" w:cs="Arial"/>
                <w:sz w:val="18"/>
                <w:szCs w:val="18"/>
              </w:rPr>
              <w:t xml:space="preserve"> </w:t>
            </w:r>
          </w:p>
        </w:tc>
        <w:tc>
          <w:tcPr>
            <w:tcW w:w="1842" w:type="dxa"/>
            <w:shd w:val="clear" w:color="auto" w:fill="auto"/>
            <w:tcMar>
              <w:top w:w="57" w:type="dxa"/>
            </w:tcMar>
          </w:tcPr>
          <w:p w:rsidR="005B3552" w:rsidRPr="00BB7EEB" w:rsidRDefault="00734CC1" w:rsidP="00EE1525">
            <w:pPr>
              <w:spacing w:after="120"/>
              <w:rPr>
                <w:rFonts w:ascii="Arial" w:hAnsi="Arial" w:cs="Arial"/>
                <w:sz w:val="18"/>
                <w:szCs w:val="18"/>
              </w:rPr>
            </w:pPr>
            <w:r>
              <w:rPr>
                <w:rFonts w:ascii="Arial" w:hAnsi="Arial" w:cs="Arial"/>
                <w:sz w:val="18"/>
                <w:szCs w:val="18"/>
              </w:rPr>
              <w:t>A means to accurately calculate the abalone fishery GVP is in place</w:t>
            </w:r>
          </w:p>
        </w:tc>
        <w:tc>
          <w:tcPr>
            <w:tcW w:w="1418" w:type="dxa"/>
            <w:shd w:val="clear" w:color="auto" w:fill="auto"/>
            <w:tcMar>
              <w:top w:w="57" w:type="dxa"/>
            </w:tcMar>
          </w:tcPr>
          <w:p w:rsidR="005B3552" w:rsidRPr="00BB7EEB" w:rsidRDefault="00734CC1" w:rsidP="00EE1525">
            <w:pPr>
              <w:spacing w:after="120"/>
              <w:rPr>
                <w:rFonts w:ascii="Arial" w:hAnsi="Arial" w:cs="Arial"/>
                <w:sz w:val="18"/>
                <w:szCs w:val="18"/>
              </w:rPr>
            </w:pPr>
            <w:r>
              <w:rPr>
                <w:rFonts w:ascii="Arial" w:hAnsi="Arial" w:cs="Arial"/>
                <w:sz w:val="18"/>
                <w:szCs w:val="18"/>
              </w:rPr>
              <w:t>The abalone fishery GVP is known and understood</w:t>
            </w:r>
          </w:p>
        </w:tc>
        <w:tc>
          <w:tcPr>
            <w:tcW w:w="1701" w:type="dxa"/>
            <w:shd w:val="clear" w:color="auto" w:fill="auto"/>
            <w:tcMar>
              <w:top w:w="57" w:type="dxa"/>
            </w:tcMar>
          </w:tcPr>
          <w:p w:rsidR="005B3552" w:rsidRPr="00BB7EEB" w:rsidRDefault="00734CC1" w:rsidP="00EE1525">
            <w:pPr>
              <w:spacing w:after="120"/>
              <w:rPr>
                <w:rFonts w:ascii="Arial" w:hAnsi="Arial" w:cs="Arial"/>
                <w:sz w:val="18"/>
                <w:szCs w:val="18"/>
              </w:rPr>
            </w:pPr>
            <w:r w:rsidRPr="00734CC1">
              <w:rPr>
                <w:rFonts w:ascii="Arial" w:hAnsi="Arial" w:cs="Arial"/>
                <w:sz w:val="18"/>
                <w:szCs w:val="18"/>
              </w:rPr>
              <w:t xml:space="preserve">Within </w:t>
            </w:r>
            <w:r>
              <w:rPr>
                <w:rFonts w:ascii="Arial" w:hAnsi="Arial" w:cs="Arial"/>
                <w:sz w:val="18"/>
                <w:szCs w:val="18"/>
              </w:rPr>
              <w:t>the first two years</w:t>
            </w:r>
            <w:r w:rsidRPr="00734CC1">
              <w:rPr>
                <w:rFonts w:ascii="Arial" w:hAnsi="Arial" w:cs="Arial"/>
                <w:sz w:val="18"/>
                <w:szCs w:val="18"/>
              </w:rPr>
              <w:t xml:space="preserve"> of the plan</w:t>
            </w:r>
          </w:p>
        </w:tc>
        <w:tc>
          <w:tcPr>
            <w:tcW w:w="1276"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5B3552" w:rsidRDefault="00734CC1" w:rsidP="00EE1525">
            <w:pPr>
              <w:spacing w:after="120"/>
              <w:rPr>
                <w:rFonts w:ascii="Arial" w:hAnsi="Arial" w:cs="Arial"/>
                <w:sz w:val="18"/>
                <w:szCs w:val="18"/>
              </w:rPr>
            </w:pPr>
            <w:r>
              <w:rPr>
                <w:rFonts w:ascii="Arial" w:hAnsi="Arial" w:cs="Arial"/>
                <w:sz w:val="18"/>
                <w:szCs w:val="18"/>
              </w:rPr>
              <w:t xml:space="preserve">AIC, </w:t>
            </w:r>
            <w:r w:rsidRPr="00734CC1">
              <w:rPr>
                <w:rFonts w:ascii="Arial" w:hAnsi="Arial" w:cs="Arial"/>
                <w:sz w:val="18"/>
                <w:szCs w:val="18"/>
              </w:rPr>
              <w:t>Recognised industry zonal entities</w:t>
            </w:r>
          </w:p>
        </w:tc>
        <w:tc>
          <w:tcPr>
            <w:tcW w:w="1701" w:type="dxa"/>
            <w:shd w:val="clear" w:color="auto" w:fill="auto"/>
            <w:tcMar>
              <w:top w:w="57" w:type="dxa"/>
            </w:tcMar>
          </w:tcPr>
          <w:p w:rsidR="005B3552" w:rsidRDefault="00242797" w:rsidP="00EE1525">
            <w:pPr>
              <w:spacing w:after="120"/>
              <w:rPr>
                <w:rFonts w:ascii="Arial" w:hAnsi="Arial" w:cs="Arial"/>
                <w:sz w:val="18"/>
                <w:szCs w:val="18"/>
              </w:rPr>
            </w:pPr>
            <w:r>
              <w:rPr>
                <w:rFonts w:ascii="Arial" w:hAnsi="Arial" w:cs="Arial"/>
                <w:sz w:val="18"/>
                <w:szCs w:val="18"/>
              </w:rPr>
              <w:t>DEDJTR</w:t>
            </w:r>
            <w:r w:rsidR="000127D1">
              <w:rPr>
                <w:rFonts w:ascii="Arial" w:hAnsi="Arial" w:cs="Arial"/>
                <w:sz w:val="18"/>
                <w:szCs w:val="18"/>
              </w:rPr>
              <w:t>/industry</w:t>
            </w:r>
          </w:p>
        </w:tc>
      </w:tr>
      <w:tr w:rsidR="00734CC1" w:rsidTr="00F042AF">
        <w:trPr>
          <w:cantSplit/>
          <w:jc w:val="center"/>
        </w:trPr>
        <w:tc>
          <w:tcPr>
            <w:tcW w:w="1668" w:type="dxa"/>
            <w:tcMar>
              <w:top w:w="57" w:type="dxa"/>
            </w:tcMar>
          </w:tcPr>
          <w:p w:rsidR="005B3552" w:rsidRPr="00BB7EEB" w:rsidRDefault="005B3552" w:rsidP="00EE1525">
            <w:pPr>
              <w:spacing w:after="120"/>
              <w:rPr>
                <w:rFonts w:ascii="Arial" w:hAnsi="Arial" w:cs="Arial"/>
                <w:sz w:val="18"/>
                <w:szCs w:val="18"/>
              </w:rPr>
            </w:pPr>
          </w:p>
        </w:tc>
        <w:tc>
          <w:tcPr>
            <w:tcW w:w="1559" w:type="dxa"/>
            <w:shd w:val="clear" w:color="auto" w:fill="auto"/>
            <w:tcMar>
              <w:top w:w="57" w:type="dxa"/>
            </w:tcMar>
          </w:tcPr>
          <w:p w:rsidR="005B3552" w:rsidRDefault="005B3552" w:rsidP="00EE1525">
            <w:pPr>
              <w:numPr>
                <w:ilvl w:val="0"/>
                <w:numId w:val="17"/>
              </w:numPr>
              <w:tabs>
                <w:tab w:val="left" w:pos="284"/>
                <w:tab w:val="left" w:pos="709"/>
              </w:tabs>
              <w:spacing w:after="120"/>
              <w:rPr>
                <w:rFonts w:ascii="Arial" w:hAnsi="Arial" w:cs="Arial"/>
                <w:sz w:val="18"/>
                <w:szCs w:val="18"/>
              </w:rPr>
            </w:pPr>
            <w:r w:rsidRPr="00BB7EEB">
              <w:rPr>
                <w:rFonts w:ascii="Arial" w:hAnsi="Arial" w:cs="Arial"/>
                <w:sz w:val="18"/>
                <w:szCs w:val="18"/>
              </w:rPr>
              <w:t>Applying modern technologies for catch logging and vessel tracking</w:t>
            </w:r>
          </w:p>
        </w:tc>
        <w:tc>
          <w:tcPr>
            <w:tcW w:w="2410" w:type="dxa"/>
            <w:shd w:val="clear" w:color="auto" w:fill="auto"/>
            <w:tcMar>
              <w:top w:w="57" w:type="dxa"/>
            </w:tcMar>
          </w:tcPr>
          <w:p w:rsidR="005B3552" w:rsidRDefault="005B3552" w:rsidP="00EE1525">
            <w:pPr>
              <w:pStyle w:val="ListParagraph"/>
              <w:numPr>
                <w:ilvl w:val="0"/>
                <w:numId w:val="20"/>
              </w:numPr>
              <w:spacing w:after="120"/>
              <w:rPr>
                <w:rFonts w:ascii="Arial" w:hAnsi="Arial" w:cs="Arial"/>
                <w:sz w:val="18"/>
                <w:szCs w:val="18"/>
              </w:rPr>
            </w:pPr>
            <w:r w:rsidRPr="00A7474D">
              <w:rPr>
                <w:rFonts w:ascii="Arial" w:hAnsi="Arial" w:cs="Arial"/>
                <w:sz w:val="18"/>
                <w:szCs w:val="18"/>
              </w:rPr>
              <w:t>Examine options for commercial divers to use an approved type of data logger to record their catches and fishing locations to inform the harvesting of abalone at a finer spatial scale.</w:t>
            </w:r>
            <w:r w:rsidRPr="00BB7EEB">
              <w:rPr>
                <w:rFonts w:ascii="Arial" w:hAnsi="Arial" w:cs="Arial"/>
                <w:sz w:val="18"/>
                <w:szCs w:val="18"/>
              </w:rPr>
              <w:t xml:space="preserve"> </w:t>
            </w:r>
          </w:p>
        </w:tc>
        <w:tc>
          <w:tcPr>
            <w:tcW w:w="1842"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An approved data logging system that provides for the recording of catches and fishing locations is in place</w:t>
            </w:r>
          </w:p>
        </w:tc>
        <w:tc>
          <w:tcPr>
            <w:tcW w:w="1418"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An economically efficient and sustainable abalone fishery</w:t>
            </w:r>
          </w:p>
        </w:tc>
        <w:tc>
          <w:tcPr>
            <w:tcW w:w="1701"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Progressive and ongoing process</w:t>
            </w:r>
          </w:p>
        </w:tc>
        <w:tc>
          <w:tcPr>
            <w:tcW w:w="1276"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Recognised industry zonal entities</w:t>
            </w:r>
          </w:p>
        </w:tc>
        <w:tc>
          <w:tcPr>
            <w:tcW w:w="1417"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701"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7B11C2">
              <w:rPr>
                <w:rFonts w:ascii="Arial" w:hAnsi="Arial" w:cs="Arial"/>
                <w:sz w:val="18"/>
                <w:szCs w:val="18"/>
              </w:rPr>
              <w:t>/</w:t>
            </w:r>
            <w:r w:rsidR="005B3552" w:rsidRPr="00BB7EEB">
              <w:rPr>
                <w:rFonts w:ascii="Arial" w:hAnsi="Arial" w:cs="Arial"/>
                <w:sz w:val="18"/>
                <w:szCs w:val="18"/>
              </w:rPr>
              <w:t>Industry</w:t>
            </w:r>
          </w:p>
        </w:tc>
      </w:tr>
      <w:tr w:rsidR="00EE1525" w:rsidTr="00F042AF">
        <w:trPr>
          <w:cantSplit/>
          <w:jc w:val="center"/>
        </w:trPr>
        <w:tc>
          <w:tcPr>
            <w:tcW w:w="1668" w:type="dxa"/>
            <w:shd w:val="clear" w:color="auto" w:fill="auto"/>
            <w:tcMar>
              <w:top w:w="57" w:type="dxa"/>
            </w:tcMar>
          </w:tcPr>
          <w:p w:rsidR="005B3552" w:rsidRPr="00BB7EEB" w:rsidRDefault="005B3552" w:rsidP="00EE1525">
            <w:pPr>
              <w:spacing w:after="120"/>
              <w:rPr>
                <w:rFonts w:ascii="Arial" w:hAnsi="Arial" w:cs="Arial"/>
                <w:sz w:val="18"/>
                <w:szCs w:val="18"/>
              </w:rPr>
            </w:pPr>
          </w:p>
        </w:tc>
        <w:tc>
          <w:tcPr>
            <w:tcW w:w="1559" w:type="dxa"/>
            <w:shd w:val="clear" w:color="auto" w:fill="auto"/>
            <w:tcMar>
              <w:top w:w="57" w:type="dxa"/>
            </w:tcMar>
          </w:tcPr>
          <w:p w:rsidR="005B3552" w:rsidRDefault="005B3552" w:rsidP="00EE1525">
            <w:pPr>
              <w:tabs>
                <w:tab w:val="left" w:pos="284"/>
                <w:tab w:val="left" w:pos="709"/>
              </w:tabs>
              <w:spacing w:after="120"/>
              <w:rPr>
                <w:rFonts w:ascii="Arial" w:hAnsi="Arial" w:cs="Arial"/>
                <w:sz w:val="18"/>
                <w:szCs w:val="18"/>
              </w:rPr>
            </w:pPr>
          </w:p>
        </w:tc>
        <w:tc>
          <w:tcPr>
            <w:tcW w:w="2410" w:type="dxa"/>
            <w:shd w:val="clear" w:color="auto" w:fill="auto"/>
            <w:tcMar>
              <w:top w:w="57" w:type="dxa"/>
            </w:tcMar>
          </w:tcPr>
          <w:p w:rsidR="005B3552" w:rsidRPr="00BB7EEB" w:rsidRDefault="005B3552" w:rsidP="00EE1525">
            <w:pPr>
              <w:pStyle w:val="ListParagraph"/>
              <w:numPr>
                <w:ilvl w:val="0"/>
                <w:numId w:val="20"/>
              </w:numPr>
              <w:spacing w:after="120"/>
              <w:rPr>
                <w:rFonts w:ascii="Arial" w:hAnsi="Arial" w:cs="Arial"/>
                <w:sz w:val="18"/>
                <w:szCs w:val="18"/>
              </w:rPr>
            </w:pPr>
            <w:r w:rsidRPr="00A7474D">
              <w:rPr>
                <w:rFonts w:ascii="Arial" w:hAnsi="Arial" w:cs="Arial"/>
                <w:sz w:val="18"/>
                <w:szCs w:val="18"/>
              </w:rPr>
              <w:t xml:space="preserve">Industry, through the Abalone Industry Committee and in collaboration with </w:t>
            </w:r>
            <w:r w:rsidR="00242797">
              <w:rPr>
                <w:rFonts w:ascii="Arial" w:hAnsi="Arial" w:cs="Arial"/>
                <w:sz w:val="18"/>
                <w:szCs w:val="18"/>
              </w:rPr>
              <w:t>DEDJTR</w:t>
            </w:r>
            <w:r w:rsidRPr="00A7474D">
              <w:rPr>
                <w:rFonts w:ascii="Arial" w:hAnsi="Arial" w:cs="Arial"/>
                <w:sz w:val="18"/>
                <w:szCs w:val="18"/>
              </w:rPr>
              <w:t>, to undertake a review of emerging reporting technologies, associated costs and benefits to the fishery.</w:t>
            </w:r>
          </w:p>
        </w:tc>
        <w:tc>
          <w:tcPr>
            <w:tcW w:w="1842" w:type="dxa"/>
            <w:shd w:val="clear" w:color="auto" w:fill="auto"/>
            <w:tcMar>
              <w:top w:w="57" w:type="dxa"/>
            </w:tcMar>
          </w:tcPr>
          <w:p w:rsidR="005B3552" w:rsidRPr="00BB7EEB" w:rsidRDefault="005B3552" w:rsidP="00EE1525">
            <w:pPr>
              <w:spacing w:after="120"/>
              <w:rPr>
                <w:rFonts w:ascii="Arial" w:hAnsi="Arial" w:cs="Arial"/>
                <w:sz w:val="18"/>
                <w:szCs w:val="18"/>
              </w:rPr>
            </w:pPr>
            <w:r>
              <w:rPr>
                <w:rFonts w:ascii="Arial" w:hAnsi="Arial" w:cs="Arial"/>
                <w:sz w:val="18"/>
                <w:szCs w:val="18"/>
              </w:rPr>
              <w:t>Identification and implementation of new reporting technologies</w:t>
            </w:r>
          </w:p>
        </w:tc>
        <w:tc>
          <w:tcPr>
            <w:tcW w:w="1418" w:type="dxa"/>
            <w:shd w:val="clear" w:color="auto" w:fill="auto"/>
            <w:tcMar>
              <w:top w:w="57" w:type="dxa"/>
            </w:tcMar>
          </w:tcPr>
          <w:p w:rsidR="005B3552" w:rsidRPr="00BB7EEB" w:rsidRDefault="005B3552" w:rsidP="00EE1525">
            <w:pPr>
              <w:spacing w:after="120"/>
              <w:rPr>
                <w:rFonts w:ascii="Arial" w:hAnsi="Arial" w:cs="Arial"/>
                <w:sz w:val="18"/>
                <w:szCs w:val="18"/>
              </w:rPr>
            </w:pPr>
            <w:r>
              <w:rPr>
                <w:rFonts w:ascii="Arial" w:hAnsi="Arial" w:cs="Arial"/>
                <w:sz w:val="18"/>
                <w:szCs w:val="18"/>
              </w:rPr>
              <w:t>A transparent, well informed and compliant abalone fishery</w:t>
            </w:r>
          </w:p>
        </w:tc>
        <w:tc>
          <w:tcPr>
            <w:tcW w:w="1701" w:type="dxa"/>
            <w:shd w:val="clear" w:color="auto" w:fill="auto"/>
            <w:tcMar>
              <w:top w:w="57" w:type="dxa"/>
            </w:tcMar>
          </w:tcPr>
          <w:p w:rsidR="005B3552" w:rsidRPr="00BB7EEB" w:rsidRDefault="005B3552" w:rsidP="00EE1525">
            <w:pPr>
              <w:spacing w:after="120"/>
              <w:rPr>
                <w:rFonts w:ascii="Arial" w:hAnsi="Arial" w:cs="Arial"/>
                <w:sz w:val="18"/>
                <w:szCs w:val="18"/>
              </w:rPr>
            </w:pPr>
            <w:r>
              <w:rPr>
                <w:rFonts w:ascii="Arial" w:hAnsi="Arial" w:cs="Arial"/>
                <w:sz w:val="18"/>
                <w:szCs w:val="18"/>
              </w:rPr>
              <w:t>Within the first two years of the plan</w:t>
            </w:r>
          </w:p>
        </w:tc>
        <w:tc>
          <w:tcPr>
            <w:tcW w:w="1276" w:type="dxa"/>
            <w:shd w:val="clear" w:color="auto" w:fill="auto"/>
            <w:tcMar>
              <w:top w:w="57" w:type="dxa"/>
            </w:tcMar>
          </w:tcPr>
          <w:p w:rsidR="005B3552" w:rsidRPr="00BB7EEB" w:rsidRDefault="005B3552" w:rsidP="00EE1525">
            <w:pPr>
              <w:spacing w:after="120"/>
              <w:rPr>
                <w:rFonts w:ascii="Arial" w:hAnsi="Arial" w:cs="Arial"/>
                <w:sz w:val="18"/>
                <w:szCs w:val="18"/>
              </w:rPr>
            </w:pPr>
            <w:r>
              <w:rPr>
                <w:rFonts w:ascii="Arial" w:hAnsi="Arial" w:cs="Arial"/>
                <w:sz w:val="18"/>
                <w:szCs w:val="18"/>
              </w:rPr>
              <w:t>AIC</w:t>
            </w:r>
          </w:p>
        </w:tc>
        <w:tc>
          <w:tcPr>
            <w:tcW w:w="1417" w:type="dxa"/>
            <w:shd w:val="clear" w:color="auto" w:fill="auto"/>
            <w:tcMar>
              <w:top w:w="57" w:type="dxa"/>
            </w:tcMar>
          </w:tcPr>
          <w:p w:rsidR="005B3552" w:rsidRPr="00BB7EEB" w:rsidRDefault="005B3552" w:rsidP="00EE1525">
            <w:pPr>
              <w:spacing w:after="120"/>
              <w:rPr>
                <w:rFonts w:ascii="Arial" w:hAnsi="Arial" w:cs="Arial"/>
                <w:sz w:val="18"/>
                <w:szCs w:val="18"/>
              </w:rPr>
            </w:pPr>
            <w:r>
              <w:rPr>
                <w:rFonts w:ascii="Arial" w:hAnsi="Arial" w:cs="Arial"/>
                <w:sz w:val="18"/>
                <w:szCs w:val="18"/>
              </w:rPr>
              <w:t>Recognised industry zonal entities</w:t>
            </w:r>
          </w:p>
        </w:tc>
        <w:tc>
          <w:tcPr>
            <w:tcW w:w="1701"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7B11C2">
              <w:rPr>
                <w:rFonts w:ascii="Arial" w:hAnsi="Arial" w:cs="Arial"/>
                <w:sz w:val="18"/>
                <w:szCs w:val="18"/>
              </w:rPr>
              <w:t>/</w:t>
            </w:r>
            <w:r w:rsidR="000127D1" w:rsidRPr="00BB7EEB">
              <w:rPr>
                <w:rFonts w:ascii="Arial" w:hAnsi="Arial" w:cs="Arial"/>
                <w:sz w:val="18"/>
                <w:szCs w:val="18"/>
              </w:rPr>
              <w:t>Industry</w:t>
            </w:r>
          </w:p>
        </w:tc>
      </w:tr>
      <w:tr w:rsidR="00EE1525" w:rsidTr="00F042AF">
        <w:trPr>
          <w:cantSplit/>
          <w:jc w:val="center"/>
        </w:trPr>
        <w:tc>
          <w:tcPr>
            <w:tcW w:w="1668" w:type="dxa"/>
            <w:tcMar>
              <w:top w:w="57" w:type="dxa"/>
            </w:tcMar>
          </w:tcPr>
          <w:p w:rsidR="005B3552" w:rsidRPr="00BB7EEB" w:rsidRDefault="005B3552" w:rsidP="00EE1525">
            <w:pPr>
              <w:spacing w:after="120"/>
              <w:rPr>
                <w:rFonts w:ascii="Arial" w:hAnsi="Arial" w:cs="Arial"/>
                <w:sz w:val="18"/>
                <w:szCs w:val="18"/>
              </w:rPr>
            </w:pPr>
          </w:p>
        </w:tc>
        <w:tc>
          <w:tcPr>
            <w:tcW w:w="1559" w:type="dxa"/>
            <w:shd w:val="clear" w:color="auto" w:fill="auto"/>
            <w:tcMar>
              <w:top w:w="57" w:type="dxa"/>
            </w:tcMar>
          </w:tcPr>
          <w:p w:rsidR="005B3552" w:rsidRPr="00BB7EEB" w:rsidRDefault="005B3552" w:rsidP="00EE1525">
            <w:pPr>
              <w:numPr>
                <w:ilvl w:val="0"/>
                <w:numId w:val="17"/>
              </w:numPr>
              <w:tabs>
                <w:tab w:val="left" w:pos="284"/>
                <w:tab w:val="left" w:pos="709"/>
              </w:tabs>
              <w:spacing w:after="120"/>
              <w:rPr>
                <w:rFonts w:ascii="Arial" w:hAnsi="Arial" w:cs="Arial"/>
                <w:sz w:val="18"/>
                <w:szCs w:val="18"/>
              </w:rPr>
            </w:pPr>
            <w:r w:rsidRPr="00BB7EEB">
              <w:rPr>
                <w:rFonts w:ascii="Arial" w:hAnsi="Arial" w:cs="Arial"/>
                <w:sz w:val="18"/>
                <w:szCs w:val="18"/>
              </w:rPr>
              <w:t>Accounting for minor over-catches of quota and diseased catch</w:t>
            </w:r>
          </w:p>
        </w:tc>
        <w:tc>
          <w:tcPr>
            <w:tcW w:w="2410" w:type="dxa"/>
            <w:shd w:val="clear" w:color="auto" w:fill="auto"/>
            <w:tcMar>
              <w:top w:w="57" w:type="dxa"/>
            </w:tcMar>
          </w:tcPr>
          <w:p w:rsidR="005B3552" w:rsidRDefault="005B3552" w:rsidP="00EE1525">
            <w:pPr>
              <w:pStyle w:val="ListParagraph"/>
              <w:numPr>
                <w:ilvl w:val="0"/>
                <w:numId w:val="20"/>
              </w:numPr>
              <w:spacing w:after="120"/>
              <w:rPr>
                <w:rFonts w:ascii="Arial" w:hAnsi="Arial" w:cs="Arial"/>
                <w:sz w:val="18"/>
                <w:szCs w:val="18"/>
              </w:rPr>
            </w:pPr>
            <w:r w:rsidRPr="00A7474D">
              <w:rPr>
                <w:rFonts w:ascii="Arial" w:hAnsi="Arial" w:cs="Arial"/>
                <w:sz w:val="18"/>
                <w:szCs w:val="18"/>
              </w:rPr>
              <w:t xml:space="preserve">Enable commercial abalone quota holders (and their divers) to land up to 10 kilograms of abalone above their annual individual quota allocations on their last day of fishing in a fishing period. </w:t>
            </w:r>
          </w:p>
        </w:tc>
        <w:tc>
          <w:tcPr>
            <w:tcW w:w="1842"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Greater compliance with over-quota regulations.</w:t>
            </w:r>
          </w:p>
        </w:tc>
        <w:tc>
          <w:tcPr>
            <w:tcW w:w="1418"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A consistent approach to managing minor over-catches of quota.</w:t>
            </w:r>
          </w:p>
        </w:tc>
        <w:tc>
          <w:tcPr>
            <w:tcW w:w="1701"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Within the first six months of the plan</w:t>
            </w:r>
          </w:p>
        </w:tc>
        <w:tc>
          <w:tcPr>
            <w:tcW w:w="1276"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Industry</w:t>
            </w:r>
          </w:p>
        </w:tc>
        <w:tc>
          <w:tcPr>
            <w:tcW w:w="1701" w:type="dxa"/>
            <w:shd w:val="clear" w:color="auto" w:fill="auto"/>
            <w:tcMar>
              <w:top w:w="57" w:type="dxa"/>
            </w:tcMar>
          </w:tcPr>
          <w:p w:rsidR="005B3552" w:rsidRPr="00BB7EEB" w:rsidRDefault="00242797">
            <w:pPr>
              <w:spacing w:after="120"/>
              <w:rPr>
                <w:rFonts w:ascii="Arial" w:hAnsi="Arial" w:cs="Arial"/>
                <w:sz w:val="18"/>
                <w:szCs w:val="18"/>
              </w:rPr>
            </w:pPr>
            <w:r>
              <w:rPr>
                <w:rFonts w:ascii="Arial" w:hAnsi="Arial" w:cs="Arial"/>
                <w:sz w:val="18"/>
                <w:szCs w:val="18"/>
              </w:rPr>
              <w:t>DEDJTR</w:t>
            </w:r>
            <w:r w:rsidR="007B11C2">
              <w:rPr>
                <w:rFonts w:ascii="Arial" w:hAnsi="Arial" w:cs="Arial"/>
                <w:sz w:val="18"/>
                <w:szCs w:val="18"/>
              </w:rPr>
              <w:t>/</w:t>
            </w:r>
            <w:r w:rsidR="008E577A" w:rsidRPr="00BB7EEB">
              <w:rPr>
                <w:rFonts w:ascii="Arial" w:hAnsi="Arial" w:cs="Arial"/>
                <w:sz w:val="18"/>
                <w:szCs w:val="18"/>
              </w:rPr>
              <w:t>Industry</w:t>
            </w:r>
          </w:p>
        </w:tc>
      </w:tr>
      <w:tr w:rsidR="00EE1525" w:rsidRPr="00005E6C" w:rsidTr="00F042AF">
        <w:trPr>
          <w:cantSplit/>
          <w:jc w:val="center"/>
        </w:trPr>
        <w:tc>
          <w:tcPr>
            <w:tcW w:w="1668" w:type="dxa"/>
            <w:tcMar>
              <w:top w:w="57" w:type="dxa"/>
            </w:tcMar>
          </w:tcPr>
          <w:p w:rsidR="005B3552" w:rsidRPr="00BB7EEB" w:rsidRDefault="005B3552" w:rsidP="00EE1525">
            <w:pPr>
              <w:spacing w:after="120"/>
              <w:rPr>
                <w:rFonts w:ascii="Arial" w:hAnsi="Arial" w:cs="Arial"/>
                <w:sz w:val="18"/>
                <w:szCs w:val="18"/>
              </w:rPr>
            </w:pPr>
          </w:p>
        </w:tc>
        <w:tc>
          <w:tcPr>
            <w:tcW w:w="1559" w:type="dxa"/>
            <w:shd w:val="clear" w:color="auto" w:fill="auto"/>
            <w:tcMar>
              <w:top w:w="57" w:type="dxa"/>
            </w:tcMar>
          </w:tcPr>
          <w:p w:rsidR="005B3552" w:rsidRPr="00BB7EEB" w:rsidRDefault="005B3552" w:rsidP="00EE1525">
            <w:pPr>
              <w:spacing w:after="120"/>
              <w:rPr>
                <w:rFonts w:ascii="Arial" w:hAnsi="Arial" w:cs="Arial"/>
                <w:sz w:val="18"/>
                <w:szCs w:val="18"/>
              </w:rPr>
            </w:pPr>
          </w:p>
        </w:tc>
        <w:tc>
          <w:tcPr>
            <w:tcW w:w="2410" w:type="dxa"/>
            <w:shd w:val="clear" w:color="auto" w:fill="auto"/>
            <w:tcMar>
              <w:top w:w="57" w:type="dxa"/>
            </w:tcMar>
          </w:tcPr>
          <w:p w:rsidR="005B3552" w:rsidRDefault="005B3552" w:rsidP="00EE1525">
            <w:pPr>
              <w:pStyle w:val="ListParagraph"/>
              <w:numPr>
                <w:ilvl w:val="0"/>
                <w:numId w:val="20"/>
              </w:numPr>
              <w:spacing w:after="120"/>
              <w:rPr>
                <w:rFonts w:ascii="Arial" w:hAnsi="Arial" w:cs="Arial"/>
                <w:sz w:val="18"/>
                <w:szCs w:val="18"/>
              </w:rPr>
            </w:pPr>
            <w:r w:rsidRPr="006758A3">
              <w:rPr>
                <w:rFonts w:ascii="Arial" w:hAnsi="Arial" w:cs="Arial"/>
                <w:sz w:val="18"/>
                <w:szCs w:val="18"/>
              </w:rPr>
              <w:t>Develop a protocol to account for diseased abalone without disadvantaging divers’ quota allocations.</w:t>
            </w:r>
            <w:r w:rsidRPr="00BB7EEB" w:rsidDel="00A7474D">
              <w:rPr>
                <w:rFonts w:ascii="Arial" w:hAnsi="Arial" w:cs="Arial"/>
                <w:sz w:val="18"/>
                <w:szCs w:val="18"/>
              </w:rPr>
              <w:t xml:space="preserve"> </w:t>
            </w:r>
          </w:p>
        </w:tc>
        <w:tc>
          <w:tcPr>
            <w:tcW w:w="1842" w:type="dxa"/>
            <w:shd w:val="clear" w:color="auto" w:fill="auto"/>
            <w:tcMar>
              <w:top w:w="57" w:type="dxa"/>
            </w:tcMar>
          </w:tcPr>
          <w:p w:rsidR="005B3552" w:rsidRPr="00BB7EEB" w:rsidDel="00965236" w:rsidRDefault="005B3552" w:rsidP="00EE1525">
            <w:pPr>
              <w:spacing w:after="120"/>
              <w:rPr>
                <w:rFonts w:ascii="Arial" w:hAnsi="Arial" w:cs="Arial"/>
                <w:sz w:val="18"/>
                <w:szCs w:val="18"/>
              </w:rPr>
            </w:pPr>
            <w:r w:rsidRPr="00BB7EEB">
              <w:rPr>
                <w:rFonts w:ascii="Arial" w:hAnsi="Arial" w:cs="Arial"/>
                <w:sz w:val="18"/>
                <w:szCs w:val="18"/>
              </w:rPr>
              <w:t>A protocol that outlines how diseased abalone is accounted for in quota is implemented.</w:t>
            </w:r>
          </w:p>
        </w:tc>
        <w:tc>
          <w:tcPr>
            <w:tcW w:w="1418"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 xml:space="preserve">All abalone are appropriately handled and accounted for </w:t>
            </w:r>
            <w:r w:rsidR="00D67C19">
              <w:rPr>
                <w:rFonts w:ascii="Arial" w:hAnsi="Arial" w:cs="Arial"/>
                <w:sz w:val="18"/>
                <w:szCs w:val="18"/>
              </w:rPr>
              <w:br/>
            </w:r>
            <w:r w:rsidRPr="00BB7EEB">
              <w:rPr>
                <w:rFonts w:ascii="Arial" w:hAnsi="Arial" w:cs="Arial"/>
                <w:sz w:val="18"/>
                <w:szCs w:val="18"/>
              </w:rPr>
              <w:t>in quota.</w:t>
            </w:r>
          </w:p>
        </w:tc>
        <w:tc>
          <w:tcPr>
            <w:tcW w:w="1701"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Within six months of the plan</w:t>
            </w:r>
          </w:p>
        </w:tc>
        <w:tc>
          <w:tcPr>
            <w:tcW w:w="1276"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Recognised industry zonal entities</w:t>
            </w:r>
          </w:p>
        </w:tc>
        <w:tc>
          <w:tcPr>
            <w:tcW w:w="1701"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8E577A">
              <w:rPr>
                <w:rFonts w:ascii="Arial" w:hAnsi="Arial" w:cs="Arial"/>
                <w:sz w:val="18"/>
                <w:szCs w:val="18"/>
              </w:rPr>
              <w:t>/industry</w:t>
            </w:r>
          </w:p>
        </w:tc>
      </w:tr>
      <w:tr w:rsidR="00EE1525" w:rsidTr="00F042AF">
        <w:trPr>
          <w:cantSplit/>
          <w:jc w:val="center"/>
        </w:trPr>
        <w:tc>
          <w:tcPr>
            <w:tcW w:w="1668" w:type="dxa"/>
            <w:tcMar>
              <w:top w:w="57" w:type="dxa"/>
            </w:tcMar>
          </w:tcPr>
          <w:p w:rsidR="005B3552" w:rsidRPr="00BB7EEB" w:rsidRDefault="005B3552" w:rsidP="00EE1525">
            <w:pPr>
              <w:spacing w:after="120"/>
              <w:rPr>
                <w:rFonts w:ascii="Arial" w:hAnsi="Arial" w:cs="Arial"/>
                <w:sz w:val="18"/>
                <w:szCs w:val="18"/>
              </w:rPr>
            </w:pPr>
          </w:p>
        </w:tc>
        <w:tc>
          <w:tcPr>
            <w:tcW w:w="1559" w:type="dxa"/>
            <w:tcMar>
              <w:top w:w="57" w:type="dxa"/>
            </w:tcMar>
          </w:tcPr>
          <w:p w:rsidR="005B3552" w:rsidRPr="00BB7EEB" w:rsidRDefault="005B3552" w:rsidP="00EE1525">
            <w:pPr>
              <w:numPr>
                <w:ilvl w:val="0"/>
                <w:numId w:val="17"/>
              </w:numPr>
              <w:tabs>
                <w:tab w:val="left" w:pos="284"/>
                <w:tab w:val="left" w:pos="709"/>
              </w:tabs>
              <w:spacing w:after="120"/>
              <w:rPr>
                <w:rFonts w:ascii="Arial" w:hAnsi="Arial" w:cs="Arial"/>
                <w:sz w:val="18"/>
                <w:szCs w:val="18"/>
              </w:rPr>
            </w:pPr>
            <w:r w:rsidRPr="00BB7EEB">
              <w:rPr>
                <w:rFonts w:ascii="Arial" w:hAnsi="Arial" w:cs="Arial"/>
                <w:sz w:val="18"/>
                <w:szCs w:val="18"/>
              </w:rPr>
              <w:t>Improving economic performance</w:t>
            </w:r>
          </w:p>
        </w:tc>
        <w:tc>
          <w:tcPr>
            <w:tcW w:w="2410" w:type="dxa"/>
            <w:tcMar>
              <w:top w:w="57" w:type="dxa"/>
            </w:tcMar>
          </w:tcPr>
          <w:p w:rsidR="005B3552" w:rsidRDefault="005B3552" w:rsidP="00EE1525">
            <w:pPr>
              <w:pStyle w:val="ListParagraph"/>
              <w:numPr>
                <w:ilvl w:val="0"/>
                <w:numId w:val="20"/>
              </w:numPr>
              <w:spacing w:after="120"/>
              <w:rPr>
                <w:lang w:eastAsia="en-AU"/>
              </w:rPr>
            </w:pPr>
            <w:r w:rsidRPr="00EE1525">
              <w:rPr>
                <w:rFonts w:ascii="Arial" w:hAnsi="Arial" w:cs="Arial"/>
                <w:sz w:val="18"/>
                <w:szCs w:val="18"/>
              </w:rPr>
              <w:t>Develop a process to report the economic performance of the fishery, subject to satisfactory industry participation.</w:t>
            </w:r>
          </w:p>
        </w:tc>
        <w:tc>
          <w:tcPr>
            <w:tcW w:w="1842"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A process of reporting on the economic performance of the abalone industry is implemented.</w:t>
            </w:r>
          </w:p>
        </w:tc>
        <w:tc>
          <w:tcPr>
            <w:tcW w:w="1418"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An economically efficient abalone fishery</w:t>
            </w:r>
          </w:p>
        </w:tc>
        <w:tc>
          <w:tcPr>
            <w:tcW w:w="1701"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Within first two years of the plan</w:t>
            </w:r>
          </w:p>
        </w:tc>
        <w:tc>
          <w:tcPr>
            <w:tcW w:w="1276" w:type="dxa"/>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5B3552" w:rsidRPr="00BB7EEB">
              <w:rPr>
                <w:rFonts w:ascii="Arial" w:hAnsi="Arial" w:cs="Arial"/>
                <w:sz w:val="18"/>
                <w:szCs w:val="18"/>
              </w:rPr>
              <w:t xml:space="preserve"> </w:t>
            </w:r>
          </w:p>
        </w:tc>
        <w:tc>
          <w:tcPr>
            <w:tcW w:w="1417"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Recognised industry zonal entities</w:t>
            </w:r>
          </w:p>
        </w:tc>
        <w:tc>
          <w:tcPr>
            <w:tcW w:w="1701" w:type="dxa"/>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8E577A">
              <w:rPr>
                <w:rFonts w:ascii="Arial" w:hAnsi="Arial" w:cs="Arial"/>
                <w:sz w:val="18"/>
                <w:szCs w:val="18"/>
              </w:rPr>
              <w:t>/industry</w:t>
            </w:r>
          </w:p>
        </w:tc>
      </w:tr>
      <w:tr w:rsidR="00EE1525" w:rsidTr="00F042AF">
        <w:trPr>
          <w:cantSplit/>
          <w:jc w:val="center"/>
        </w:trPr>
        <w:tc>
          <w:tcPr>
            <w:tcW w:w="1668" w:type="dxa"/>
            <w:tcMar>
              <w:top w:w="57" w:type="dxa"/>
            </w:tcMar>
          </w:tcPr>
          <w:p w:rsidR="005B3552" w:rsidRPr="00BB7EEB" w:rsidRDefault="005B3552" w:rsidP="00EE1525">
            <w:pPr>
              <w:numPr>
                <w:ilvl w:val="0"/>
                <w:numId w:val="19"/>
              </w:numPr>
              <w:tabs>
                <w:tab w:val="left" w:pos="284"/>
                <w:tab w:val="left" w:pos="709"/>
              </w:tabs>
              <w:spacing w:after="120"/>
              <w:rPr>
                <w:rFonts w:ascii="Arial" w:hAnsi="Arial" w:cs="Arial"/>
                <w:sz w:val="18"/>
                <w:szCs w:val="18"/>
              </w:rPr>
            </w:pPr>
            <w:r w:rsidRPr="00BB7EEB">
              <w:rPr>
                <w:rFonts w:ascii="Arial" w:hAnsi="Arial" w:cs="Arial"/>
                <w:sz w:val="18"/>
                <w:szCs w:val="18"/>
              </w:rPr>
              <w:t>Empower effective industry representation, organisation and funding</w:t>
            </w:r>
          </w:p>
        </w:tc>
        <w:tc>
          <w:tcPr>
            <w:tcW w:w="1559" w:type="dxa"/>
            <w:tcMar>
              <w:top w:w="57" w:type="dxa"/>
            </w:tcMar>
          </w:tcPr>
          <w:p w:rsidR="005B3552" w:rsidRPr="00BB7EEB" w:rsidRDefault="005B3552" w:rsidP="00EE1525">
            <w:pPr>
              <w:numPr>
                <w:ilvl w:val="0"/>
                <w:numId w:val="17"/>
              </w:numPr>
              <w:tabs>
                <w:tab w:val="left" w:pos="284"/>
                <w:tab w:val="left" w:pos="709"/>
              </w:tabs>
              <w:spacing w:after="120"/>
              <w:rPr>
                <w:rFonts w:ascii="Arial" w:hAnsi="Arial" w:cs="Arial"/>
                <w:sz w:val="18"/>
                <w:szCs w:val="18"/>
              </w:rPr>
            </w:pPr>
            <w:r w:rsidRPr="00BB7EEB">
              <w:rPr>
                <w:rFonts w:ascii="Arial" w:hAnsi="Arial" w:cs="Arial"/>
                <w:sz w:val="18"/>
                <w:szCs w:val="18"/>
              </w:rPr>
              <w:t>Establishing robust governance arrangements</w:t>
            </w:r>
          </w:p>
        </w:tc>
        <w:tc>
          <w:tcPr>
            <w:tcW w:w="2410" w:type="dxa"/>
            <w:tcMar>
              <w:top w:w="57" w:type="dxa"/>
            </w:tcMar>
          </w:tcPr>
          <w:p w:rsidR="005B3552" w:rsidRPr="006E619B" w:rsidRDefault="005B3552" w:rsidP="00EE1525">
            <w:pPr>
              <w:pStyle w:val="ListParagraph"/>
              <w:numPr>
                <w:ilvl w:val="0"/>
                <w:numId w:val="20"/>
              </w:numPr>
              <w:spacing w:after="120"/>
              <w:rPr>
                <w:spacing w:val="-2"/>
                <w:lang w:eastAsia="en-AU"/>
              </w:rPr>
            </w:pPr>
            <w:r w:rsidRPr="006E619B">
              <w:rPr>
                <w:rFonts w:ascii="Arial" w:hAnsi="Arial" w:cs="Arial"/>
                <w:spacing w:val="-2"/>
                <w:sz w:val="18"/>
                <w:szCs w:val="18"/>
              </w:rPr>
              <w:t>Specify the governance standards that must be satisfied for a single industry entity including the AIC to be recognised to undertake defined functions and to receive direct grant funds raised via regulated levies.</w:t>
            </w:r>
          </w:p>
        </w:tc>
        <w:tc>
          <w:tcPr>
            <w:tcW w:w="1842"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Effective and efficient involvement of zonal entities in participatory management of the abalone fishery</w:t>
            </w:r>
          </w:p>
        </w:tc>
        <w:tc>
          <w:tcPr>
            <w:tcW w:w="1418"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 xml:space="preserve">Improved governance arrangements between </w:t>
            </w:r>
            <w:r w:rsidR="00242797">
              <w:rPr>
                <w:rFonts w:ascii="Arial" w:hAnsi="Arial" w:cs="Arial"/>
                <w:sz w:val="18"/>
                <w:szCs w:val="18"/>
              </w:rPr>
              <w:t>DEDJTR</w:t>
            </w:r>
            <w:r w:rsidRPr="00BB7EEB">
              <w:rPr>
                <w:rFonts w:ascii="Arial" w:hAnsi="Arial" w:cs="Arial"/>
                <w:sz w:val="18"/>
                <w:szCs w:val="18"/>
              </w:rPr>
              <w:t xml:space="preserve"> and industry entities</w:t>
            </w:r>
          </w:p>
        </w:tc>
        <w:tc>
          <w:tcPr>
            <w:tcW w:w="1701"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Within the first six months of the plan (for the central zone Fishery)</w:t>
            </w:r>
          </w:p>
        </w:tc>
        <w:tc>
          <w:tcPr>
            <w:tcW w:w="1276" w:type="dxa"/>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 xml:space="preserve">SIV, industry </w:t>
            </w:r>
          </w:p>
        </w:tc>
        <w:tc>
          <w:tcPr>
            <w:tcW w:w="1701" w:type="dxa"/>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8E577A">
              <w:rPr>
                <w:rFonts w:ascii="Arial" w:hAnsi="Arial" w:cs="Arial"/>
                <w:sz w:val="18"/>
                <w:szCs w:val="18"/>
              </w:rPr>
              <w:t>/industry</w:t>
            </w:r>
          </w:p>
        </w:tc>
      </w:tr>
      <w:tr w:rsidR="00EE1525" w:rsidTr="00F042AF">
        <w:trPr>
          <w:cantSplit/>
          <w:jc w:val="center"/>
        </w:trPr>
        <w:tc>
          <w:tcPr>
            <w:tcW w:w="1668" w:type="dxa"/>
            <w:tcMar>
              <w:top w:w="57" w:type="dxa"/>
            </w:tcMar>
          </w:tcPr>
          <w:p w:rsidR="005B3552" w:rsidRPr="00BB7EEB" w:rsidRDefault="005B3552" w:rsidP="00EE1525">
            <w:pPr>
              <w:numPr>
                <w:ilvl w:val="0"/>
                <w:numId w:val="19"/>
              </w:numPr>
              <w:tabs>
                <w:tab w:val="left" w:pos="284"/>
                <w:tab w:val="left" w:pos="709"/>
              </w:tabs>
              <w:spacing w:after="120"/>
              <w:rPr>
                <w:rFonts w:ascii="Arial" w:hAnsi="Arial" w:cs="Arial"/>
                <w:sz w:val="18"/>
                <w:szCs w:val="18"/>
              </w:rPr>
            </w:pPr>
            <w:r w:rsidRPr="00BB7EEB">
              <w:rPr>
                <w:rFonts w:ascii="Arial" w:hAnsi="Arial" w:cs="Arial"/>
                <w:sz w:val="18"/>
                <w:szCs w:val="18"/>
              </w:rPr>
              <w:t>Ensure fisheries compliance</w:t>
            </w:r>
          </w:p>
        </w:tc>
        <w:tc>
          <w:tcPr>
            <w:tcW w:w="1559" w:type="dxa"/>
            <w:tcMar>
              <w:top w:w="57" w:type="dxa"/>
            </w:tcMar>
          </w:tcPr>
          <w:p w:rsidR="005B3552" w:rsidRPr="00BB7EEB" w:rsidRDefault="005B3552" w:rsidP="00EE1525">
            <w:pPr>
              <w:numPr>
                <w:ilvl w:val="0"/>
                <w:numId w:val="17"/>
              </w:numPr>
              <w:tabs>
                <w:tab w:val="left" w:pos="284"/>
                <w:tab w:val="left" w:pos="709"/>
              </w:tabs>
              <w:spacing w:after="120"/>
              <w:rPr>
                <w:rFonts w:ascii="Arial" w:hAnsi="Arial" w:cs="Arial"/>
                <w:sz w:val="18"/>
                <w:szCs w:val="18"/>
              </w:rPr>
            </w:pPr>
            <w:r w:rsidRPr="00BB7EEB">
              <w:rPr>
                <w:rFonts w:ascii="Arial" w:hAnsi="Arial" w:cs="Arial"/>
                <w:sz w:val="18"/>
                <w:szCs w:val="18"/>
              </w:rPr>
              <w:t>Applying a strategic approach to abalone compliance</w:t>
            </w:r>
          </w:p>
        </w:tc>
        <w:tc>
          <w:tcPr>
            <w:tcW w:w="2410" w:type="dxa"/>
            <w:tcMar>
              <w:top w:w="57" w:type="dxa"/>
            </w:tcMar>
          </w:tcPr>
          <w:p w:rsidR="005B3552" w:rsidRDefault="005B3552" w:rsidP="00EE1525">
            <w:pPr>
              <w:pStyle w:val="ListParagraph"/>
              <w:numPr>
                <w:ilvl w:val="0"/>
                <w:numId w:val="20"/>
              </w:numPr>
              <w:spacing w:after="120"/>
              <w:rPr>
                <w:lang w:eastAsia="en-AU"/>
              </w:rPr>
            </w:pPr>
            <w:r w:rsidRPr="00EE1525">
              <w:rPr>
                <w:rFonts w:ascii="Arial" w:hAnsi="Arial" w:cs="Arial"/>
                <w:sz w:val="18"/>
                <w:szCs w:val="18"/>
              </w:rPr>
              <w:t xml:space="preserve">Continue to disseminate information about the risks and rules applicable to the abalone fishery and their purpose, as part of </w:t>
            </w:r>
            <w:r w:rsidR="00242797">
              <w:rPr>
                <w:rFonts w:ascii="Arial" w:hAnsi="Arial" w:cs="Arial"/>
                <w:sz w:val="18"/>
                <w:szCs w:val="18"/>
              </w:rPr>
              <w:t>DEDJTR</w:t>
            </w:r>
            <w:r w:rsidRPr="00EE1525">
              <w:rPr>
                <w:rFonts w:ascii="Arial" w:hAnsi="Arial" w:cs="Arial"/>
                <w:sz w:val="18"/>
                <w:szCs w:val="18"/>
              </w:rPr>
              <w:t xml:space="preserve">’s </w:t>
            </w:r>
            <w:proofErr w:type="spellStart"/>
            <w:r w:rsidRPr="00EE1525">
              <w:rPr>
                <w:rFonts w:ascii="Arial" w:hAnsi="Arial" w:cs="Arial"/>
                <w:sz w:val="18"/>
                <w:szCs w:val="18"/>
              </w:rPr>
              <w:t>statewide</w:t>
            </w:r>
            <w:proofErr w:type="spellEnd"/>
            <w:r w:rsidRPr="00EE1525">
              <w:rPr>
                <w:rFonts w:ascii="Arial" w:hAnsi="Arial" w:cs="Arial"/>
                <w:sz w:val="18"/>
                <w:szCs w:val="18"/>
              </w:rPr>
              <w:t xml:space="preserve"> education and enforcement program.</w:t>
            </w:r>
            <w:r w:rsidRPr="006758A3">
              <w:rPr>
                <w:lang w:eastAsia="en-AU"/>
              </w:rPr>
              <w:t xml:space="preserve"> </w:t>
            </w:r>
          </w:p>
        </w:tc>
        <w:tc>
          <w:tcPr>
            <w:tcW w:w="1842"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Information regarding the commercial and recreational abalone fisheries are disseminated in a timely manner.</w:t>
            </w:r>
          </w:p>
        </w:tc>
        <w:tc>
          <w:tcPr>
            <w:tcW w:w="1418"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An informed commercial and recreational abalone fishery.</w:t>
            </w:r>
          </w:p>
        </w:tc>
        <w:tc>
          <w:tcPr>
            <w:tcW w:w="1701"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Ongoing</w:t>
            </w:r>
          </w:p>
        </w:tc>
        <w:tc>
          <w:tcPr>
            <w:tcW w:w="1276" w:type="dxa"/>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 xml:space="preserve">SIV, </w:t>
            </w:r>
            <w:proofErr w:type="spellStart"/>
            <w:r w:rsidRPr="00BB7EEB">
              <w:rPr>
                <w:rFonts w:ascii="Arial" w:hAnsi="Arial" w:cs="Arial"/>
                <w:sz w:val="18"/>
                <w:szCs w:val="18"/>
              </w:rPr>
              <w:t>VRFish</w:t>
            </w:r>
            <w:proofErr w:type="spellEnd"/>
            <w:r w:rsidRPr="00BB7EEB">
              <w:rPr>
                <w:rFonts w:ascii="Arial" w:hAnsi="Arial" w:cs="Arial"/>
                <w:sz w:val="18"/>
                <w:szCs w:val="18"/>
              </w:rPr>
              <w:t>, Recognised industry zonal entities</w:t>
            </w:r>
          </w:p>
        </w:tc>
        <w:tc>
          <w:tcPr>
            <w:tcW w:w="1701" w:type="dxa"/>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8E577A">
              <w:rPr>
                <w:rFonts w:ascii="Arial" w:hAnsi="Arial" w:cs="Arial"/>
                <w:sz w:val="18"/>
                <w:szCs w:val="18"/>
              </w:rPr>
              <w:t>/industry/</w:t>
            </w:r>
            <w:r w:rsidR="00C56A78">
              <w:rPr>
                <w:rFonts w:ascii="Arial" w:hAnsi="Arial" w:cs="Arial"/>
                <w:sz w:val="18"/>
                <w:szCs w:val="18"/>
              </w:rPr>
              <w:br/>
            </w:r>
            <w:r w:rsidR="008E577A">
              <w:rPr>
                <w:rFonts w:ascii="Arial" w:hAnsi="Arial" w:cs="Arial"/>
                <w:sz w:val="18"/>
                <w:szCs w:val="18"/>
              </w:rPr>
              <w:t>recreational</w:t>
            </w:r>
          </w:p>
        </w:tc>
      </w:tr>
      <w:tr w:rsidR="00EE1525" w:rsidTr="00F042AF">
        <w:trPr>
          <w:cantSplit/>
          <w:jc w:val="center"/>
        </w:trPr>
        <w:tc>
          <w:tcPr>
            <w:tcW w:w="1668" w:type="dxa"/>
            <w:tcMar>
              <w:top w:w="57" w:type="dxa"/>
            </w:tcMar>
          </w:tcPr>
          <w:p w:rsidR="005B3552" w:rsidRPr="00BB7EEB" w:rsidRDefault="005B3552" w:rsidP="00EE1525">
            <w:pPr>
              <w:spacing w:after="120"/>
              <w:rPr>
                <w:rFonts w:ascii="Arial" w:hAnsi="Arial" w:cs="Arial"/>
                <w:sz w:val="18"/>
                <w:szCs w:val="18"/>
              </w:rPr>
            </w:pPr>
          </w:p>
        </w:tc>
        <w:tc>
          <w:tcPr>
            <w:tcW w:w="1559" w:type="dxa"/>
            <w:tcMar>
              <w:top w:w="57" w:type="dxa"/>
            </w:tcMar>
          </w:tcPr>
          <w:p w:rsidR="005B3552" w:rsidRPr="00BB7EEB" w:rsidRDefault="005B3552" w:rsidP="00EE1525">
            <w:pPr>
              <w:spacing w:after="120"/>
              <w:ind w:left="360"/>
              <w:rPr>
                <w:rFonts w:ascii="Arial" w:hAnsi="Arial" w:cs="Arial"/>
                <w:sz w:val="18"/>
                <w:szCs w:val="18"/>
              </w:rPr>
            </w:pPr>
          </w:p>
        </w:tc>
        <w:tc>
          <w:tcPr>
            <w:tcW w:w="2410" w:type="dxa"/>
            <w:tcMar>
              <w:top w:w="57" w:type="dxa"/>
            </w:tcMar>
          </w:tcPr>
          <w:p w:rsidR="005B3552" w:rsidRDefault="005B3552" w:rsidP="00EE1525">
            <w:pPr>
              <w:pStyle w:val="ListParagraph"/>
              <w:numPr>
                <w:ilvl w:val="0"/>
                <w:numId w:val="20"/>
              </w:numPr>
              <w:spacing w:after="120"/>
              <w:rPr>
                <w:lang w:eastAsia="en-AU"/>
              </w:rPr>
            </w:pPr>
            <w:r w:rsidRPr="00EE1525">
              <w:rPr>
                <w:rFonts w:ascii="Arial" w:hAnsi="Arial" w:cs="Arial"/>
                <w:sz w:val="18"/>
                <w:szCs w:val="18"/>
              </w:rPr>
              <w:t xml:space="preserve">Industry, through the Abalone Industry Committee and in collaboration with </w:t>
            </w:r>
            <w:r w:rsidR="00242797">
              <w:rPr>
                <w:rFonts w:ascii="Arial" w:hAnsi="Arial" w:cs="Arial"/>
                <w:sz w:val="18"/>
                <w:szCs w:val="18"/>
              </w:rPr>
              <w:t>DEDJTR</w:t>
            </w:r>
            <w:r w:rsidRPr="00EE1525">
              <w:rPr>
                <w:rFonts w:ascii="Arial" w:hAnsi="Arial" w:cs="Arial"/>
                <w:sz w:val="18"/>
                <w:szCs w:val="18"/>
              </w:rPr>
              <w:t xml:space="preserve"> to develop an educational package for new entrants in the fishery.</w:t>
            </w:r>
            <w:r w:rsidRPr="006758A3">
              <w:rPr>
                <w:lang w:eastAsia="en-AU"/>
              </w:rPr>
              <w:t xml:space="preserve"> </w:t>
            </w:r>
          </w:p>
        </w:tc>
        <w:tc>
          <w:tcPr>
            <w:tcW w:w="1842"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Information regarding the commercial abalone fishery disseminated to new entrants in a timely manner.</w:t>
            </w:r>
          </w:p>
        </w:tc>
        <w:tc>
          <w:tcPr>
            <w:tcW w:w="1418"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An informed commercial abalone sector.</w:t>
            </w:r>
          </w:p>
        </w:tc>
        <w:tc>
          <w:tcPr>
            <w:tcW w:w="1701"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 xml:space="preserve">Within the first two years of the plan </w:t>
            </w:r>
          </w:p>
        </w:tc>
        <w:tc>
          <w:tcPr>
            <w:tcW w:w="1276" w:type="dxa"/>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 xml:space="preserve">AIC </w:t>
            </w:r>
          </w:p>
        </w:tc>
        <w:tc>
          <w:tcPr>
            <w:tcW w:w="1417" w:type="dxa"/>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701" w:type="dxa"/>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8E577A">
              <w:rPr>
                <w:rFonts w:ascii="Arial" w:hAnsi="Arial" w:cs="Arial"/>
                <w:sz w:val="18"/>
                <w:szCs w:val="18"/>
              </w:rPr>
              <w:t>/industry</w:t>
            </w:r>
          </w:p>
        </w:tc>
      </w:tr>
      <w:tr w:rsidR="00EE1525" w:rsidTr="00F042AF">
        <w:trPr>
          <w:cantSplit/>
          <w:jc w:val="center"/>
        </w:trPr>
        <w:tc>
          <w:tcPr>
            <w:tcW w:w="1668" w:type="dxa"/>
            <w:tcMar>
              <w:top w:w="57" w:type="dxa"/>
            </w:tcMar>
          </w:tcPr>
          <w:p w:rsidR="005B3552" w:rsidRPr="00BB7EEB" w:rsidRDefault="005B3552" w:rsidP="00EE1525">
            <w:pPr>
              <w:spacing w:after="120"/>
              <w:rPr>
                <w:rFonts w:ascii="Arial" w:hAnsi="Arial" w:cs="Arial"/>
                <w:sz w:val="18"/>
                <w:szCs w:val="18"/>
              </w:rPr>
            </w:pPr>
          </w:p>
        </w:tc>
        <w:tc>
          <w:tcPr>
            <w:tcW w:w="1559" w:type="dxa"/>
            <w:shd w:val="clear" w:color="auto" w:fill="auto"/>
            <w:tcMar>
              <w:top w:w="57" w:type="dxa"/>
            </w:tcMar>
          </w:tcPr>
          <w:p w:rsidR="005B3552" w:rsidRPr="00BB7EEB" w:rsidRDefault="005B3552" w:rsidP="00EE1525">
            <w:pPr>
              <w:spacing w:after="120"/>
              <w:rPr>
                <w:rFonts w:ascii="Arial" w:hAnsi="Arial" w:cs="Arial"/>
                <w:sz w:val="18"/>
                <w:szCs w:val="18"/>
              </w:rPr>
            </w:pPr>
          </w:p>
        </w:tc>
        <w:tc>
          <w:tcPr>
            <w:tcW w:w="2410" w:type="dxa"/>
            <w:shd w:val="clear" w:color="auto" w:fill="auto"/>
            <w:tcMar>
              <w:top w:w="57" w:type="dxa"/>
            </w:tcMar>
          </w:tcPr>
          <w:p w:rsidR="005B3552" w:rsidRDefault="005B3552" w:rsidP="00EE1525">
            <w:pPr>
              <w:pStyle w:val="ListParagraph"/>
              <w:numPr>
                <w:ilvl w:val="0"/>
                <w:numId w:val="20"/>
              </w:numPr>
              <w:spacing w:after="120"/>
              <w:rPr>
                <w:rFonts w:ascii="Arial" w:hAnsi="Arial" w:cs="Arial"/>
                <w:sz w:val="18"/>
                <w:szCs w:val="18"/>
              </w:rPr>
            </w:pPr>
            <w:r w:rsidRPr="006758A3">
              <w:rPr>
                <w:rFonts w:ascii="Arial" w:hAnsi="Arial" w:cs="Arial"/>
                <w:sz w:val="18"/>
                <w:szCs w:val="18"/>
              </w:rPr>
              <w:t>Continue to use information derived from compliance risk assessments, 13 FISH reports and patrol activities to prioritise, plan and target compliance activities to achieve a high level of compliance with fishing regulations.</w:t>
            </w:r>
            <w:r w:rsidRPr="00BB7EEB" w:rsidDel="006758A3">
              <w:rPr>
                <w:rFonts w:ascii="Arial" w:hAnsi="Arial" w:cs="Arial"/>
                <w:sz w:val="18"/>
                <w:szCs w:val="18"/>
              </w:rPr>
              <w:t xml:space="preserve"> </w:t>
            </w:r>
          </w:p>
        </w:tc>
        <w:tc>
          <w:tcPr>
            <w:tcW w:w="1842"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Compliance levels in the commercial and recreational abalone fisheries are maintained at acceptable levels.</w:t>
            </w:r>
          </w:p>
        </w:tc>
        <w:tc>
          <w:tcPr>
            <w:tcW w:w="1418"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An effective and efficient compliance environment in the abalone fishery.</w:t>
            </w:r>
          </w:p>
        </w:tc>
        <w:tc>
          <w:tcPr>
            <w:tcW w:w="1701"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Ongoing</w:t>
            </w:r>
          </w:p>
        </w:tc>
        <w:tc>
          <w:tcPr>
            <w:tcW w:w="1276"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 xml:space="preserve">SIV, </w:t>
            </w:r>
            <w:proofErr w:type="spellStart"/>
            <w:r w:rsidRPr="00BB7EEB">
              <w:rPr>
                <w:rFonts w:ascii="Arial" w:hAnsi="Arial" w:cs="Arial"/>
                <w:sz w:val="18"/>
                <w:szCs w:val="18"/>
              </w:rPr>
              <w:t>VRFish</w:t>
            </w:r>
            <w:proofErr w:type="spellEnd"/>
            <w:r w:rsidRPr="00BB7EEB">
              <w:rPr>
                <w:rFonts w:ascii="Arial" w:hAnsi="Arial" w:cs="Arial"/>
                <w:sz w:val="18"/>
                <w:szCs w:val="18"/>
              </w:rPr>
              <w:t>, Recognised industry zonal entities</w:t>
            </w:r>
          </w:p>
        </w:tc>
        <w:tc>
          <w:tcPr>
            <w:tcW w:w="1701"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8E577A">
              <w:rPr>
                <w:rFonts w:ascii="Arial" w:hAnsi="Arial" w:cs="Arial"/>
                <w:sz w:val="18"/>
                <w:szCs w:val="18"/>
              </w:rPr>
              <w:t>/industry/</w:t>
            </w:r>
            <w:r w:rsidR="00C56A78">
              <w:rPr>
                <w:rFonts w:ascii="Arial" w:hAnsi="Arial" w:cs="Arial"/>
                <w:sz w:val="18"/>
                <w:szCs w:val="18"/>
              </w:rPr>
              <w:br/>
            </w:r>
            <w:r w:rsidR="008E577A">
              <w:rPr>
                <w:rFonts w:ascii="Arial" w:hAnsi="Arial" w:cs="Arial"/>
                <w:sz w:val="18"/>
                <w:szCs w:val="18"/>
              </w:rPr>
              <w:t>recreational</w:t>
            </w:r>
          </w:p>
        </w:tc>
      </w:tr>
      <w:tr w:rsidR="00EE1525" w:rsidTr="00F042AF">
        <w:trPr>
          <w:cantSplit/>
          <w:jc w:val="center"/>
        </w:trPr>
        <w:tc>
          <w:tcPr>
            <w:tcW w:w="1668" w:type="dxa"/>
            <w:tcMar>
              <w:top w:w="57" w:type="dxa"/>
            </w:tcMar>
          </w:tcPr>
          <w:p w:rsidR="005B3552" w:rsidRPr="00BB7EEB" w:rsidRDefault="005B3552" w:rsidP="00EE1525">
            <w:pPr>
              <w:spacing w:after="120"/>
              <w:rPr>
                <w:rFonts w:ascii="Arial" w:hAnsi="Arial" w:cs="Arial"/>
                <w:sz w:val="18"/>
                <w:szCs w:val="18"/>
              </w:rPr>
            </w:pPr>
          </w:p>
        </w:tc>
        <w:tc>
          <w:tcPr>
            <w:tcW w:w="1559" w:type="dxa"/>
            <w:shd w:val="clear" w:color="auto" w:fill="auto"/>
            <w:tcMar>
              <w:top w:w="57" w:type="dxa"/>
            </w:tcMar>
          </w:tcPr>
          <w:p w:rsidR="005B3552" w:rsidRPr="00BB7EEB" w:rsidRDefault="005B3552" w:rsidP="00EE1525">
            <w:pPr>
              <w:spacing w:after="120"/>
              <w:rPr>
                <w:rFonts w:ascii="Arial" w:hAnsi="Arial" w:cs="Arial"/>
                <w:sz w:val="18"/>
                <w:szCs w:val="18"/>
              </w:rPr>
            </w:pPr>
          </w:p>
        </w:tc>
        <w:tc>
          <w:tcPr>
            <w:tcW w:w="2410" w:type="dxa"/>
            <w:shd w:val="clear" w:color="auto" w:fill="auto"/>
            <w:tcMar>
              <w:top w:w="57" w:type="dxa"/>
            </w:tcMar>
          </w:tcPr>
          <w:p w:rsidR="005B3552" w:rsidRDefault="005B3552" w:rsidP="00EE1525">
            <w:pPr>
              <w:pStyle w:val="ListParagraph"/>
              <w:numPr>
                <w:ilvl w:val="0"/>
                <w:numId w:val="20"/>
              </w:numPr>
              <w:spacing w:after="120"/>
              <w:rPr>
                <w:rFonts w:ascii="Arial" w:hAnsi="Arial" w:cs="Arial"/>
                <w:sz w:val="18"/>
                <w:szCs w:val="18"/>
              </w:rPr>
            </w:pPr>
            <w:r w:rsidRPr="006758A3">
              <w:rPr>
                <w:rFonts w:ascii="Arial" w:hAnsi="Arial" w:cs="Arial"/>
                <w:sz w:val="18"/>
                <w:szCs w:val="18"/>
              </w:rPr>
              <w:t>Continue to promote community reporting of suspected illegal fishing activities through 13 FISH.</w:t>
            </w:r>
            <w:r w:rsidRPr="00BB7EEB" w:rsidDel="006758A3">
              <w:rPr>
                <w:rFonts w:ascii="Arial" w:hAnsi="Arial" w:cs="Arial"/>
                <w:sz w:val="18"/>
                <w:szCs w:val="18"/>
              </w:rPr>
              <w:t xml:space="preserve"> </w:t>
            </w:r>
          </w:p>
        </w:tc>
        <w:tc>
          <w:tcPr>
            <w:tcW w:w="1842"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Utilisation of 13 FISH by the public is maintained at agreed levels.</w:t>
            </w:r>
          </w:p>
        </w:tc>
        <w:tc>
          <w:tcPr>
            <w:tcW w:w="1418"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An effective and efficient compliance environment in the abalone fishery.</w:t>
            </w:r>
          </w:p>
        </w:tc>
        <w:tc>
          <w:tcPr>
            <w:tcW w:w="1701"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Ongoing</w:t>
            </w:r>
          </w:p>
        </w:tc>
        <w:tc>
          <w:tcPr>
            <w:tcW w:w="1276"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 xml:space="preserve">SIV, </w:t>
            </w:r>
            <w:proofErr w:type="spellStart"/>
            <w:r w:rsidRPr="00BB7EEB">
              <w:rPr>
                <w:rFonts w:ascii="Arial" w:hAnsi="Arial" w:cs="Arial"/>
                <w:sz w:val="18"/>
                <w:szCs w:val="18"/>
              </w:rPr>
              <w:t>VRFish</w:t>
            </w:r>
            <w:proofErr w:type="spellEnd"/>
            <w:r w:rsidRPr="00BB7EEB">
              <w:rPr>
                <w:rFonts w:ascii="Arial" w:hAnsi="Arial" w:cs="Arial"/>
                <w:sz w:val="18"/>
                <w:szCs w:val="18"/>
              </w:rPr>
              <w:t>, Recognised industry zonal entities</w:t>
            </w:r>
          </w:p>
        </w:tc>
        <w:tc>
          <w:tcPr>
            <w:tcW w:w="1701"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8E577A">
              <w:rPr>
                <w:rFonts w:ascii="Arial" w:hAnsi="Arial" w:cs="Arial"/>
                <w:sz w:val="18"/>
                <w:szCs w:val="18"/>
              </w:rPr>
              <w:t>/industry/</w:t>
            </w:r>
            <w:r w:rsidR="00C56A78">
              <w:rPr>
                <w:rFonts w:ascii="Arial" w:hAnsi="Arial" w:cs="Arial"/>
                <w:sz w:val="18"/>
                <w:szCs w:val="18"/>
              </w:rPr>
              <w:br/>
            </w:r>
            <w:r w:rsidR="008E577A">
              <w:rPr>
                <w:rFonts w:ascii="Arial" w:hAnsi="Arial" w:cs="Arial"/>
                <w:sz w:val="18"/>
                <w:szCs w:val="18"/>
              </w:rPr>
              <w:t>recreational</w:t>
            </w:r>
          </w:p>
        </w:tc>
      </w:tr>
      <w:tr w:rsidR="00EE1525" w:rsidTr="00F042AF">
        <w:trPr>
          <w:cantSplit/>
          <w:jc w:val="center"/>
        </w:trPr>
        <w:tc>
          <w:tcPr>
            <w:tcW w:w="1668" w:type="dxa"/>
            <w:tcMar>
              <w:top w:w="57" w:type="dxa"/>
            </w:tcMar>
          </w:tcPr>
          <w:p w:rsidR="005B3552" w:rsidRPr="00BB7EEB" w:rsidRDefault="005B3552" w:rsidP="00EE1525">
            <w:pPr>
              <w:spacing w:after="120"/>
              <w:rPr>
                <w:rFonts w:ascii="Arial" w:hAnsi="Arial" w:cs="Arial"/>
                <w:sz w:val="18"/>
                <w:szCs w:val="18"/>
              </w:rPr>
            </w:pPr>
          </w:p>
        </w:tc>
        <w:tc>
          <w:tcPr>
            <w:tcW w:w="1559" w:type="dxa"/>
            <w:shd w:val="clear" w:color="auto" w:fill="auto"/>
            <w:tcMar>
              <w:top w:w="57" w:type="dxa"/>
            </w:tcMar>
          </w:tcPr>
          <w:p w:rsidR="005B3552" w:rsidRPr="00BB7EEB" w:rsidRDefault="005B3552" w:rsidP="00EE1525">
            <w:pPr>
              <w:spacing w:after="120"/>
              <w:rPr>
                <w:rFonts w:ascii="Arial" w:hAnsi="Arial" w:cs="Arial"/>
                <w:sz w:val="18"/>
                <w:szCs w:val="18"/>
              </w:rPr>
            </w:pPr>
          </w:p>
        </w:tc>
        <w:tc>
          <w:tcPr>
            <w:tcW w:w="2410" w:type="dxa"/>
            <w:shd w:val="clear" w:color="auto" w:fill="auto"/>
            <w:tcMar>
              <w:top w:w="57" w:type="dxa"/>
            </w:tcMar>
          </w:tcPr>
          <w:p w:rsidR="005B3552" w:rsidRPr="0092223D" w:rsidRDefault="005B3552" w:rsidP="00EE1525">
            <w:pPr>
              <w:pStyle w:val="ListParagraph"/>
              <w:numPr>
                <w:ilvl w:val="0"/>
                <w:numId w:val="20"/>
              </w:numPr>
              <w:spacing w:after="120"/>
              <w:rPr>
                <w:rFonts w:ascii="Arial" w:hAnsi="Arial" w:cs="Arial"/>
                <w:spacing w:val="-2"/>
                <w:sz w:val="18"/>
                <w:szCs w:val="18"/>
              </w:rPr>
            </w:pPr>
            <w:r w:rsidRPr="0092223D">
              <w:rPr>
                <w:rFonts w:ascii="Arial" w:hAnsi="Arial" w:cs="Arial"/>
                <w:spacing w:val="-2"/>
                <w:sz w:val="18"/>
                <w:szCs w:val="18"/>
              </w:rPr>
              <w:t>Establish a collaborative compliance risk assessment and management process to incorporate stakeholder input into identification of high-risk areas and priority targets, subject to appropriate safeguards to protect the security of restricted compliance information.</w:t>
            </w:r>
            <w:r w:rsidRPr="0092223D" w:rsidDel="006758A3">
              <w:rPr>
                <w:rFonts w:ascii="Arial" w:hAnsi="Arial" w:cs="Arial"/>
                <w:spacing w:val="-2"/>
                <w:sz w:val="18"/>
                <w:szCs w:val="18"/>
              </w:rPr>
              <w:t xml:space="preserve"> </w:t>
            </w:r>
          </w:p>
        </w:tc>
        <w:tc>
          <w:tcPr>
            <w:tcW w:w="1842"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Improved compliance risk-assessment process for identification of high-risk areas and priority targets.</w:t>
            </w:r>
          </w:p>
        </w:tc>
        <w:tc>
          <w:tcPr>
            <w:tcW w:w="1418"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An effective and efficient compliance environment in the abalone fishery.</w:t>
            </w:r>
          </w:p>
        </w:tc>
        <w:tc>
          <w:tcPr>
            <w:tcW w:w="1701"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Within first two years of the plan</w:t>
            </w:r>
          </w:p>
        </w:tc>
        <w:tc>
          <w:tcPr>
            <w:tcW w:w="1276"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 xml:space="preserve">SIV, </w:t>
            </w:r>
            <w:proofErr w:type="spellStart"/>
            <w:r w:rsidRPr="00BB7EEB">
              <w:rPr>
                <w:rFonts w:ascii="Arial" w:hAnsi="Arial" w:cs="Arial"/>
                <w:sz w:val="18"/>
                <w:szCs w:val="18"/>
              </w:rPr>
              <w:t>VRFish</w:t>
            </w:r>
            <w:proofErr w:type="spellEnd"/>
            <w:r w:rsidRPr="00BB7EEB">
              <w:rPr>
                <w:rFonts w:ascii="Arial" w:hAnsi="Arial" w:cs="Arial"/>
                <w:sz w:val="18"/>
                <w:szCs w:val="18"/>
              </w:rPr>
              <w:t>, AIC</w:t>
            </w:r>
          </w:p>
        </w:tc>
        <w:tc>
          <w:tcPr>
            <w:tcW w:w="1701"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8E577A">
              <w:rPr>
                <w:rFonts w:ascii="Arial" w:hAnsi="Arial" w:cs="Arial"/>
                <w:sz w:val="18"/>
                <w:szCs w:val="18"/>
              </w:rPr>
              <w:t>/industry/</w:t>
            </w:r>
            <w:r w:rsidR="00C56A78">
              <w:rPr>
                <w:rFonts w:ascii="Arial" w:hAnsi="Arial" w:cs="Arial"/>
                <w:sz w:val="18"/>
                <w:szCs w:val="18"/>
              </w:rPr>
              <w:br/>
            </w:r>
            <w:r w:rsidR="008E577A">
              <w:rPr>
                <w:rFonts w:ascii="Arial" w:hAnsi="Arial" w:cs="Arial"/>
                <w:sz w:val="18"/>
                <w:szCs w:val="18"/>
              </w:rPr>
              <w:t>recreational</w:t>
            </w:r>
          </w:p>
        </w:tc>
      </w:tr>
      <w:tr w:rsidR="00EE1525" w:rsidTr="00F042AF">
        <w:trPr>
          <w:cantSplit/>
          <w:jc w:val="center"/>
        </w:trPr>
        <w:tc>
          <w:tcPr>
            <w:tcW w:w="1668" w:type="dxa"/>
            <w:tcMar>
              <w:top w:w="57" w:type="dxa"/>
            </w:tcMar>
          </w:tcPr>
          <w:p w:rsidR="005B3552" w:rsidRPr="00BB7EEB" w:rsidRDefault="005B3552" w:rsidP="00EE1525">
            <w:pPr>
              <w:spacing w:after="120"/>
              <w:rPr>
                <w:rFonts w:ascii="Arial" w:hAnsi="Arial" w:cs="Arial"/>
                <w:sz w:val="18"/>
                <w:szCs w:val="18"/>
              </w:rPr>
            </w:pPr>
          </w:p>
        </w:tc>
        <w:tc>
          <w:tcPr>
            <w:tcW w:w="1559" w:type="dxa"/>
            <w:shd w:val="clear" w:color="auto" w:fill="auto"/>
            <w:tcMar>
              <w:top w:w="57" w:type="dxa"/>
            </w:tcMar>
          </w:tcPr>
          <w:p w:rsidR="005B3552" w:rsidRPr="00BB7EEB" w:rsidRDefault="005B3552" w:rsidP="00EE1525">
            <w:pPr>
              <w:spacing w:after="120"/>
              <w:rPr>
                <w:rFonts w:ascii="Arial" w:hAnsi="Arial" w:cs="Arial"/>
                <w:sz w:val="18"/>
                <w:szCs w:val="18"/>
              </w:rPr>
            </w:pPr>
          </w:p>
        </w:tc>
        <w:tc>
          <w:tcPr>
            <w:tcW w:w="2410" w:type="dxa"/>
            <w:shd w:val="clear" w:color="auto" w:fill="auto"/>
            <w:tcMar>
              <w:top w:w="57" w:type="dxa"/>
            </w:tcMar>
          </w:tcPr>
          <w:p w:rsidR="005B3552" w:rsidRPr="00EE1525" w:rsidRDefault="005B3552" w:rsidP="00EE1525">
            <w:pPr>
              <w:pStyle w:val="ListParagraph"/>
              <w:numPr>
                <w:ilvl w:val="0"/>
                <w:numId w:val="20"/>
              </w:numPr>
              <w:spacing w:after="120"/>
              <w:rPr>
                <w:rFonts w:ascii="Arial" w:hAnsi="Arial" w:cs="Arial"/>
                <w:sz w:val="18"/>
                <w:szCs w:val="18"/>
              </w:rPr>
            </w:pPr>
            <w:r w:rsidRPr="006758A3">
              <w:rPr>
                <w:rFonts w:ascii="Arial" w:hAnsi="Arial" w:cs="Arial"/>
                <w:sz w:val="18"/>
                <w:szCs w:val="18"/>
              </w:rPr>
              <w:t xml:space="preserve">Develop a method to report compliance patterns and trends to stakeholders on a regular basis, subject to maintaining the integrity of </w:t>
            </w:r>
            <w:r w:rsidR="00242797">
              <w:rPr>
                <w:rFonts w:ascii="Arial" w:hAnsi="Arial" w:cs="Arial"/>
                <w:sz w:val="18"/>
                <w:szCs w:val="18"/>
              </w:rPr>
              <w:t>DEDJTR</w:t>
            </w:r>
            <w:r w:rsidRPr="006758A3">
              <w:rPr>
                <w:rFonts w:ascii="Arial" w:hAnsi="Arial" w:cs="Arial"/>
                <w:sz w:val="18"/>
                <w:szCs w:val="18"/>
              </w:rPr>
              <w:t>’s compliance strategy and operational procedures.</w:t>
            </w:r>
          </w:p>
        </w:tc>
        <w:tc>
          <w:tcPr>
            <w:tcW w:w="1842"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Compliance patterns and trends are reported to stakeholders on a regular basis.</w:t>
            </w:r>
          </w:p>
        </w:tc>
        <w:tc>
          <w:tcPr>
            <w:tcW w:w="1418"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An effective and efficient compliance environment in the abalone fishery.</w:t>
            </w:r>
          </w:p>
        </w:tc>
        <w:tc>
          <w:tcPr>
            <w:tcW w:w="1701"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 xml:space="preserve">Within first year </w:t>
            </w:r>
            <w:r w:rsidR="00D67C19">
              <w:rPr>
                <w:rFonts w:ascii="Arial" w:hAnsi="Arial" w:cs="Arial"/>
                <w:sz w:val="18"/>
                <w:szCs w:val="18"/>
              </w:rPr>
              <w:br/>
            </w:r>
            <w:r w:rsidRPr="00BB7EEB">
              <w:rPr>
                <w:rFonts w:ascii="Arial" w:hAnsi="Arial" w:cs="Arial"/>
                <w:sz w:val="18"/>
                <w:szCs w:val="18"/>
              </w:rPr>
              <w:t>of the plan</w:t>
            </w:r>
          </w:p>
        </w:tc>
        <w:tc>
          <w:tcPr>
            <w:tcW w:w="1276"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 xml:space="preserve">SIV, </w:t>
            </w:r>
            <w:proofErr w:type="spellStart"/>
            <w:r w:rsidRPr="00BB7EEB">
              <w:rPr>
                <w:rFonts w:ascii="Arial" w:hAnsi="Arial" w:cs="Arial"/>
                <w:sz w:val="18"/>
                <w:szCs w:val="18"/>
              </w:rPr>
              <w:t>VRFish</w:t>
            </w:r>
            <w:proofErr w:type="spellEnd"/>
            <w:r w:rsidRPr="00BB7EEB">
              <w:rPr>
                <w:rFonts w:ascii="Arial" w:hAnsi="Arial" w:cs="Arial"/>
                <w:sz w:val="18"/>
                <w:szCs w:val="18"/>
              </w:rPr>
              <w:t>, AIC</w:t>
            </w:r>
          </w:p>
        </w:tc>
        <w:tc>
          <w:tcPr>
            <w:tcW w:w="1701"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8E577A">
              <w:rPr>
                <w:rFonts w:ascii="Arial" w:hAnsi="Arial" w:cs="Arial"/>
                <w:sz w:val="18"/>
                <w:szCs w:val="18"/>
              </w:rPr>
              <w:t>/industry/</w:t>
            </w:r>
            <w:r w:rsidR="00C56A78">
              <w:rPr>
                <w:rFonts w:ascii="Arial" w:hAnsi="Arial" w:cs="Arial"/>
                <w:sz w:val="18"/>
                <w:szCs w:val="18"/>
              </w:rPr>
              <w:br/>
            </w:r>
            <w:r w:rsidR="008E577A">
              <w:rPr>
                <w:rFonts w:ascii="Arial" w:hAnsi="Arial" w:cs="Arial"/>
                <w:sz w:val="18"/>
                <w:szCs w:val="18"/>
              </w:rPr>
              <w:t>recreational</w:t>
            </w:r>
          </w:p>
        </w:tc>
      </w:tr>
      <w:tr w:rsidR="00EE1525" w:rsidTr="00F042AF">
        <w:trPr>
          <w:cantSplit/>
          <w:jc w:val="center"/>
        </w:trPr>
        <w:tc>
          <w:tcPr>
            <w:tcW w:w="1668" w:type="dxa"/>
            <w:shd w:val="clear" w:color="auto" w:fill="auto"/>
            <w:tcMar>
              <w:top w:w="57" w:type="dxa"/>
            </w:tcMar>
          </w:tcPr>
          <w:p w:rsidR="005B3552" w:rsidRPr="00BB7EEB" w:rsidRDefault="005B3552" w:rsidP="00EE1525">
            <w:pPr>
              <w:numPr>
                <w:ilvl w:val="0"/>
                <w:numId w:val="19"/>
              </w:numPr>
              <w:tabs>
                <w:tab w:val="left" w:pos="284"/>
                <w:tab w:val="left" w:pos="709"/>
              </w:tabs>
              <w:spacing w:after="120"/>
              <w:rPr>
                <w:rFonts w:ascii="Arial" w:hAnsi="Arial" w:cs="Arial"/>
                <w:sz w:val="18"/>
                <w:szCs w:val="18"/>
              </w:rPr>
            </w:pPr>
            <w:r w:rsidRPr="00BB7EEB">
              <w:rPr>
                <w:rFonts w:ascii="Arial" w:hAnsi="Arial" w:cs="Arial"/>
                <w:sz w:val="18"/>
                <w:szCs w:val="18"/>
              </w:rPr>
              <w:lastRenderedPageBreak/>
              <w:t xml:space="preserve">Target monitoring and research </w:t>
            </w:r>
          </w:p>
        </w:tc>
        <w:tc>
          <w:tcPr>
            <w:tcW w:w="1559" w:type="dxa"/>
            <w:shd w:val="clear" w:color="auto" w:fill="auto"/>
            <w:tcMar>
              <w:top w:w="57" w:type="dxa"/>
            </w:tcMar>
          </w:tcPr>
          <w:p w:rsidR="005B3552" w:rsidRPr="00BB7EEB" w:rsidRDefault="005B3552" w:rsidP="00EE1525">
            <w:pPr>
              <w:numPr>
                <w:ilvl w:val="0"/>
                <w:numId w:val="17"/>
              </w:numPr>
              <w:tabs>
                <w:tab w:val="left" w:pos="284"/>
                <w:tab w:val="left" w:pos="709"/>
              </w:tabs>
              <w:spacing w:after="120"/>
              <w:rPr>
                <w:rFonts w:ascii="Arial" w:hAnsi="Arial" w:cs="Arial"/>
                <w:sz w:val="18"/>
                <w:szCs w:val="18"/>
              </w:rPr>
            </w:pPr>
            <w:r w:rsidRPr="00BB7EEB">
              <w:rPr>
                <w:rFonts w:ascii="Arial" w:hAnsi="Arial" w:cs="Arial"/>
                <w:sz w:val="18"/>
                <w:szCs w:val="18"/>
              </w:rPr>
              <w:t>Ensuring adequate knowledge about the biomass</w:t>
            </w:r>
          </w:p>
        </w:tc>
        <w:tc>
          <w:tcPr>
            <w:tcW w:w="2410" w:type="dxa"/>
            <w:shd w:val="clear" w:color="auto" w:fill="auto"/>
            <w:tcMar>
              <w:top w:w="57" w:type="dxa"/>
            </w:tcMar>
          </w:tcPr>
          <w:p w:rsidR="005B3552" w:rsidRDefault="005B3552" w:rsidP="00EE1525">
            <w:pPr>
              <w:pStyle w:val="ListParagraph"/>
              <w:numPr>
                <w:ilvl w:val="0"/>
                <w:numId w:val="20"/>
              </w:numPr>
              <w:spacing w:after="120"/>
              <w:rPr>
                <w:rFonts w:ascii="Arial" w:hAnsi="Arial" w:cs="Arial"/>
                <w:sz w:val="18"/>
                <w:szCs w:val="18"/>
              </w:rPr>
            </w:pPr>
            <w:r w:rsidRPr="006758A3">
              <w:rPr>
                <w:rFonts w:ascii="Arial" w:hAnsi="Arial" w:cs="Arial"/>
                <w:sz w:val="18"/>
                <w:szCs w:val="18"/>
              </w:rPr>
              <w:t>Undertake scientific monitoring and research to inform Total Allowable Commercial Catches setting and management actions that aim to rebuild or maintain stocks in each zone.</w:t>
            </w:r>
            <w:r w:rsidRPr="00BB7EEB" w:rsidDel="006758A3">
              <w:rPr>
                <w:rFonts w:ascii="Arial" w:hAnsi="Arial" w:cs="Arial"/>
                <w:sz w:val="18"/>
                <w:szCs w:val="18"/>
              </w:rPr>
              <w:t xml:space="preserve"> </w:t>
            </w:r>
          </w:p>
        </w:tc>
        <w:tc>
          <w:tcPr>
            <w:tcW w:w="1842"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Sustainable catch limits and rebuilding strategies for the abalone fishery are informed by evidence and expert thinking.</w:t>
            </w:r>
          </w:p>
        </w:tc>
        <w:tc>
          <w:tcPr>
            <w:tcW w:w="1418"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An economically efficient and sustainable abalone fishery</w:t>
            </w:r>
          </w:p>
        </w:tc>
        <w:tc>
          <w:tcPr>
            <w:tcW w:w="1701"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Ongoing</w:t>
            </w:r>
          </w:p>
        </w:tc>
        <w:tc>
          <w:tcPr>
            <w:tcW w:w="1276"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 xml:space="preserve">Recognised industry zonal entities, </w:t>
            </w:r>
            <w:proofErr w:type="spellStart"/>
            <w:r w:rsidRPr="00BB7EEB">
              <w:rPr>
                <w:rFonts w:ascii="Arial" w:hAnsi="Arial" w:cs="Arial"/>
                <w:sz w:val="18"/>
                <w:szCs w:val="18"/>
              </w:rPr>
              <w:t>VRFish</w:t>
            </w:r>
            <w:proofErr w:type="spellEnd"/>
            <w:r w:rsidRPr="00BB7EEB">
              <w:rPr>
                <w:rFonts w:ascii="Arial" w:hAnsi="Arial" w:cs="Arial"/>
                <w:sz w:val="18"/>
                <w:szCs w:val="18"/>
              </w:rPr>
              <w:t xml:space="preserve"> </w:t>
            </w:r>
          </w:p>
        </w:tc>
        <w:tc>
          <w:tcPr>
            <w:tcW w:w="1701"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8E577A">
              <w:rPr>
                <w:rFonts w:ascii="Arial" w:hAnsi="Arial" w:cs="Arial"/>
                <w:sz w:val="18"/>
                <w:szCs w:val="18"/>
              </w:rPr>
              <w:t>/industry/</w:t>
            </w:r>
            <w:r w:rsidR="00C56A78">
              <w:rPr>
                <w:rFonts w:ascii="Arial" w:hAnsi="Arial" w:cs="Arial"/>
                <w:sz w:val="18"/>
                <w:szCs w:val="18"/>
              </w:rPr>
              <w:br/>
            </w:r>
            <w:r w:rsidR="008E577A">
              <w:rPr>
                <w:rFonts w:ascii="Arial" w:hAnsi="Arial" w:cs="Arial"/>
                <w:sz w:val="18"/>
                <w:szCs w:val="18"/>
              </w:rPr>
              <w:t>recreational</w:t>
            </w:r>
          </w:p>
        </w:tc>
      </w:tr>
      <w:tr w:rsidR="00EE1525" w:rsidTr="00F042AF">
        <w:trPr>
          <w:cantSplit/>
          <w:jc w:val="center"/>
        </w:trPr>
        <w:tc>
          <w:tcPr>
            <w:tcW w:w="1668" w:type="dxa"/>
            <w:shd w:val="clear" w:color="auto" w:fill="auto"/>
            <w:tcMar>
              <w:top w:w="57" w:type="dxa"/>
            </w:tcMar>
          </w:tcPr>
          <w:p w:rsidR="005B3552" w:rsidRPr="00BB7EEB" w:rsidRDefault="005B3552" w:rsidP="00EE1525">
            <w:pPr>
              <w:spacing w:after="120"/>
              <w:rPr>
                <w:rFonts w:ascii="Arial" w:hAnsi="Arial" w:cs="Arial"/>
                <w:sz w:val="18"/>
                <w:szCs w:val="18"/>
              </w:rPr>
            </w:pPr>
          </w:p>
        </w:tc>
        <w:tc>
          <w:tcPr>
            <w:tcW w:w="1559" w:type="dxa"/>
            <w:shd w:val="clear" w:color="auto" w:fill="auto"/>
            <w:tcMar>
              <w:top w:w="57" w:type="dxa"/>
            </w:tcMar>
          </w:tcPr>
          <w:p w:rsidR="005B3552" w:rsidRPr="00BB7EEB" w:rsidRDefault="005B3552" w:rsidP="00EE1525">
            <w:pPr>
              <w:numPr>
                <w:ilvl w:val="0"/>
                <w:numId w:val="17"/>
              </w:numPr>
              <w:tabs>
                <w:tab w:val="left" w:pos="284"/>
                <w:tab w:val="left" w:pos="709"/>
              </w:tabs>
              <w:spacing w:after="120"/>
              <w:rPr>
                <w:rFonts w:ascii="Arial" w:hAnsi="Arial" w:cs="Arial"/>
                <w:sz w:val="18"/>
                <w:szCs w:val="18"/>
              </w:rPr>
            </w:pPr>
            <w:r w:rsidRPr="00BB7EEB">
              <w:rPr>
                <w:rFonts w:ascii="Arial" w:hAnsi="Arial" w:cs="Arial"/>
                <w:sz w:val="18"/>
                <w:szCs w:val="18"/>
              </w:rPr>
              <w:t>Identify and prioritise research</w:t>
            </w:r>
          </w:p>
        </w:tc>
        <w:tc>
          <w:tcPr>
            <w:tcW w:w="2410" w:type="dxa"/>
            <w:shd w:val="clear" w:color="auto" w:fill="auto"/>
            <w:tcMar>
              <w:top w:w="57" w:type="dxa"/>
            </w:tcMar>
          </w:tcPr>
          <w:p w:rsidR="005B3552" w:rsidRPr="0092223D" w:rsidRDefault="005B3552" w:rsidP="00EE1525">
            <w:pPr>
              <w:pStyle w:val="ListParagraph"/>
              <w:numPr>
                <w:ilvl w:val="0"/>
                <w:numId w:val="20"/>
              </w:numPr>
              <w:spacing w:after="120"/>
              <w:rPr>
                <w:rFonts w:ascii="Arial" w:hAnsi="Arial" w:cs="Arial"/>
                <w:spacing w:val="-2"/>
                <w:sz w:val="18"/>
                <w:szCs w:val="18"/>
              </w:rPr>
            </w:pPr>
            <w:r w:rsidRPr="0092223D">
              <w:rPr>
                <w:rFonts w:ascii="Arial" w:hAnsi="Arial" w:cs="Arial"/>
                <w:spacing w:val="-2"/>
                <w:sz w:val="18"/>
                <w:szCs w:val="18"/>
              </w:rPr>
              <w:t xml:space="preserve">Continue to engage the commercial and recreational fishing sectors in the collaborative process of identifying, developing, funding and reporting of research and development projects in which the sectors are co-investors with access to results for industry. </w:t>
            </w:r>
          </w:p>
        </w:tc>
        <w:tc>
          <w:tcPr>
            <w:tcW w:w="1842"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Research and development projects are effective and appropriately funded.</w:t>
            </w:r>
          </w:p>
        </w:tc>
        <w:tc>
          <w:tcPr>
            <w:tcW w:w="1418"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The abalone fishery is managed using informed and effective research.</w:t>
            </w:r>
          </w:p>
        </w:tc>
        <w:tc>
          <w:tcPr>
            <w:tcW w:w="1701"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Ongoing</w:t>
            </w:r>
          </w:p>
        </w:tc>
        <w:tc>
          <w:tcPr>
            <w:tcW w:w="1276"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 xml:space="preserve">Recognised industry zonal entities, SIV, </w:t>
            </w:r>
            <w:proofErr w:type="spellStart"/>
            <w:r w:rsidRPr="00BB7EEB">
              <w:rPr>
                <w:rFonts w:ascii="Arial" w:hAnsi="Arial" w:cs="Arial"/>
                <w:sz w:val="18"/>
                <w:szCs w:val="18"/>
              </w:rPr>
              <w:t>VRFish</w:t>
            </w:r>
            <w:proofErr w:type="spellEnd"/>
          </w:p>
        </w:tc>
        <w:tc>
          <w:tcPr>
            <w:tcW w:w="1701" w:type="dxa"/>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8E577A">
              <w:rPr>
                <w:rFonts w:ascii="Arial" w:hAnsi="Arial" w:cs="Arial"/>
                <w:sz w:val="18"/>
                <w:szCs w:val="18"/>
              </w:rPr>
              <w:t>/industry/</w:t>
            </w:r>
            <w:r w:rsidR="00C56A78">
              <w:rPr>
                <w:rFonts w:ascii="Arial" w:hAnsi="Arial" w:cs="Arial"/>
                <w:sz w:val="18"/>
                <w:szCs w:val="18"/>
              </w:rPr>
              <w:br/>
            </w:r>
            <w:r w:rsidR="008E577A">
              <w:rPr>
                <w:rFonts w:ascii="Arial" w:hAnsi="Arial" w:cs="Arial"/>
                <w:sz w:val="18"/>
                <w:szCs w:val="18"/>
              </w:rPr>
              <w:t>recreational</w:t>
            </w:r>
          </w:p>
        </w:tc>
      </w:tr>
      <w:tr w:rsidR="00EE1525" w:rsidTr="00A163C9">
        <w:trPr>
          <w:cantSplit/>
          <w:jc w:val="center"/>
        </w:trPr>
        <w:tc>
          <w:tcPr>
            <w:tcW w:w="1668" w:type="dxa"/>
            <w:tcBorders>
              <w:bottom w:val="single" w:sz="4" w:space="0" w:color="6DBDD2"/>
            </w:tcBorders>
            <w:shd w:val="clear" w:color="auto" w:fill="auto"/>
            <w:tcMar>
              <w:top w:w="57" w:type="dxa"/>
            </w:tcMar>
          </w:tcPr>
          <w:p w:rsidR="005B3552" w:rsidRPr="00BB7EEB" w:rsidRDefault="005B3552" w:rsidP="00EE1525">
            <w:pPr>
              <w:spacing w:after="120"/>
              <w:rPr>
                <w:rFonts w:ascii="Arial" w:hAnsi="Arial" w:cs="Arial"/>
                <w:sz w:val="18"/>
                <w:szCs w:val="18"/>
              </w:rPr>
            </w:pPr>
          </w:p>
        </w:tc>
        <w:tc>
          <w:tcPr>
            <w:tcW w:w="1559" w:type="dxa"/>
            <w:tcBorders>
              <w:bottom w:val="single" w:sz="4" w:space="0" w:color="6DBDD2"/>
            </w:tcBorders>
            <w:shd w:val="clear" w:color="auto" w:fill="auto"/>
            <w:tcMar>
              <w:top w:w="57" w:type="dxa"/>
            </w:tcMar>
          </w:tcPr>
          <w:p w:rsidR="005B3552" w:rsidRPr="00BB7EEB" w:rsidRDefault="005B3552" w:rsidP="00EE1525">
            <w:pPr>
              <w:spacing w:after="120"/>
              <w:rPr>
                <w:rFonts w:ascii="Arial" w:hAnsi="Arial" w:cs="Arial"/>
                <w:sz w:val="18"/>
                <w:szCs w:val="18"/>
              </w:rPr>
            </w:pPr>
          </w:p>
        </w:tc>
        <w:tc>
          <w:tcPr>
            <w:tcW w:w="2410" w:type="dxa"/>
            <w:tcBorders>
              <w:bottom w:val="single" w:sz="4" w:space="0" w:color="6DBDD2"/>
            </w:tcBorders>
            <w:shd w:val="clear" w:color="auto" w:fill="auto"/>
            <w:tcMar>
              <w:top w:w="57" w:type="dxa"/>
            </w:tcMar>
          </w:tcPr>
          <w:p w:rsidR="005B3552" w:rsidRDefault="005B3552" w:rsidP="00EE1525">
            <w:pPr>
              <w:pStyle w:val="ListParagraph"/>
              <w:numPr>
                <w:ilvl w:val="0"/>
                <w:numId w:val="20"/>
              </w:numPr>
              <w:spacing w:after="120"/>
              <w:rPr>
                <w:rFonts w:ascii="Arial" w:hAnsi="Arial" w:cs="Arial"/>
                <w:sz w:val="18"/>
                <w:szCs w:val="18"/>
              </w:rPr>
            </w:pPr>
            <w:r w:rsidRPr="006758A3">
              <w:rPr>
                <w:rFonts w:ascii="Arial" w:hAnsi="Arial" w:cs="Arial"/>
                <w:sz w:val="18"/>
                <w:szCs w:val="18"/>
              </w:rPr>
              <w:t xml:space="preserve">Enable industry involvement in the collaborative selection of research priorities and investment and ensure results are made available to industry and </w:t>
            </w:r>
            <w:r w:rsidR="00242797">
              <w:rPr>
                <w:rFonts w:ascii="Arial" w:hAnsi="Arial" w:cs="Arial"/>
                <w:sz w:val="18"/>
                <w:szCs w:val="18"/>
              </w:rPr>
              <w:t>DEDJTR</w:t>
            </w:r>
            <w:r w:rsidRPr="006758A3">
              <w:rPr>
                <w:rFonts w:ascii="Arial" w:hAnsi="Arial" w:cs="Arial"/>
                <w:sz w:val="18"/>
                <w:szCs w:val="18"/>
              </w:rPr>
              <w:t>.</w:t>
            </w:r>
            <w:r w:rsidRPr="00BB7EEB" w:rsidDel="006758A3">
              <w:rPr>
                <w:rFonts w:ascii="Arial" w:hAnsi="Arial" w:cs="Arial"/>
                <w:sz w:val="18"/>
                <w:szCs w:val="18"/>
              </w:rPr>
              <w:t xml:space="preserve"> </w:t>
            </w:r>
          </w:p>
        </w:tc>
        <w:tc>
          <w:tcPr>
            <w:tcW w:w="1842" w:type="dxa"/>
            <w:tcBorders>
              <w:bottom w:val="single" w:sz="4" w:space="0" w:color="6DBDD2"/>
            </w:tcBorders>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Research and development projects are effective and appropriately funded.</w:t>
            </w:r>
          </w:p>
        </w:tc>
        <w:tc>
          <w:tcPr>
            <w:tcW w:w="1418" w:type="dxa"/>
            <w:tcBorders>
              <w:bottom w:val="single" w:sz="4" w:space="0" w:color="6DBDD2"/>
            </w:tcBorders>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The abalone fishery is managed using informed and effective research.</w:t>
            </w:r>
          </w:p>
        </w:tc>
        <w:tc>
          <w:tcPr>
            <w:tcW w:w="1701" w:type="dxa"/>
            <w:tcBorders>
              <w:bottom w:val="single" w:sz="4" w:space="0" w:color="6DBDD2"/>
            </w:tcBorders>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Ongoing</w:t>
            </w:r>
          </w:p>
        </w:tc>
        <w:tc>
          <w:tcPr>
            <w:tcW w:w="1276" w:type="dxa"/>
            <w:tcBorders>
              <w:bottom w:val="single" w:sz="4" w:space="0" w:color="6DBDD2"/>
            </w:tcBorders>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p>
        </w:tc>
        <w:tc>
          <w:tcPr>
            <w:tcW w:w="1417" w:type="dxa"/>
            <w:tcBorders>
              <w:bottom w:val="single" w:sz="4" w:space="0" w:color="6DBDD2"/>
            </w:tcBorders>
            <w:shd w:val="clear" w:color="auto" w:fill="auto"/>
            <w:tcMar>
              <w:top w:w="57" w:type="dxa"/>
            </w:tcMar>
          </w:tcPr>
          <w:p w:rsidR="005B3552" w:rsidRPr="00BB7EEB" w:rsidRDefault="005B3552" w:rsidP="00EE1525">
            <w:pPr>
              <w:spacing w:after="120"/>
              <w:rPr>
                <w:rFonts w:ascii="Arial" w:hAnsi="Arial" w:cs="Arial"/>
                <w:sz w:val="18"/>
                <w:szCs w:val="18"/>
              </w:rPr>
            </w:pPr>
            <w:r w:rsidRPr="00BB7EEB">
              <w:rPr>
                <w:rFonts w:ascii="Arial" w:hAnsi="Arial" w:cs="Arial"/>
                <w:sz w:val="18"/>
                <w:szCs w:val="18"/>
              </w:rPr>
              <w:t xml:space="preserve">Recognised industry zonal entities, SIV, </w:t>
            </w:r>
            <w:proofErr w:type="spellStart"/>
            <w:r w:rsidRPr="00BB7EEB">
              <w:rPr>
                <w:rFonts w:ascii="Arial" w:hAnsi="Arial" w:cs="Arial"/>
                <w:sz w:val="18"/>
                <w:szCs w:val="18"/>
              </w:rPr>
              <w:t>VRFish</w:t>
            </w:r>
            <w:proofErr w:type="spellEnd"/>
          </w:p>
        </w:tc>
        <w:tc>
          <w:tcPr>
            <w:tcW w:w="1701" w:type="dxa"/>
            <w:tcBorders>
              <w:bottom w:val="single" w:sz="4" w:space="0" w:color="6DBDD2"/>
            </w:tcBorders>
            <w:shd w:val="clear" w:color="auto" w:fill="auto"/>
            <w:tcMar>
              <w:top w:w="57" w:type="dxa"/>
            </w:tcMar>
          </w:tcPr>
          <w:p w:rsidR="005B3552" w:rsidRPr="00BB7EEB" w:rsidRDefault="00242797" w:rsidP="00EE1525">
            <w:pPr>
              <w:spacing w:after="120"/>
              <w:rPr>
                <w:rFonts w:ascii="Arial" w:hAnsi="Arial" w:cs="Arial"/>
                <w:sz w:val="18"/>
                <w:szCs w:val="18"/>
              </w:rPr>
            </w:pPr>
            <w:r>
              <w:rPr>
                <w:rFonts w:ascii="Arial" w:hAnsi="Arial" w:cs="Arial"/>
                <w:sz w:val="18"/>
                <w:szCs w:val="18"/>
              </w:rPr>
              <w:t>DEDJTR</w:t>
            </w:r>
            <w:r w:rsidR="008E577A">
              <w:rPr>
                <w:rFonts w:ascii="Arial" w:hAnsi="Arial" w:cs="Arial"/>
                <w:sz w:val="18"/>
                <w:szCs w:val="18"/>
              </w:rPr>
              <w:t>/industry/</w:t>
            </w:r>
            <w:r w:rsidR="00C56A78">
              <w:rPr>
                <w:rFonts w:ascii="Arial" w:hAnsi="Arial" w:cs="Arial"/>
                <w:sz w:val="18"/>
                <w:szCs w:val="18"/>
              </w:rPr>
              <w:br/>
            </w:r>
            <w:r w:rsidR="008E577A">
              <w:rPr>
                <w:rFonts w:ascii="Arial" w:hAnsi="Arial" w:cs="Arial"/>
                <w:sz w:val="18"/>
                <w:szCs w:val="18"/>
              </w:rPr>
              <w:t>recreational</w:t>
            </w:r>
          </w:p>
        </w:tc>
      </w:tr>
      <w:tr w:rsidR="005B3552" w:rsidTr="00A163C9">
        <w:trPr>
          <w:cantSplit/>
          <w:trHeight w:val="343"/>
          <w:jc w:val="center"/>
        </w:trPr>
        <w:tc>
          <w:tcPr>
            <w:tcW w:w="14992" w:type="dxa"/>
            <w:gridSpan w:val="9"/>
            <w:tcBorders>
              <w:top w:val="single" w:sz="4" w:space="0" w:color="6DBDD2"/>
              <w:bottom w:val="nil"/>
            </w:tcBorders>
            <w:shd w:val="clear" w:color="auto" w:fill="auto"/>
            <w:tcMar>
              <w:top w:w="57" w:type="dxa"/>
            </w:tcMar>
          </w:tcPr>
          <w:p w:rsidR="005B3552" w:rsidRPr="0092223D" w:rsidRDefault="005B3552" w:rsidP="0092223D">
            <w:pPr>
              <w:rPr>
                <w:rFonts w:asciiTheme="minorHAnsi" w:eastAsiaTheme="minorHAnsi" w:hAnsiTheme="minorHAnsi" w:cstheme="minorBidi"/>
                <w:sz w:val="22"/>
                <w:szCs w:val="22"/>
              </w:rPr>
            </w:pPr>
            <w:r w:rsidRPr="00BB7EEB">
              <w:rPr>
                <w:rFonts w:ascii="Arial" w:hAnsi="Arial" w:cs="Arial"/>
                <w:sz w:val="18"/>
                <w:szCs w:val="18"/>
              </w:rPr>
              <w:t>*</w:t>
            </w:r>
            <w:r w:rsidR="00C72B9C" w:rsidRPr="00C72B9C">
              <w:rPr>
                <w:rFonts w:ascii="Arial" w:hAnsi="Arial" w:cs="Arial"/>
                <w:sz w:val="18"/>
                <w:szCs w:val="18"/>
              </w:rPr>
              <w:t xml:space="preserve"> </w:t>
            </w:r>
            <w:r w:rsidR="00C72B9C" w:rsidRPr="00C72B9C">
              <w:rPr>
                <w:rFonts w:ascii="Arial" w:eastAsiaTheme="minorHAnsi" w:hAnsi="Arial" w:cs="Arial"/>
                <w:sz w:val="18"/>
                <w:szCs w:val="18"/>
              </w:rPr>
              <w:t>The agree</w:t>
            </w:r>
            <w:r w:rsidR="003D3825">
              <w:rPr>
                <w:rFonts w:ascii="Arial" w:eastAsiaTheme="minorHAnsi" w:hAnsi="Arial" w:cs="Arial"/>
                <w:sz w:val="18"/>
                <w:szCs w:val="18"/>
              </w:rPr>
              <w:t>d</w:t>
            </w:r>
            <w:r w:rsidR="00C72B9C" w:rsidRPr="00C72B9C">
              <w:rPr>
                <w:rFonts w:ascii="Arial" w:eastAsiaTheme="minorHAnsi" w:hAnsi="Arial" w:cs="Arial"/>
                <w:sz w:val="18"/>
                <w:szCs w:val="18"/>
              </w:rPr>
              <w:t xml:space="preserve"> principles of cost recovery will apply to the specified funding arrangements.</w:t>
            </w:r>
          </w:p>
        </w:tc>
      </w:tr>
    </w:tbl>
    <w:p w:rsidR="00776D55" w:rsidRDefault="00776D55" w:rsidP="00776D55">
      <w:pPr>
        <w:pStyle w:val="Bullets"/>
      </w:pPr>
    </w:p>
    <w:p w:rsidR="00776D55" w:rsidRDefault="00776D55" w:rsidP="00776D55">
      <w:pPr>
        <w:pStyle w:val="Bullets"/>
      </w:pPr>
    </w:p>
    <w:p w:rsidR="00776D55" w:rsidRDefault="00776D55" w:rsidP="00776D55">
      <w:pPr>
        <w:pStyle w:val="Bullets"/>
        <w:sectPr w:rsidR="00776D55" w:rsidSect="00776D55">
          <w:pgSz w:w="16840" w:h="11907" w:orient="landscape" w:code="9"/>
          <w:pgMar w:top="1134" w:right="1134" w:bottom="1134" w:left="1134" w:header="709" w:footer="567" w:gutter="0"/>
          <w:cols w:space="708"/>
          <w:formProt w:val="0"/>
          <w:titlePg/>
          <w:docGrid w:linePitch="360"/>
        </w:sectPr>
      </w:pPr>
    </w:p>
    <w:p w:rsidR="00776D55" w:rsidRPr="00F042AF" w:rsidRDefault="00776D55" w:rsidP="008D397C">
      <w:pPr>
        <w:pStyle w:val="HA"/>
      </w:pPr>
      <w:bookmarkStart w:id="174" w:name="_Toc380672564"/>
      <w:r w:rsidRPr="00F042AF">
        <w:lastRenderedPageBreak/>
        <w:t>Glossary</w:t>
      </w:r>
      <w:bookmarkEnd w:id="174"/>
      <w:r w:rsidRPr="00F042AF">
        <w:t xml:space="preserve"> </w:t>
      </w:r>
    </w:p>
    <w:p w:rsidR="00776D55" w:rsidRDefault="00776D55" w:rsidP="00776D55">
      <w:pPr>
        <w:pStyle w:val="Bullets"/>
      </w:pPr>
      <w:r w:rsidRPr="00776D55">
        <w:rPr>
          <w:b/>
        </w:rPr>
        <w:t>Available biomass:</w:t>
      </w:r>
      <w:r w:rsidRPr="00776D55">
        <w:t xml:space="preserve"> </w:t>
      </w:r>
      <w:r>
        <w:t>The mass of the abalone stock that is above the legal minimum size limit and therefore available to be harvested.</w:t>
      </w:r>
    </w:p>
    <w:p w:rsidR="00776D55" w:rsidRDefault="00776D55" w:rsidP="00776D55">
      <w:pPr>
        <w:pStyle w:val="Bullets"/>
      </w:pPr>
      <w:r w:rsidRPr="00776D55">
        <w:rPr>
          <w:b/>
        </w:rPr>
        <w:t>AVG:</w:t>
      </w:r>
      <w:r w:rsidRPr="00776D55">
        <w:t xml:space="preserve"> </w:t>
      </w:r>
      <w:r>
        <w:t xml:space="preserve">Abalone Viral </w:t>
      </w:r>
      <w:proofErr w:type="spellStart"/>
      <w:r>
        <w:t>Ganglioneuritis</w:t>
      </w:r>
      <w:proofErr w:type="spellEnd"/>
      <w:r>
        <w:t>.</w:t>
      </w:r>
    </w:p>
    <w:p w:rsidR="00776D55" w:rsidRPr="00DF2AFD" w:rsidRDefault="00776D55" w:rsidP="00776D55">
      <w:pPr>
        <w:pStyle w:val="Bullets"/>
      </w:pPr>
      <w:r w:rsidRPr="00776D55">
        <w:rPr>
          <w:b/>
        </w:rPr>
        <w:t>Biosecurity:</w:t>
      </w:r>
      <w:r w:rsidRPr="00776D55">
        <w:t xml:space="preserve"> P</w:t>
      </w:r>
      <w:r w:rsidRPr="00DF2AFD">
        <w:t>reventive measures to reduce risk</w:t>
      </w:r>
      <w:r>
        <w:t xml:space="preserve">s associated with the </w:t>
      </w:r>
      <w:r w:rsidRPr="00DF2AFD">
        <w:t xml:space="preserve">transmission of diseases, </w:t>
      </w:r>
      <w:r>
        <w:t>pests and exotic species.</w:t>
      </w:r>
    </w:p>
    <w:p w:rsidR="00776D55" w:rsidRPr="00776D55" w:rsidRDefault="00776D55" w:rsidP="00776D55">
      <w:pPr>
        <w:pStyle w:val="Bullets"/>
      </w:pPr>
      <w:r w:rsidRPr="00776D55">
        <w:rPr>
          <w:b/>
        </w:rPr>
        <w:t>Catch per unit effort:</w:t>
      </w:r>
      <w:r w:rsidRPr="00776D55">
        <w:t xml:space="preserve"> </w:t>
      </w:r>
      <w:r>
        <w:t xml:space="preserve">A measure of fishing success with a type or unit of fishing gear. </w:t>
      </w:r>
    </w:p>
    <w:p w:rsidR="00776D55" w:rsidRPr="00825271" w:rsidRDefault="00776D55" w:rsidP="00776D55">
      <w:pPr>
        <w:pStyle w:val="Bullets"/>
      </w:pPr>
      <w:r w:rsidRPr="00776D55">
        <w:rPr>
          <w:b/>
        </w:rPr>
        <w:t>Hookah equipment:</w:t>
      </w:r>
      <w:r w:rsidRPr="00776D55">
        <w:t xml:space="preserve"> </w:t>
      </w:r>
      <w:r>
        <w:t xml:space="preserve">Underwater breathing apparatus </w:t>
      </w:r>
      <w:r w:rsidR="00487588">
        <w:t xml:space="preserve">that uses </w:t>
      </w:r>
      <w:r>
        <w:t xml:space="preserve">an air compressor to </w:t>
      </w:r>
      <w:r w:rsidR="00487588">
        <w:t>supp</w:t>
      </w:r>
      <w:r w:rsidR="00582E8F">
        <w:t>l</w:t>
      </w:r>
      <w:r w:rsidR="00487588">
        <w:t xml:space="preserve">y air </w:t>
      </w:r>
      <w:r>
        <w:t xml:space="preserve">through a hose to </w:t>
      </w:r>
      <w:r w:rsidR="00487588">
        <w:t xml:space="preserve">a </w:t>
      </w:r>
      <w:r>
        <w:t>diver.</w:t>
      </w:r>
    </w:p>
    <w:p w:rsidR="00776D55" w:rsidRDefault="00776D55" w:rsidP="00776D55">
      <w:pPr>
        <w:pStyle w:val="Bullets"/>
      </w:pPr>
      <w:r w:rsidRPr="00776D55">
        <w:rPr>
          <w:b/>
        </w:rPr>
        <w:t>Input controls:</w:t>
      </w:r>
      <w:r w:rsidRPr="00776D55">
        <w:t xml:space="preserve"> </w:t>
      </w:r>
      <w:r>
        <w:t>Indirect controls on catch including regulation of the amount or type of fishing gear and fishing period (e.g. closed seasons).</w:t>
      </w:r>
    </w:p>
    <w:p w:rsidR="00776D55" w:rsidRDefault="00776D55" w:rsidP="00776D55">
      <w:pPr>
        <w:pStyle w:val="Bullets"/>
      </w:pPr>
      <w:r w:rsidRPr="00776D55">
        <w:rPr>
          <w:b/>
        </w:rPr>
        <w:t>Interactive Voice Recognition (IVR):</w:t>
      </w:r>
      <w:r>
        <w:t xml:space="preserve"> Automated telephone system that allows for the reporting of information.</w:t>
      </w:r>
    </w:p>
    <w:p w:rsidR="00776D55" w:rsidRDefault="00776D55" w:rsidP="00776D55">
      <w:pPr>
        <w:pStyle w:val="Bullets"/>
      </w:pPr>
      <w:r w:rsidRPr="00776D55">
        <w:rPr>
          <w:b/>
        </w:rPr>
        <w:t>Intertidal zone:</w:t>
      </w:r>
      <w:r w:rsidRPr="00776D55">
        <w:t xml:space="preserve"> </w:t>
      </w:r>
      <w:r>
        <w:t>T</w:t>
      </w:r>
      <w:r w:rsidRPr="007750FC">
        <w:t xml:space="preserve">he </w:t>
      </w:r>
      <w:r>
        <w:t xml:space="preserve">area of land from the high tide mark to where the water is at least two </w:t>
      </w:r>
      <w:proofErr w:type="spellStart"/>
      <w:r>
        <w:t>metres</w:t>
      </w:r>
      <w:proofErr w:type="spellEnd"/>
      <w:r>
        <w:t xml:space="preserve"> deep.</w:t>
      </w:r>
    </w:p>
    <w:p w:rsidR="00776D55" w:rsidRDefault="00776D55" w:rsidP="00776D55">
      <w:pPr>
        <w:pStyle w:val="Bullets"/>
      </w:pPr>
      <w:r w:rsidRPr="00776D55">
        <w:rPr>
          <w:b/>
        </w:rPr>
        <w:t>Legal Minimum Size Limit:</w:t>
      </w:r>
      <w:r>
        <w:t xml:space="preserve"> The regulated minimum size required to harvest abalone.</w:t>
      </w:r>
    </w:p>
    <w:p w:rsidR="00776D55" w:rsidRPr="00776D55" w:rsidRDefault="00776D55" w:rsidP="00776D55">
      <w:pPr>
        <w:pStyle w:val="Bullets"/>
      </w:pPr>
      <w:r w:rsidRPr="00776D55">
        <w:rPr>
          <w:b/>
        </w:rPr>
        <w:t>Limited entry fishery:</w:t>
      </w:r>
      <w:r w:rsidRPr="00776D55">
        <w:t xml:space="preserve"> </w:t>
      </w:r>
      <w:r>
        <w:t>A fishery where the number of operators or vessels is restricted.</w:t>
      </w:r>
    </w:p>
    <w:p w:rsidR="00776D55" w:rsidRPr="00776D55" w:rsidRDefault="00776D55" w:rsidP="00776D55">
      <w:pPr>
        <w:pStyle w:val="Bullets"/>
      </w:pPr>
      <w:r w:rsidRPr="00776D55">
        <w:rPr>
          <w:b/>
        </w:rPr>
        <w:t>Output controls:</w:t>
      </w:r>
      <w:r w:rsidRPr="00776D55">
        <w:t xml:space="preserve"> </w:t>
      </w:r>
      <w:r>
        <w:t>A direct limit on catch in a fishery (e.g</w:t>
      </w:r>
      <w:r w:rsidRPr="00776D55">
        <w:t>.</w:t>
      </w:r>
      <w:r>
        <w:t xml:space="preserve"> a Total Allowable Catch) or on an access </w:t>
      </w:r>
      <w:proofErr w:type="spellStart"/>
      <w:r>
        <w:t>licence</w:t>
      </w:r>
      <w:proofErr w:type="spellEnd"/>
      <w:r>
        <w:t xml:space="preserve"> holder (e.g. individual transferable quota). </w:t>
      </w:r>
    </w:p>
    <w:p w:rsidR="00776D55" w:rsidRPr="007750FC" w:rsidRDefault="00776D55" w:rsidP="00776D55">
      <w:pPr>
        <w:pStyle w:val="Bullets"/>
      </w:pPr>
      <w:r w:rsidRPr="00776D55">
        <w:rPr>
          <w:b/>
        </w:rPr>
        <w:t>Reef code:</w:t>
      </w:r>
      <w:r w:rsidRPr="00776D55">
        <w:t xml:space="preserve"> </w:t>
      </w:r>
      <w:r>
        <w:t>A geographically specific statistical reporting unit within a fishery management zone.</w:t>
      </w:r>
    </w:p>
    <w:p w:rsidR="00776D55" w:rsidRPr="00776D55" w:rsidRDefault="00776D55" w:rsidP="00776D55">
      <w:pPr>
        <w:pStyle w:val="Bullets"/>
      </w:pPr>
      <w:r w:rsidRPr="00776D55">
        <w:rPr>
          <w:b/>
        </w:rPr>
        <w:t>Reference point:</w:t>
      </w:r>
      <w:r w:rsidRPr="00776D55">
        <w:t xml:space="preserve"> </w:t>
      </w:r>
      <w:r>
        <w:t>An indicator level of fishing (or stock size) to be used as a benchmark for assessment or decision making.</w:t>
      </w:r>
    </w:p>
    <w:p w:rsidR="00776D55" w:rsidRPr="00FA6DE6" w:rsidRDefault="00776D55" w:rsidP="00776D55">
      <w:pPr>
        <w:pStyle w:val="Bullets"/>
      </w:pPr>
      <w:r w:rsidRPr="00776D55">
        <w:rPr>
          <w:b/>
        </w:rPr>
        <w:t>Reseeding:</w:t>
      </w:r>
      <w:r w:rsidRPr="00776D55">
        <w:t xml:space="preserve"> </w:t>
      </w:r>
      <w:r>
        <w:t>The release of</w:t>
      </w:r>
      <w:r w:rsidRPr="00FA6DE6">
        <w:t xml:space="preserve"> hatchery-r</w:t>
      </w:r>
      <w:r>
        <w:t>eared abalone</w:t>
      </w:r>
      <w:r w:rsidRPr="00FA6DE6">
        <w:t xml:space="preserve"> into wild populations for the purpose of building biomass and potentially augmenting catch</w:t>
      </w:r>
      <w:r>
        <w:t>.</w:t>
      </w:r>
    </w:p>
    <w:p w:rsidR="00776D55" w:rsidRDefault="00776D55" w:rsidP="00776D55">
      <w:pPr>
        <w:pStyle w:val="Bullets"/>
      </w:pPr>
      <w:r w:rsidRPr="00776D55">
        <w:rPr>
          <w:b/>
        </w:rPr>
        <w:t>Serial depletion:</w:t>
      </w:r>
      <w:r w:rsidRPr="00776D55">
        <w:t xml:space="preserve"> </w:t>
      </w:r>
      <w:r>
        <w:t>Shifting from one stock to another as</w:t>
      </w:r>
      <w:r w:rsidRPr="004A38A0">
        <w:t xml:space="preserve"> each </w:t>
      </w:r>
      <w:r>
        <w:t>area</w:t>
      </w:r>
      <w:r w:rsidRPr="004A38A0">
        <w:t xml:space="preserve"> declines to </w:t>
      </w:r>
      <w:r>
        <w:t>a point where fishing is no longer viable.</w:t>
      </w:r>
    </w:p>
    <w:p w:rsidR="0048600C" w:rsidRPr="00BF261F" w:rsidRDefault="0048600C" w:rsidP="00776D55">
      <w:pPr>
        <w:pStyle w:val="Bullets"/>
      </w:pPr>
      <w:r w:rsidRPr="0048600C">
        <w:rPr>
          <w:b/>
        </w:rPr>
        <w:t>Spatial management unit:</w:t>
      </w:r>
      <w:r w:rsidR="006A13FA">
        <w:rPr>
          <w:b/>
        </w:rPr>
        <w:t xml:space="preserve">  </w:t>
      </w:r>
      <w:r w:rsidR="006A13FA" w:rsidRPr="00BF261F">
        <w:t xml:space="preserve">A specific unit of area </w:t>
      </w:r>
      <w:r w:rsidR="00A05B34" w:rsidRPr="00BF261F">
        <w:t xml:space="preserve">within a fishery or zone of a fishery </w:t>
      </w:r>
      <w:r w:rsidR="006A13FA" w:rsidRPr="00BF261F">
        <w:t xml:space="preserve">that may be used in </w:t>
      </w:r>
      <w:r w:rsidR="00A05B34" w:rsidRPr="00BF261F">
        <w:t xml:space="preserve">its </w:t>
      </w:r>
      <w:r w:rsidR="006A13FA" w:rsidRPr="00BF261F">
        <w:t>management.</w:t>
      </w:r>
    </w:p>
    <w:p w:rsidR="00776D55" w:rsidRPr="00776D55" w:rsidRDefault="00776D55" w:rsidP="00776D55">
      <w:pPr>
        <w:pStyle w:val="Bullets"/>
      </w:pPr>
      <w:r w:rsidRPr="00776D55">
        <w:rPr>
          <w:b/>
        </w:rPr>
        <w:t>Spawning biomass:</w:t>
      </w:r>
      <w:r w:rsidRPr="00776D55">
        <w:t xml:space="preserve"> </w:t>
      </w:r>
      <w:r>
        <w:t>The mass of stock that has reached sexual maturity and contributes to recruitment.</w:t>
      </w:r>
    </w:p>
    <w:p w:rsidR="00776D55" w:rsidRPr="00776D55" w:rsidRDefault="00776D55" w:rsidP="00776D55">
      <w:pPr>
        <w:pStyle w:val="Bullets"/>
      </w:pPr>
      <w:r w:rsidRPr="00776D55">
        <w:rPr>
          <w:b/>
        </w:rPr>
        <w:t>Total Allowable Commercial Catch (TACC):</w:t>
      </w:r>
      <w:r w:rsidRPr="00776D55">
        <w:t xml:space="preserve"> </w:t>
      </w:r>
      <w:r>
        <w:t xml:space="preserve">The mass of abalone that may be taken within a quota period by commercial access </w:t>
      </w:r>
      <w:proofErr w:type="spellStart"/>
      <w:r>
        <w:t>licence</w:t>
      </w:r>
      <w:proofErr w:type="spellEnd"/>
      <w:r>
        <w:t xml:space="preserve"> holders according to the final quota order.</w:t>
      </w:r>
    </w:p>
    <w:p w:rsidR="00776D55" w:rsidRDefault="00776D55" w:rsidP="00776D55">
      <w:pPr>
        <w:pStyle w:val="Bullets"/>
      </w:pPr>
      <w:r w:rsidRPr="00776D55">
        <w:rPr>
          <w:b/>
        </w:rPr>
        <w:t>Translocation:</w:t>
      </w:r>
      <w:r w:rsidRPr="00776D55">
        <w:t xml:space="preserve"> </w:t>
      </w:r>
      <w:r>
        <w:t>T</w:t>
      </w:r>
      <w:r w:rsidRPr="00825271">
        <w:t xml:space="preserve">he movement of wild </w:t>
      </w:r>
      <w:r>
        <w:t>abalone</w:t>
      </w:r>
      <w:r w:rsidRPr="00825271">
        <w:t xml:space="preserve"> from one </w:t>
      </w:r>
      <w:r>
        <w:t>location</w:t>
      </w:r>
      <w:r w:rsidRPr="00825271">
        <w:t xml:space="preserve"> to another</w:t>
      </w:r>
    </w:p>
    <w:p w:rsidR="00776D55" w:rsidRPr="00164F66" w:rsidRDefault="00776D55" w:rsidP="008D397C">
      <w:pPr>
        <w:pStyle w:val="HA"/>
      </w:pPr>
      <w:r>
        <w:br w:type="page"/>
      </w:r>
      <w:bookmarkStart w:id="175" w:name="_Toc380672565"/>
      <w:r>
        <w:lastRenderedPageBreak/>
        <w:t>References</w:t>
      </w:r>
      <w:bookmarkEnd w:id="175"/>
      <w:r>
        <w:t xml:space="preserve"> </w:t>
      </w:r>
    </w:p>
    <w:p w:rsidR="00776D55" w:rsidRDefault="00776D55" w:rsidP="00776D55">
      <w:pPr>
        <w:pStyle w:val="Bullets"/>
      </w:pPr>
      <w:r w:rsidRPr="00776D55">
        <w:t xml:space="preserve">Department of Primary Industries 2002. </w:t>
      </w:r>
      <w:r w:rsidRPr="00BB7EEB">
        <w:rPr>
          <w:i/>
        </w:rPr>
        <w:t>Victorian Abalone Fishery Management Plan</w:t>
      </w:r>
      <w:r w:rsidRPr="00776D55">
        <w:t>. Department of Primary Industries, Melbourne.</w:t>
      </w:r>
    </w:p>
    <w:p w:rsidR="00566115" w:rsidRPr="00566115" w:rsidRDefault="00566115" w:rsidP="00776D55">
      <w:pPr>
        <w:pStyle w:val="Bullets"/>
      </w:pPr>
      <w:r>
        <w:t xml:space="preserve">Department of Primary Industries. 2007. </w:t>
      </w:r>
      <w:r>
        <w:rPr>
          <w:i/>
        </w:rPr>
        <w:t>Victorian Abalone Aquaculture Translocation Protocol.</w:t>
      </w:r>
      <w:r>
        <w:t xml:space="preserve"> Department of Primary Industries Melbourne.</w:t>
      </w:r>
    </w:p>
    <w:p w:rsidR="00776D55" w:rsidRPr="00776D55" w:rsidRDefault="00776D55" w:rsidP="00776D55">
      <w:pPr>
        <w:pStyle w:val="Bullets"/>
      </w:pPr>
      <w:r w:rsidRPr="00776D55">
        <w:t xml:space="preserve">Department of Primary Industries. 2009, </w:t>
      </w:r>
      <w:r w:rsidRPr="00BB7EEB">
        <w:rPr>
          <w:i/>
        </w:rPr>
        <w:t xml:space="preserve">Guidelines for Assessing the Translocation of Live Aquatic Organisms in Victoria (Version 2). </w:t>
      </w:r>
      <w:r w:rsidRPr="00776D55">
        <w:t>Department of Primary Industries, Melbourne.</w:t>
      </w:r>
    </w:p>
    <w:p w:rsidR="00776D55" w:rsidRPr="00776D55" w:rsidRDefault="00776D55" w:rsidP="00776D55">
      <w:pPr>
        <w:pStyle w:val="Bullets"/>
      </w:pPr>
      <w:r w:rsidRPr="00776D55">
        <w:t xml:space="preserve">Department of Primary Industries 2012. </w:t>
      </w:r>
      <w:r w:rsidR="00566115">
        <w:rPr>
          <w:i/>
        </w:rPr>
        <w:t>A Review of Rebuilding Options for the Victorian Abalone Fishery</w:t>
      </w:r>
      <w:r w:rsidRPr="00BB7EEB">
        <w:rPr>
          <w:i/>
        </w:rPr>
        <w:t>.</w:t>
      </w:r>
      <w:r w:rsidRPr="00776D55">
        <w:t xml:space="preserve"> Fisheries Victoria Management Report Series No. 83.</w:t>
      </w:r>
    </w:p>
    <w:p w:rsidR="00776D55" w:rsidRPr="00776D55" w:rsidRDefault="00776D55" w:rsidP="00776D55">
      <w:pPr>
        <w:pStyle w:val="Bullets"/>
      </w:pPr>
      <w:r w:rsidRPr="00776D55">
        <w:t xml:space="preserve">Essential Economics (2009). </w:t>
      </w:r>
      <w:r w:rsidRPr="00BB7EEB">
        <w:rPr>
          <w:i/>
        </w:rPr>
        <w:t>Potential Social and economic effects of recommendations for Victoria’s marine, coastal and estuarine areas – A review of the recommendations in the environment conservation council’s marine, coastal and estuarine investigation final report</w:t>
      </w:r>
      <w:r w:rsidRPr="00776D55">
        <w:t xml:space="preserve">. Prepared for the Environmental conservation council, Melbourne. </w:t>
      </w:r>
    </w:p>
    <w:p w:rsidR="00776D55" w:rsidRPr="00776D55" w:rsidRDefault="00776D55" w:rsidP="00776D55">
      <w:pPr>
        <w:pStyle w:val="Bullets"/>
      </w:pPr>
      <w:r w:rsidRPr="00776D55">
        <w:t>Fisheries Research and Development Corporation (FRDC) (2004)</w:t>
      </w:r>
      <w:r w:rsidRPr="00BB7EEB">
        <w:rPr>
          <w:i/>
        </w:rPr>
        <w:t xml:space="preserve"> Investigations on the immunology of stressed abalone.</w:t>
      </w:r>
      <w:r w:rsidRPr="00776D55">
        <w:t xml:space="preserve"> Fisheries Research and Development Corporation, Canberra</w:t>
      </w:r>
    </w:p>
    <w:p w:rsidR="00776D55" w:rsidRPr="00776D55" w:rsidRDefault="00776D55" w:rsidP="00776D55">
      <w:pPr>
        <w:pStyle w:val="Bullets"/>
      </w:pPr>
      <w:r w:rsidRPr="00776D55">
        <w:t xml:space="preserve">Fisheries Research and Development Corporation (FRDC) (2005) </w:t>
      </w:r>
      <w:r w:rsidRPr="00BB7EEB">
        <w:rPr>
          <w:i/>
        </w:rPr>
        <w:t>Abalone Industry Development: local assessment and management by industry.</w:t>
      </w:r>
      <w:r w:rsidRPr="00776D55">
        <w:t xml:space="preserve"> Fisheries Research and Development Corporation, Canberra</w:t>
      </w:r>
    </w:p>
    <w:p w:rsidR="00776D55" w:rsidRPr="00776D55" w:rsidRDefault="00776D55" w:rsidP="00776D55">
      <w:pPr>
        <w:pStyle w:val="Bullets"/>
      </w:pPr>
      <w:r w:rsidRPr="00776D55">
        <w:t xml:space="preserve">Fisheries Research and Development Corporation (FRDC) (2006) </w:t>
      </w:r>
      <w:r w:rsidRPr="00BB7EEB">
        <w:rPr>
          <w:i/>
        </w:rPr>
        <w:t>Using GPS technology to improve fishery dependent data collection in abalone fisheries.</w:t>
      </w:r>
      <w:r w:rsidRPr="00776D55">
        <w:t xml:space="preserve"> Fisheries Research and Development Corporation, Canberra</w:t>
      </w:r>
    </w:p>
    <w:p w:rsidR="00776D55" w:rsidRPr="00776D55" w:rsidRDefault="00776D55" w:rsidP="00776D55">
      <w:pPr>
        <w:pStyle w:val="Bullets"/>
      </w:pPr>
      <w:r w:rsidRPr="00776D55">
        <w:t xml:space="preserve">Fisheries Research and Development Corporation (FRDC) (2007) </w:t>
      </w:r>
      <w:r w:rsidRPr="00BB7EEB">
        <w:rPr>
          <w:i/>
        </w:rPr>
        <w:t>Development of molecular diagnostic procedures for the detection and identification of herpes-like virus of abalone (</w:t>
      </w:r>
      <w:proofErr w:type="spellStart"/>
      <w:r w:rsidRPr="00BB7EEB">
        <w:rPr>
          <w:i/>
        </w:rPr>
        <w:t>Haliotis</w:t>
      </w:r>
      <w:proofErr w:type="spellEnd"/>
      <w:r w:rsidRPr="00BB7EEB">
        <w:rPr>
          <w:i/>
        </w:rPr>
        <w:t xml:space="preserve"> spp.).</w:t>
      </w:r>
      <w:r w:rsidRPr="00776D55">
        <w:t xml:space="preserve"> Fisheries Research and Development Corporation, Canberra</w:t>
      </w:r>
    </w:p>
    <w:p w:rsidR="00776D55" w:rsidRPr="00776D55" w:rsidRDefault="00776D55" w:rsidP="00776D55">
      <w:pPr>
        <w:pStyle w:val="Bullets"/>
      </w:pPr>
      <w:r w:rsidRPr="00776D55">
        <w:t xml:space="preserve">Fisheries Research and Development Corporation (FRDC) (2007) </w:t>
      </w:r>
      <w:r w:rsidRPr="00BB7EEB">
        <w:rPr>
          <w:i/>
        </w:rPr>
        <w:t>Identification and evaluation of biological performance indicators for abalone fisheries.</w:t>
      </w:r>
      <w:r w:rsidRPr="00776D55">
        <w:t xml:space="preserve"> Fisheries Research and Development Corporation, Canberra</w:t>
      </w:r>
    </w:p>
    <w:p w:rsidR="00776D55" w:rsidRPr="00776D55" w:rsidRDefault="00776D55" w:rsidP="00776D55">
      <w:pPr>
        <w:pStyle w:val="Bullets"/>
      </w:pPr>
      <w:r w:rsidRPr="00776D55">
        <w:t xml:space="preserve">Fisheries Research and Development Corporation (FRDC) (2007) </w:t>
      </w:r>
      <w:r w:rsidRPr="00BB7EEB">
        <w:rPr>
          <w:i/>
        </w:rPr>
        <w:t>Rapid response to abalone viral depletion in western Victoria: information acquisition and reef-code assessment models.</w:t>
      </w:r>
      <w:r w:rsidRPr="00776D55">
        <w:t xml:space="preserve"> Fisheries Research and Development Corporation, Canberra</w:t>
      </w:r>
    </w:p>
    <w:p w:rsidR="00776D55" w:rsidRPr="00776D55" w:rsidRDefault="00776D55" w:rsidP="00776D55">
      <w:pPr>
        <w:pStyle w:val="Bullets"/>
      </w:pPr>
      <w:r w:rsidRPr="00776D55">
        <w:t xml:space="preserve">Fisheries Research and Development Corporation (FRDC) (2008) </w:t>
      </w:r>
      <w:r w:rsidRPr="00BB7EEB">
        <w:rPr>
          <w:i/>
        </w:rPr>
        <w:t xml:space="preserve">Cost-benefit analysis of implementing alternative techniques for rehabilitating reefs severely depleted by Abalone Viral </w:t>
      </w:r>
      <w:proofErr w:type="spellStart"/>
      <w:r w:rsidRPr="00BB7EEB">
        <w:rPr>
          <w:i/>
        </w:rPr>
        <w:t>Ganglioneuritis</w:t>
      </w:r>
      <w:proofErr w:type="spellEnd"/>
      <w:r w:rsidRPr="00BB7EEB">
        <w:rPr>
          <w:i/>
        </w:rPr>
        <w:t xml:space="preserve"> epidemic,</w:t>
      </w:r>
      <w:r w:rsidRPr="00776D55">
        <w:t xml:space="preserve"> Fisheries Research and Development Corporation, Canberra</w:t>
      </w:r>
    </w:p>
    <w:p w:rsidR="00776D55" w:rsidRPr="00776D55" w:rsidRDefault="00776D55" w:rsidP="00776D55">
      <w:pPr>
        <w:pStyle w:val="Bullets"/>
      </w:pPr>
      <w:r w:rsidRPr="00776D55">
        <w:t xml:space="preserve">Fisheries Research and Development Corporation (FRDC) (2009) </w:t>
      </w:r>
      <w:r w:rsidRPr="00BB7EEB">
        <w:rPr>
          <w:i/>
        </w:rPr>
        <w:t xml:space="preserve">Determining the susceptibility of remnant populations of abalone previously exposed to abalone viral </w:t>
      </w:r>
      <w:proofErr w:type="spellStart"/>
      <w:r w:rsidRPr="00BB7EEB">
        <w:rPr>
          <w:i/>
        </w:rPr>
        <w:t>ganglioneuritis</w:t>
      </w:r>
      <w:proofErr w:type="spellEnd"/>
      <w:r w:rsidRPr="00BB7EEB">
        <w:rPr>
          <w:i/>
        </w:rPr>
        <w:t>,</w:t>
      </w:r>
      <w:r w:rsidRPr="00776D55">
        <w:t xml:space="preserve"> Fisheries Research and Development Corporation, Canberra</w:t>
      </w:r>
    </w:p>
    <w:p w:rsidR="00776D55" w:rsidRPr="00776D55" w:rsidRDefault="00776D55" w:rsidP="00776D55">
      <w:pPr>
        <w:pStyle w:val="Bullets"/>
      </w:pPr>
      <w:r w:rsidRPr="00776D55">
        <w:t xml:space="preserve">Jenkins, G.P. (2004). </w:t>
      </w:r>
      <w:r w:rsidRPr="00BB7EEB">
        <w:rPr>
          <w:i/>
        </w:rPr>
        <w:t>The ecosystem effects of abalone fishing: a review.</w:t>
      </w:r>
      <w:r w:rsidRPr="00776D55">
        <w:t xml:space="preserve"> Marine and Freshwater Research 55, 545–552 </w:t>
      </w:r>
    </w:p>
    <w:p w:rsidR="00776D55" w:rsidRPr="00776D55" w:rsidRDefault="00776D55" w:rsidP="00776D55">
      <w:pPr>
        <w:pStyle w:val="Bullets"/>
      </w:pPr>
      <w:proofErr w:type="spellStart"/>
      <w:r w:rsidRPr="00776D55">
        <w:t>Gavine</w:t>
      </w:r>
      <w:proofErr w:type="spellEnd"/>
      <w:r w:rsidRPr="00776D55">
        <w:t xml:space="preserve">, F. M., Ingram, B. A., Hardy-Smith, P and </w:t>
      </w:r>
      <w:proofErr w:type="spellStart"/>
      <w:r w:rsidRPr="00776D55">
        <w:t>Doroudi</w:t>
      </w:r>
      <w:proofErr w:type="spellEnd"/>
      <w:r w:rsidRPr="00776D55">
        <w:t xml:space="preserve">, M. (2007). </w:t>
      </w:r>
      <w:r w:rsidRPr="00BB7EEB">
        <w:rPr>
          <w:i/>
        </w:rPr>
        <w:t xml:space="preserve">Biosecurity Control Measures for Abalone Viral </w:t>
      </w:r>
      <w:proofErr w:type="spellStart"/>
      <w:r w:rsidRPr="00BB7EEB">
        <w:rPr>
          <w:i/>
        </w:rPr>
        <w:t>ganglioneuritis</w:t>
      </w:r>
      <w:proofErr w:type="spellEnd"/>
      <w:r w:rsidRPr="00BB7EEB">
        <w:rPr>
          <w:i/>
        </w:rPr>
        <w:t xml:space="preserve">: A Code of Practice. </w:t>
      </w:r>
      <w:r w:rsidRPr="00776D55">
        <w:t>Prepared as part of FRDC Project No. 2006/243.</w:t>
      </w:r>
    </w:p>
    <w:p w:rsidR="00776D55" w:rsidRPr="00776D55" w:rsidRDefault="00776D55" w:rsidP="00776D55">
      <w:pPr>
        <w:pStyle w:val="Bullets"/>
      </w:pPr>
      <w:r w:rsidRPr="00776D55">
        <w:t xml:space="preserve">Hamer, P A, Jenkins, G P, </w:t>
      </w:r>
      <w:proofErr w:type="spellStart"/>
      <w:r w:rsidRPr="00776D55">
        <w:t>Womersley</w:t>
      </w:r>
      <w:proofErr w:type="spellEnd"/>
      <w:r w:rsidRPr="00776D55">
        <w:t xml:space="preserve">, B A, Mills, K A (2010). </w:t>
      </w:r>
      <w:r w:rsidRPr="00BB7EEB">
        <w:rPr>
          <w:i/>
        </w:rPr>
        <w:t>Understanding the ecological role of abalone in the reef ecosystem of Victoria.</w:t>
      </w:r>
      <w:r w:rsidRPr="00776D55">
        <w:t xml:space="preserve"> Final report to Fisheries Research and Development Corporation. Project No. 2006/40. Department of Primary Industries, </w:t>
      </w:r>
      <w:proofErr w:type="spellStart"/>
      <w:r w:rsidRPr="00776D55">
        <w:t>Queenscliff</w:t>
      </w:r>
      <w:proofErr w:type="spellEnd"/>
      <w:r w:rsidRPr="00776D55">
        <w:t>.</w:t>
      </w:r>
    </w:p>
    <w:p w:rsidR="00776D55" w:rsidRPr="00776D55" w:rsidRDefault="00776D55" w:rsidP="00776D55">
      <w:pPr>
        <w:pStyle w:val="Bullets"/>
      </w:pPr>
      <w:r w:rsidRPr="00776D55">
        <w:t xml:space="preserve">Ministerial Council on Forestry, Fisheries and Aquaculture (MCFFA) (1999). </w:t>
      </w:r>
      <w:r w:rsidRPr="00BB7EEB">
        <w:rPr>
          <w:i/>
        </w:rPr>
        <w:t>National Policy for the Translocation of Live Aquatic Organisms – Issues, Principles and Guidelines for Implementation</w:t>
      </w:r>
      <w:r w:rsidRPr="00776D55">
        <w:t>. Ministerial Council on Forestry, Fisheries and Aquaculture.</w:t>
      </w:r>
    </w:p>
    <w:p w:rsidR="0068186C" w:rsidRPr="0068186C" w:rsidRDefault="00776D55" w:rsidP="00776D55">
      <w:pPr>
        <w:pStyle w:val="Bullets"/>
      </w:pPr>
      <w:r w:rsidRPr="00776D55">
        <w:t xml:space="preserve">National Fisheries Compliance Committee. </w:t>
      </w:r>
      <w:r w:rsidRPr="00BB7EEB">
        <w:rPr>
          <w:i/>
        </w:rPr>
        <w:t>Australian Fisheries National Compliance Strategy 2005 – 2010</w:t>
      </w:r>
      <w:r w:rsidRPr="00776D55">
        <w:t>, Canberra.</w:t>
      </w:r>
    </w:p>
    <w:p w:rsidR="006E619B" w:rsidRDefault="006E619B" w:rsidP="00590EF3">
      <w:pPr>
        <w:pStyle w:val="Body"/>
      </w:pPr>
    </w:p>
    <w:p w:rsidR="006E619B" w:rsidRDefault="006E619B">
      <w:pPr>
        <w:sectPr w:rsidR="006E619B" w:rsidSect="00776D55">
          <w:footerReference w:type="default" r:id="rId28"/>
          <w:footerReference w:type="first" r:id="rId29"/>
          <w:pgSz w:w="11907" w:h="16840" w:code="9"/>
          <w:pgMar w:top="1134" w:right="1134" w:bottom="1134" w:left="1134" w:header="709" w:footer="567" w:gutter="0"/>
          <w:cols w:space="708"/>
          <w:formProt w:val="0"/>
          <w:titlePg/>
          <w:docGrid w:linePitch="360"/>
        </w:sectPr>
      </w:pPr>
    </w:p>
    <w:p w:rsidR="006E619B" w:rsidRDefault="006E619B">
      <w:pPr>
        <w:rPr>
          <w:rFonts w:ascii="Arial" w:hAnsi="Arial" w:cs="Arial"/>
          <w:sz w:val="18"/>
        </w:rPr>
      </w:pPr>
    </w:p>
    <w:p w:rsidR="006C3999" w:rsidRDefault="006C3999" w:rsidP="00590EF3">
      <w:pPr>
        <w:pStyle w:val="Body"/>
      </w:pPr>
    </w:p>
    <w:p w:rsidR="009F61FE" w:rsidRDefault="009F61FE" w:rsidP="003917F9">
      <w:pPr>
        <w:pStyle w:val="Body"/>
        <w:sectPr w:rsidR="009F61FE" w:rsidSect="00776D55">
          <w:footerReference w:type="first" r:id="rId30"/>
          <w:pgSz w:w="11907" w:h="16840" w:code="9"/>
          <w:pgMar w:top="1134" w:right="1134" w:bottom="1134" w:left="1134" w:header="709" w:footer="567" w:gutter="0"/>
          <w:cols w:space="708"/>
          <w:formProt w:val="0"/>
          <w:titlePg/>
          <w:docGrid w:linePitch="360"/>
        </w:sectPr>
      </w:pPr>
    </w:p>
    <w:p w:rsidR="006C2C00" w:rsidRDefault="006C2C00" w:rsidP="003917F9">
      <w:pPr>
        <w:pStyle w:val="Body"/>
      </w:pPr>
    </w:p>
    <w:p w:rsidR="006C2C00" w:rsidRDefault="006C2C00" w:rsidP="003917F9">
      <w:pPr>
        <w:pStyle w:val="Body"/>
      </w:pPr>
    </w:p>
    <w:p w:rsidR="006C2C00" w:rsidRDefault="006C2C00" w:rsidP="003917F9">
      <w:pPr>
        <w:pStyle w:val="Body"/>
        <w:sectPr w:rsidR="006C2C00" w:rsidSect="003917F9">
          <w:headerReference w:type="first" r:id="rId31"/>
          <w:footerReference w:type="first" r:id="rId32"/>
          <w:pgSz w:w="11907" w:h="16840" w:code="9"/>
          <w:pgMar w:top="1134" w:right="1134" w:bottom="1134" w:left="1134" w:header="709" w:footer="567" w:gutter="0"/>
          <w:pgNumType w:start="1"/>
          <w:cols w:space="708"/>
          <w:formProt w:val="0"/>
          <w:titlePg/>
          <w:docGrid w:linePitch="360"/>
        </w:sectPr>
      </w:pPr>
    </w:p>
    <w:p w:rsidR="009F61FE" w:rsidRDefault="009F61FE" w:rsidP="003917F9">
      <w:pPr>
        <w:pStyle w:val="Body"/>
      </w:pPr>
    </w:p>
    <w:sectPr w:rsidR="009F61FE"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728" w:rsidRDefault="00817728">
      <w:r>
        <w:separator/>
      </w:r>
    </w:p>
  </w:endnote>
  <w:endnote w:type="continuationSeparator" w:id="0">
    <w:p w:rsidR="00817728" w:rsidRDefault="00817728">
      <w:r>
        <w:continuationSeparator/>
      </w:r>
    </w:p>
  </w:endnote>
  <w:endnote w:type="continuationNotice" w:id="1">
    <w:p w:rsidR="00817728" w:rsidRDefault="008177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4D" w:rsidRDefault="00DC2A4D" w:rsidP="00207A7C">
    <w:pPr>
      <w:pStyle w:val="Footer"/>
    </w:pPr>
    <w:r>
      <w:rPr>
        <w:noProof/>
        <w:lang w:eastAsia="en-AU"/>
      </w:rPr>
      <w:drawing>
        <wp:anchor distT="0" distB="0" distL="114300" distR="114300" simplePos="0" relativeHeight="251660800" behindDoc="1" locked="0" layoutInCell="1" allowOverlap="1">
          <wp:simplePos x="0" y="0"/>
          <wp:positionH relativeFrom="column">
            <wp:posOffset>5833115</wp:posOffset>
          </wp:positionH>
          <wp:positionV relativeFrom="paragraph">
            <wp:posOffset>-9525</wp:posOffset>
          </wp:positionV>
          <wp:extent cx="649224" cy="36880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V Insignia PMS54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9224" cy="368808"/>
                  </a:xfrm>
                  <a:prstGeom prst="rect">
                    <a:avLst/>
                  </a:prstGeom>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4D" w:rsidRPr="00B474B0" w:rsidRDefault="00DC2A4D" w:rsidP="00007450">
    <w:pPr>
      <w:pStyle w:val="z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4D" w:rsidRPr="009F61FE" w:rsidRDefault="00DC2A4D" w:rsidP="009F61FE">
    <w:pPr>
      <w:pStyle w:val="Footer"/>
      <w:rPr>
        <w:rStyle w:val="zRptPgNum"/>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4D" w:rsidRDefault="00DC2A4D"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C2A4D" w:rsidRDefault="00DC2A4D" w:rsidP="00607A4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4D" w:rsidRDefault="00DC2A4D" w:rsidP="003415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4D" w:rsidRPr="00371E21" w:rsidRDefault="00DC2A4D" w:rsidP="00CA3A5A">
    <w:pPr>
      <w:pStyle w:val="zFooter"/>
      <w:rPr>
        <w:rStyle w:val="zRptPgNum"/>
        <w:color w:val="auto"/>
      </w:rPr>
    </w:pPr>
    <w:r>
      <w:rPr>
        <w:rStyle w:val="zRptPgNum"/>
        <w:b/>
        <w:color w:val="auto"/>
      </w:rPr>
      <w:t>Victorian Wild Harvest Abalone Fishery Management Plan</w:t>
    </w:r>
    <w:r>
      <w:rPr>
        <w:rStyle w:val="zRptPgNum"/>
        <w:color w:val="auto"/>
      </w:rPr>
      <w:t xml:space="preserve"> </w:t>
    </w:r>
  </w:p>
  <w:p w:rsidR="00DC2A4D" w:rsidRPr="003F347D" w:rsidRDefault="00DC2A4D" w:rsidP="00EA4AEF">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5704BE">
      <w:rPr>
        <w:rStyle w:val="zRptPgNum"/>
        <w:noProof/>
      </w:rPr>
      <w:t>2</w:t>
    </w:r>
    <w:r w:rsidRPr="003F347D">
      <w:rPr>
        <w:rStyle w:val="zRptPgNum"/>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4D" w:rsidRPr="00371E21" w:rsidRDefault="00DC2A4D" w:rsidP="006C2C00">
    <w:pPr>
      <w:pStyle w:val="zFooter"/>
      <w:rPr>
        <w:rStyle w:val="zRptPgNum"/>
        <w:color w:val="auto"/>
      </w:rPr>
    </w:pPr>
    <w:r>
      <w:rPr>
        <w:rStyle w:val="zRptPgNum"/>
        <w:b/>
        <w:color w:val="auto"/>
      </w:rPr>
      <w:t>Victorian Wild Harvest Abalone Fishery Management Plan</w:t>
    </w:r>
    <w:r>
      <w:rPr>
        <w:rStyle w:val="zRptPgNum"/>
        <w:color w:val="auto"/>
      </w:rPr>
      <w:t xml:space="preserve"> </w:t>
    </w:r>
  </w:p>
  <w:p w:rsidR="00DC2A4D" w:rsidRPr="008E65FE" w:rsidRDefault="00DC2A4D" w:rsidP="006C2C00">
    <w:pPr>
      <w:pStyle w:val="zFooter"/>
      <w:rPr>
        <w:rStyle w:val="zRptPgNum"/>
      </w:rPr>
    </w:pPr>
    <w:r w:rsidRPr="008E65FE">
      <w:rPr>
        <w:rStyle w:val="zRptPgNum"/>
      </w:rPr>
      <w:fldChar w:fldCharType="begin"/>
    </w:r>
    <w:r w:rsidRPr="008E65FE">
      <w:rPr>
        <w:rStyle w:val="zRptPgNum"/>
      </w:rPr>
      <w:instrText xml:space="preserve"> PAGE  \* Arabic  \* MERGEFORMAT </w:instrText>
    </w:r>
    <w:r w:rsidRPr="008E65FE">
      <w:rPr>
        <w:rStyle w:val="zRptPgNum"/>
      </w:rPr>
      <w:fldChar w:fldCharType="separate"/>
    </w:r>
    <w:r w:rsidR="005704BE">
      <w:rPr>
        <w:rStyle w:val="zRptPgNum"/>
        <w:noProof/>
      </w:rPr>
      <w:t>1</w:t>
    </w:r>
    <w:r w:rsidRPr="008E65FE">
      <w:rPr>
        <w:rStyle w:val="zRptPgNum"/>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4D" w:rsidRPr="00371E21" w:rsidRDefault="00DC2A4D" w:rsidP="00024B54">
    <w:pPr>
      <w:pStyle w:val="zFooter"/>
      <w:rPr>
        <w:rStyle w:val="zRptPgNum"/>
        <w:color w:val="auto"/>
      </w:rPr>
    </w:pPr>
    <w:r>
      <w:rPr>
        <w:rStyle w:val="zRptPgNum"/>
        <w:b/>
        <w:color w:val="auto"/>
      </w:rPr>
      <w:t>Victorian Wild Harvest Abalone Fishery Management Plan</w:t>
    </w:r>
    <w:r>
      <w:rPr>
        <w:rStyle w:val="zRptPgNum"/>
        <w:color w:val="auto"/>
      </w:rPr>
      <w:t xml:space="preserve"> </w:t>
    </w:r>
  </w:p>
  <w:p w:rsidR="00DC2A4D" w:rsidRPr="003F347D" w:rsidRDefault="00DC2A4D" w:rsidP="00DE01BF">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5704BE">
      <w:rPr>
        <w:rStyle w:val="zRptPgNum"/>
        <w:noProof/>
      </w:rPr>
      <w:t>38</w:t>
    </w:r>
    <w:r w:rsidRPr="003F347D">
      <w:rPr>
        <w:rStyle w:val="zRptPgNum"/>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4D" w:rsidRPr="00371E21" w:rsidRDefault="00DC2A4D" w:rsidP="00024B54">
    <w:pPr>
      <w:pStyle w:val="zFooter"/>
      <w:rPr>
        <w:rStyle w:val="zRptPgNum"/>
        <w:color w:val="auto"/>
      </w:rPr>
    </w:pPr>
    <w:r>
      <w:rPr>
        <w:rStyle w:val="zRptPgNum"/>
        <w:b/>
        <w:color w:val="auto"/>
      </w:rPr>
      <w:t>Victorian Wild Harvest Abalone Fishery Management Plan</w:t>
    </w:r>
    <w:r>
      <w:rPr>
        <w:rStyle w:val="zRptPgNum"/>
        <w:color w:val="auto"/>
      </w:rPr>
      <w:t xml:space="preserve"> </w:t>
    </w:r>
  </w:p>
  <w:p w:rsidR="00DC2A4D" w:rsidRPr="003F347D" w:rsidRDefault="00DC2A4D" w:rsidP="00DE01BF">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5704BE">
      <w:rPr>
        <w:rStyle w:val="zRptPgNum"/>
        <w:noProof/>
      </w:rPr>
      <w:t>31</w:t>
    </w:r>
    <w:r w:rsidRPr="003F347D">
      <w:rPr>
        <w:rStyle w:val="zRptPgNum"/>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4D" w:rsidRPr="00371E21" w:rsidRDefault="00DC2A4D" w:rsidP="006E619B">
    <w:pPr>
      <w:pStyle w:val="zFooter"/>
      <w:rPr>
        <w:rStyle w:val="zRptPgNum"/>
        <w:color w:val="auto"/>
      </w:rPr>
    </w:pPr>
    <w:r>
      <w:rPr>
        <w:rStyle w:val="zRptPgNum"/>
        <w:b/>
        <w:color w:val="auto"/>
      </w:rPr>
      <w:t>Victorian Wild Harvest Abalone Fishery Management Plan</w:t>
    </w:r>
    <w:r>
      <w:rPr>
        <w:rStyle w:val="zRptPgNum"/>
        <w:color w:val="auto"/>
      </w:rPr>
      <w:t xml:space="preserve"> </w:t>
    </w:r>
  </w:p>
  <w:p w:rsidR="00DC2A4D" w:rsidRPr="006E619B" w:rsidRDefault="00DC2A4D" w:rsidP="006E619B">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5704BE">
      <w:rPr>
        <w:rStyle w:val="zRptPgNum"/>
        <w:noProof/>
      </w:rPr>
      <w:t>40</w:t>
    </w:r>
    <w:r w:rsidRPr="003F347D">
      <w:rPr>
        <w:rStyle w:val="zRptPgNum"/>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4D" w:rsidRPr="00371E21" w:rsidRDefault="00DC2A4D" w:rsidP="00007450">
    <w:pPr>
      <w:pStyle w:val="zFooter"/>
      <w:rPr>
        <w:rStyle w:val="zRptPgNum"/>
        <w:color w:val="auto"/>
      </w:rPr>
    </w:pPr>
    <w:r>
      <w:rPr>
        <w:rStyle w:val="zRptPgNum"/>
        <w:b/>
        <w:color w:val="auto"/>
      </w:rPr>
      <w:t>Victorian Wild Harvest Abalone Fishery Management Plan</w:t>
    </w:r>
    <w:r>
      <w:rPr>
        <w:rStyle w:val="zRptPgNum"/>
        <w:color w:val="auto"/>
      </w:rPr>
      <w:t xml:space="preserve"> </w:t>
    </w:r>
  </w:p>
  <w:p w:rsidR="00DC2A4D" w:rsidRPr="00B474B0" w:rsidRDefault="00DC2A4D" w:rsidP="00007450">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5704BE">
      <w:rPr>
        <w:rStyle w:val="zRptPgNum"/>
        <w:noProof/>
      </w:rPr>
      <w:t>39</w:t>
    </w:r>
    <w:r w:rsidRPr="003F347D">
      <w:rPr>
        <w:rStyle w:val="zRptPgNum"/>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728" w:rsidRPr="00D07E53" w:rsidRDefault="00817728">
      <w:pPr>
        <w:rPr>
          <w:color w:val="FFFFFF"/>
        </w:rPr>
      </w:pPr>
      <w:r w:rsidRPr="00D07E53">
        <w:rPr>
          <w:color w:val="FFFFFF"/>
        </w:rPr>
        <w:separator/>
      </w:r>
    </w:p>
  </w:footnote>
  <w:footnote w:type="continuationSeparator" w:id="0">
    <w:p w:rsidR="00817728" w:rsidRDefault="00817728">
      <w:r>
        <w:continuationSeparator/>
      </w:r>
    </w:p>
  </w:footnote>
  <w:footnote w:type="continuationNotice" w:id="1">
    <w:p w:rsidR="00817728" w:rsidRDefault="0081772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4D" w:rsidRDefault="00DC2A4D" w:rsidP="00207A7C">
    <w:pPr>
      <w:pStyle w:val="Header"/>
    </w:pPr>
    <w:r>
      <w:rPr>
        <w:noProof/>
        <w:lang w:eastAsia="en-AU"/>
      </w:rPr>
      <w:drawing>
        <wp:anchor distT="0" distB="0" distL="114300" distR="114300" simplePos="0" relativeHeight="251658752" behindDoc="1" locked="0" layoutInCell="1" allowOverlap="1" wp14:anchorId="05548DDF" wp14:editId="17D34C53">
          <wp:simplePos x="0" y="0"/>
          <wp:positionH relativeFrom="page">
            <wp:posOffset>0</wp:posOffset>
          </wp:positionH>
          <wp:positionV relativeFrom="page">
            <wp:posOffset>0</wp:posOffset>
          </wp:positionV>
          <wp:extent cx="7560000" cy="3470400"/>
          <wp:effectExtent l="0" t="0" r="3175" b="0"/>
          <wp:wrapNone/>
          <wp:docPr id="5" name="Picture 5" descr="Report header in 314 fo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 header in 314 for 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3470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4D" w:rsidRDefault="00DC2A4D" w:rsidP="003424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4D" w:rsidRDefault="00DC2A4D" w:rsidP="009046B1">
    <w:pPr>
      <w:pStyle w:val="z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4D" w:rsidRDefault="00DC2A4D" w:rsidP="009046B1">
    <w:pPr>
      <w:pStyle w:val="zHeader"/>
    </w:pPr>
    <w:r>
      <w:rPr>
        <w:noProof/>
        <w:lang w:eastAsia="en-AU"/>
      </w:rPr>
      <w:drawing>
        <wp:anchor distT="0" distB="0" distL="114300" distR="114300" simplePos="0" relativeHeight="251661824" behindDoc="1" locked="0" layoutInCell="1" allowOverlap="1">
          <wp:simplePos x="0" y="0"/>
          <wp:positionH relativeFrom="page">
            <wp:posOffset>0</wp:posOffset>
          </wp:positionH>
          <wp:positionV relativeFrom="page">
            <wp:posOffset>0</wp:posOffset>
          </wp:positionV>
          <wp:extent cx="7560000" cy="106884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 report  back cover for word 3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BD08A9"/>
    <w:multiLevelType w:val="hybridMultilevel"/>
    <w:tmpl w:val="634481A0"/>
    <w:lvl w:ilvl="0" w:tplc="8A64BC72">
      <w:start w:val="1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31D2182"/>
    <w:multiLevelType w:val="hybridMultilevel"/>
    <w:tmpl w:val="66F4FCE8"/>
    <w:lvl w:ilvl="0" w:tplc="E43A285A">
      <w:start w:val="1"/>
      <w:numFmt w:val="decimal"/>
      <w:lvlText w:val="%1."/>
      <w:lvlJc w:val="left"/>
      <w:pPr>
        <w:tabs>
          <w:tab w:val="num" w:pos="0"/>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81956F9"/>
    <w:multiLevelType w:val="hybridMultilevel"/>
    <w:tmpl w:val="A5B21F14"/>
    <w:lvl w:ilvl="0" w:tplc="D11EF60A">
      <w:start w:val="1"/>
      <w:numFmt w:val="bullet"/>
      <w:pStyle w:val="Bullet"/>
      <w:lvlText w:val=""/>
      <w:lvlJc w:val="left"/>
      <w:pPr>
        <w:tabs>
          <w:tab w:val="num" w:pos="720"/>
        </w:tabs>
        <w:ind w:left="720" w:hanging="360"/>
      </w:pPr>
      <w:rPr>
        <w:rFonts w:ascii="Symbol" w:hAnsi="Symbol" w:hint="default"/>
      </w:rPr>
    </w:lvl>
    <w:lvl w:ilvl="1" w:tplc="0A6AC42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9EA06C2"/>
    <w:multiLevelType w:val="hybridMultilevel"/>
    <w:tmpl w:val="DC0C5812"/>
    <w:lvl w:ilvl="0" w:tplc="0C090017">
      <w:start w:val="1"/>
      <w:numFmt w:val="lowerLetter"/>
      <w:lvlText w:val="%1)"/>
      <w:lvlJc w:val="left"/>
      <w:pPr>
        <w:tabs>
          <w:tab w:val="num" w:pos="720"/>
        </w:tabs>
        <w:ind w:left="720" w:hanging="360"/>
      </w:pPr>
      <w:rPr>
        <w:rFonts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5035A31"/>
    <w:multiLevelType w:val="hybridMultilevel"/>
    <w:tmpl w:val="B98E27DA"/>
    <w:lvl w:ilvl="0" w:tplc="D602C912">
      <w:start w:val="1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7A1379F"/>
    <w:multiLevelType w:val="hybridMultilevel"/>
    <w:tmpl w:val="38C66A9A"/>
    <w:lvl w:ilvl="0" w:tplc="D842D830">
      <w:start w:val="1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1BA0EC2"/>
    <w:multiLevelType w:val="hybridMultilevel"/>
    <w:tmpl w:val="9AB21942"/>
    <w:lvl w:ilvl="0" w:tplc="E43A285A">
      <w:start w:val="1"/>
      <w:numFmt w:val="decimal"/>
      <w:lvlText w:val="%1."/>
      <w:lvlJc w:val="left"/>
      <w:pPr>
        <w:tabs>
          <w:tab w:val="num" w:pos="0"/>
        </w:tabs>
        <w:ind w:left="284" w:hanging="284"/>
      </w:pPr>
      <w:rPr>
        <w:rFonts w:hint="default"/>
      </w:rPr>
    </w:lvl>
    <w:lvl w:ilvl="1" w:tplc="8410EC34">
      <w:start w:val="1"/>
      <w:numFmt w:val="bullet"/>
      <w:lvlText w:val="–"/>
      <w:lvlJc w:val="left"/>
      <w:pPr>
        <w:tabs>
          <w:tab w:val="num" w:pos="284"/>
        </w:tabs>
        <w:ind w:left="284" w:firstLine="0"/>
      </w:pPr>
      <w:rPr>
        <w:rFonts w:ascii="Arial" w:hAnsi="Aria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231E61AF"/>
    <w:multiLevelType w:val="hybridMultilevel"/>
    <w:tmpl w:val="7AC688CC"/>
    <w:lvl w:ilvl="0" w:tplc="F71C8516">
      <w:start w:val="7"/>
      <w:numFmt w:val="decimal"/>
      <w:lvlText w:val="%1."/>
      <w:lvlJc w:val="left"/>
      <w:pPr>
        <w:tabs>
          <w:tab w:val="num" w:pos="0"/>
        </w:tabs>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2CC2570F"/>
    <w:multiLevelType w:val="hybridMultilevel"/>
    <w:tmpl w:val="35FA38B4"/>
    <w:lvl w:ilvl="0" w:tplc="1442ADBA">
      <w:start w:val="5"/>
      <w:numFmt w:val="decimal"/>
      <w:lvlText w:val="%1."/>
      <w:lvlJc w:val="left"/>
      <w:pPr>
        <w:tabs>
          <w:tab w:val="num" w:pos="0"/>
        </w:tabs>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7347F80"/>
    <w:multiLevelType w:val="hybridMultilevel"/>
    <w:tmpl w:val="4108313C"/>
    <w:lvl w:ilvl="0" w:tplc="03AAE680">
      <w:start w:val="23"/>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9D428B9"/>
    <w:multiLevelType w:val="hybridMultilevel"/>
    <w:tmpl w:val="AB72B20E"/>
    <w:lvl w:ilvl="0" w:tplc="38DCBF04">
      <w:start w:val="1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A853E62"/>
    <w:multiLevelType w:val="hybridMultilevel"/>
    <w:tmpl w:val="F90E5926"/>
    <w:lvl w:ilvl="0" w:tplc="D674A29A">
      <w:start w:val="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36373EA"/>
    <w:multiLevelType w:val="hybridMultilevel"/>
    <w:tmpl w:val="37E6E516"/>
    <w:lvl w:ilvl="0" w:tplc="267A83B6">
      <w:start w:val="8"/>
      <w:numFmt w:val="decimal"/>
      <w:lvlText w:val="%1."/>
      <w:lvlJc w:val="left"/>
      <w:pPr>
        <w:tabs>
          <w:tab w:val="num" w:pos="0"/>
        </w:tabs>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4BC31CD"/>
    <w:multiLevelType w:val="hybridMultilevel"/>
    <w:tmpl w:val="3724B250"/>
    <w:lvl w:ilvl="0" w:tplc="251037FA">
      <w:start w:val="1"/>
      <w:numFmt w:val="decimal"/>
      <w:lvlText w:val="%1."/>
      <w:lvlJc w:val="left"/>
      <w:pPr>
        <w:ind w:left="360" w:hanging="360"/>
      </w:pPr>
      <w:rPr>
        <w:rFonts w:ascii="Arial" w:hAnsi="Arial" w:cs="Arial" w:hint="default"/>
        <w:sz w:val="18"/>
        <w:szCs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4566161E"/>
    <w:multiLevelType w:val="hybridMultilevel"/>
    <w:tmpl w:val="83640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BB06339"/>
    <w:multiLevelType w:val="hybridMultilevel"/>
    <w:tmpl w:val="FE42D926"/>
    <w:lvl w:ilvl="0" w:tplc="89A6173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nsid w:val="4FA83322"/>
    <w:multiLevelType w:val="hybridMultilevel"/>
    <w:tmpl w:val="B3E27C04"/>
    <w:lvl w:ilvl="0" w:tplc="236A12C0">
      <w:start w:val="3"/>
      <w:numFmt w:val="decimal"/>
      <w:lvlText w:val="%1."/>
      <w:lvlJc w:val="left"/>
      <w:pPr>
        <w:tabs>
          <w:tab w:val="num" w:pos="0"/>
        </w:tabs>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F115560"/>
    <w:multiLevelType w:val="hybridMultilevel"/>
    <w:tmpl w:val="2DAA42A6"/>
    <w:lvl w:ilvl="0" w:tplc="E0F24CD8">
      <w:start w:val="1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BEA4C99"/>
    <w:multiLevelType w:val="hybridMultilevel"/>
    <w:tmpl w:val="48262D7A"/>
    <w:lvl w:ilvl="0" w:tplc="0298BEE4">
      <w:start w:val="1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705F42CD"/>
    <w:multiLevelType w:val="hybridMultilevel"/>
    <w:tmpl w:val="65C4AC6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nsid w:val="751A41B8"/>
    <w:multiLevelType w:val="hybridMultilevel"/>
    <w:tmpl w:val="E4180D40"/>
    <w:lvl w:ilvl="0" w:tplc="5716715A">
      <w:start w:val="1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33"/>
  </w:num>
  <w:num w:numId="16">
    <w:abstractNumId w:val="12"/>
  </w:num>
  <w:num w:numId="17">
    <w:abstractNumId w:val="19"/>
  </w:num>
  <w:num w:numId="18">
    <w:abstractNumId w:val="15"/>
  </w:num>
  <w:num w:numId="19">
    <w:abstractNumId w:val="11"/>
  </w:num>
  <w:num w:numId="20">
    <w:abstractNumId w:val="27"/>
  </w:num>
  <w:num w:numId="21">
    <w:abstractNumId w:val="22"/>
  </w:num>
  <w:num w:numId="22">
    <w:abstractNumId w:val="30"/>
  </w:num>
  <w:num w:numId="23">
    <w:abstractNumId w:val="31"/>
  </w:num>
  <w:num w:numId="24">
    <w:abstractNumId w:val="35"/>
  </w:num>
  <w:num w:numId="25">
    <w:abstractNumId w:val="25"/>
  </w:num>
  <w:num w:numId="26">
    <w:abstractNumId w:val="18"/>
  </w:num>
  <w:num w:numId="27">
    <w:abstractNumId w:val="10"/>
  </w:num>
  <w:num w:numId="28">
    <w:abstractNumId w:val="14"/>
  </w:num>
  <w:num w:numId="29">
    <w:abstractNumId w:val="14"/>
  </w:num>
  <w:num w:numId="30">
    <w:abstractNumId w:val="14"/>
  </w:num>
  <w:num w:numId="31">
    <w:abstractNumId w:val="14"/>
  </w:num>
  <w:num w:numId="32">
    <w:abstractNumId w:val="34"/>
  </w:num>
  <w:num w:numId="33">
    <w:abstractNumId w:val="29"/>
  </w:num>
  <w:num w:numId="34">
    <w:abstractNumId w:val="26"/>
  </w:num>
  <w:num w:numId="35">
    <w:abstractNumId w:val="17"/>
  </w:num>
  <w:num w:numId="36">
    <w:abstractNumId w:val="24"/>
  </w:num>
  <w:num w:numId="37">
    <w:abstractNumId w:val="32"/>
  </w:num>
  <w:num w:numId="38">
    <w:abstractNumId w:val="28"/>
  </w:num>
  <w:num w:numId="39">
    <w:abstractNumId w:val="20"/>
  </w:num>
  <w:num w:numId="40">
    <w:abstractNumId w:val="14"/>
  </w:num>
  <w:num w:numId="41">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proofState w:spelling="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NotTrackMoves/>
  <w:documentProtection w:edit="forms" w:enforcement="0"/>
  <w:defaultTabStop w:val="720"/>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3CB6"/>
    <w:rsid w:val="00007450"/>
    <w:rsid w:val="00012793"/>
    <w:rsid w:val="000127D1"/>
    <w:rsid w:val="00014002"/>
    <w:rsid w:val="00016680"/>
    <w:rsid w:val="00016978"/>
    <w:rsid w:val="00020DB0"/>
    <w:rsid w:val="0002421E"/>
    <w:rsid w:val="00024B54"/>
    <w:rsid w:val="000319D9"/>
    <w:rsid w:val="00032E64"/>
    <w:rsid w:val="00033DF0"/>
    <w:rsid w:val="00041156"/>
    <w:rsid w:val="00042571"/>
    <w:rsid w:val="00042D98"/>
    <w:rsid w:val="000456D9"/>
    <w:rsid w:val="0005076A"/>
    <w:rsid w:val="00050D5E"/>
    <w:rsid w:val="000540DD"/>
    <w:rsid w:val="00055FB4"/>
    <w:rsid w:val="000605BC"/>
    <w:rsid w:val="00060A68"/>
    <w:rsid w:val="00073528"/>
    <w:rsid w:val="00075158"/>
    <w:rsid w:val="00076886"/>
    <w:rsid w:val="000775E1"/>
    <w:rsid w:val="0008754B"/>
    <w:rsid w:val="0009051D"/>
    <w:rsid w:val="0009699E"/>
    <w:rsid w:val="000A5700"/>
    <w:rsid w:val="000A5E54"/>
    <w:rsid w:val="000A63ED"/>
    <w:rsid w:val="000C3259"/>
    <w:rsid w:val="000C6972"/>
    <w:rsid w:val="000D009F"/>
    <w:rsid w:val="000E02A3"/>
    <w:rsid w:val="000E0643"/>
    <w:rsid w:val="000E3720"/>
    <w:rsid w:val="000E6419"/>
    <w:rsid w:val="000E64C2"/>
    <w:rsid w:val="000E6BF2"/>
    <w:rsid w:val="000F2F19"/>
    <w:rsid w:val="000F6225"/>
    <w:rsid w:val="000F7063"/>
    <w:rsid w:val="00100BAC"/>
    <w:rsid w:val="00102D82"/>
    <w:rsid w:val="00113B13"/>
    <w:rsid w:val="00116837"/>
    <w:rsid w:val="00117A8F"/>
    <w:rsid w:val="001205E4"/>
    <w:rsid w:val="00120C40"/>
    <w:rsid w:val="00122F04"/>
    <w:rsid w:val="0012344E"/>
    <w:rsid w:val="001311AE"/>
    <w:rsid w:val="001410C4"/>
    <w:rsid w:val="00143A5F"/>
    <w:rsid w:val="0015071E"/>
    <w:rsid w:val="001512FD"/>
    <w:rsid w:val="00161004"/>
    <w:rsid w:val="0016331C"/>
    <w:rsid w:val="001720C6"/>
    <w:rsid w:val="00177115"/>
    <w:rsid w:val="001A243B"/>
    <w:rsid w:val="001A4F69"/>
    <w:rsid w:val="001A6011"/>
    <w:rsid w:val="001B2EC4"/>
    <w:rsid w:val="001C3834"/>
    <w:rsid w:val="001C459C"/>
    <w:rsid w:val="001E2024"/>
    <w:rsid w:val="001E5CCD"/>
    <w:rsid w:val="001E7978"/>
    <w:rsid w:val="001F0158"/>
    <w:rsid w:val="001F4D67"/>
    <w:rsid w:val="001F7B16"/>
    <w:rsid w:val="0020196F"/>
    <w:rsid w:val="00207A7C"/>
    <w:rsid w:val="00212907"/>
    <w:rsid w:val="002232DA"/>
    <w:rsid w:val="00226E74"/>
    <w:rsid w:val="002322E9"/>
    <w:rsid w:val="00234F8C"/>
    <w:rsid w:val="00235C7F"/>
    <w:rsid w:val="00236B80"/>
    <w:rsid w:val="0023766F"/>
    <w:rsid w:val="00242797"/>
    <w:rsid w:val="00247309"/>
    <w:rsid w:val="00250CF4"/>
    <w:rsid w:val="0025127D"/>
    <w:rsid w:val="002526EA"/>
    <w:rsid w:val="00263694"/>
    <w:rsid w:val="0026474F"/>
    <w:rsid w:val="00274E8B"/>
    <w:rsid w:val="00283141"/>
    <w:rsid w:val="00285925"/>
    <w:rsid w:val="00285FC1"/>
    <w:rsid w:val="00293C8A"/>
    <w:rsid w:val="002A0340"/>
    <w:rsid w:val="002A0D3A"/>
    <w:rsid w:val="002B7EC1"/>
    <w:rsid w:val="002C04E5"/>
    <w:rsid w:val="002C5BA2"/>
    <w:rsid w:val="002D03D3"/>
    <w:rsid w:val="002D6ADD"/>
    <w:rsid w:val="002D72AC"/>
    <w:rsid w:val="002D7416"/>
    <w:rsid w:val="002E0F2C"/>
    <w:rsid w:val="002E0F63"/>
    <w:rsid w:val="002F1D1D"/>
    <w:rsid w:val="002F34CB"/>
    <w:rsid w:val="002F4FC9"/>
    <w:rsid w:val="0033002F"/>
    <w:rsid w:val="00330679"/>
    <w:rsid w:val="00341520"/>
    <w:rsid w:val="00342235"/>
    <w:rsid w:val="003424E6"/>
    <w:rsid w:val="00355170"/>
    <w:rsid w:val="00361725"/>
    <w:rsid w:val="0036305A"/>
    <w:rsid w:val="00371E21"/>
    <w:rsid w:val="00374DDE"/>
    <w:rsid w:val="003760E7"/>
    <w:rsid w:val="003778E8"/>
    <w:rsid w:val="003873B0"/>
    <w:rsid w:val="00390622"/>
    <w:rsid w:val="003917F9"/>
    <w:rsid w:val="00396A82"/>
    <w:rsid w:val="003A16D9"/>
    <w:rsid w:val="003A1E3C"/>
    <w:rsid w:val="003A5D8A"/>
    <w:rsid w:val="003B1144"/>
    <w:rsid w:val="003C3C2A"/>
    <w:rsid w:val="003C4939"/>
    <w:rsid w:val="003C737B"/>
    <w:rsid w:val="003D2699"/>
    <w:rsid w:val="003D36D3"/>
    <w:rsid w:val="003D3825"/>
    <w:rsid w:val="003D4EED"/>
    <w:rsid w:val="003E1C93"/>
    <w:rsid w:val="003E20A7"/>
    <w:rsid w:val="003E293E"/>
    <w:rsid w:val="003F347D"/>
    <w:rsid w:val="003F5344"/>
    <w:rsid w:val="003F7936"/>
    <w:rsid w:val="00400C98"/>
    <w:rsid w:val="00402B41"/>
    <w:rsid w:val="004164B6"/>
    <w:rsid w:val="00422EA7"/>
    <w:rsid w:val="00426B3F"/>
    <w:rsid w:val="00431C87"/>
    <w:rsid w:val="00433FC7"/>
    <w:rsid w:val="00437824"/>
    <w:rsid w:val="004437F5"/>
    <w:rsid w:val="00444D9F"/>
    <w:rsid w:val="004536DF"/>
    <w:rsid w:val="00455AC0"/>
    <w:rsid w:val="004563AF"/>
    <w:rsid w:val="004578FA"/>
    <w:rsid w:val="00467AC7"/>
    <w:rsid w:val="0047406F"/>
    <w:rsid w:val="004758DB"/>
    <w:rsid w:val="00477569"/>
    <w:rsid w:val="0048600C"/>
    <w:rsid w:val="00487588"/>
    <w:rsid w:val="00490B8E"/>
    <w:rsid w:val="00495F8F"/>
    <w:rsid w:val="004A1E00"/>
    <w:rsid w:val="004A414A"/>
    <w:rsid w:val="004A79D2"/>
    <w:rsid w:val="004B1159"/>
    <w:rsid w:val="004C2609"/>
    <w:rsid w:val="004C6CDD"/>
    <w:rsid w:val="004D0AFC"/>
    <w:rsid w:val="004D21CD"/>
    <w:rsid w:val="004D5834"/>
    <w:rsid w:val="004E6888"/>
    <w:rsid w:val="004F0304"/>
    <w:rsid w:val="004F2302"/>
    <w:rsid w:val="004F572C"/>
    <w:rsid w:val="004F5C5B"/>
    <w:rsid w:val="0050675D"/>
    <w:rsid w:val="005075FC"/>
    <w:rsid w:val="0050769F"/>
    <w:rsid w:val="00507F90"/>
    <w:rsid w:val="00513E41"/>
    <w:rsid w:val="005211F6"/>
    <w:rsid w:val="00521397"/>
    <w:rsid w:val="00526E23"/>
    <w:rsid w:val="00530504"/>
    <w:rsid w:val="00533C54"/>
    <w:rsid w:val="005356D9"/>
    <w:rsid w:val="00540762"/>
    <w:rsid w:val="005474EF"/>
    <w:rsid w:val="005475CF"/>
    <w:rsid w:val="00550F27"/>
    <w:rsid w:val="00557B67"/>
    <w:rsid w:val="00560050"/>
    <w:rsid w:val="00561093"/>
    <w:rsid w:val="00565E0D"/>
    <w:rsid w:val="00566115"/>
    <w:rsid w:val="00566FE3"/>
    <w:rsid w:val="005704BE"/>
    <w:rsid w:val="0057320C"/>
    <w:rsid w:val="00580189"/>
    <w:rsid w:val="00580C38"/>
    <w:rsid w:val="00582E8F"/>
    <w:rsid w:val="00583E9A"/>
    <w:rsid w:val="005856AB"/>
    <w:rsid w:val="00586D85"/>
    <w:rsid w:val="00590EF3"/>
    <w:rsid w:val="005A2157"/>
    <w:rsid w:val="005B3552"/>
    <w:rsid w:val="005C577E"/>
    <w:rsid w:val="005E2C8F"/>
    <w:rsid w:val="005F5E2A"/>
    <w:rsid w:val="00600261"/>
    <w:rsid w:val="00606451"/>
    <w:rsid w:val="006068AA"/>
    <w:rsid w:val="00607A4C"/>
    <w:rsid w:val="00624EAC"/>
    <w:rsid w:val="00625A74"/>
    <w:rsid w:val="00637904"/>
    <w:rsid w:val="00642596"/>
    <w:rsid w:val="0067421F"/>
    <w:rsid w:val="00674FD6"/>
    <w:rsid w:val="00675636"/>
    <w:rsid w:val="006758A3"/>
    <w:rsid w:val="006767B6"/>
    <w:rsid w:val="00677847"/>
    <w:rsid w:val="00680549"/>
    <w:rsid w:val="00680A7B"/>
    <w:rsid w:val="0068186C"/>
    <w:rsid w:val="006831FF"/>
    <w:rsid w:val="0068501D"/>
    <w:rsid w:val="006911E3"/>
    <w:rsid w:val="00691BD2"/>
    <w:rsid w:val="006A13FA"/>
    <w:rsid w:val="006A26BE"/>
    <w:rsid w:val="006B3519"/>
    <w:rsid w:val="006B46C6"/>
    <w:rsid w:val="006B4EB8"/>
    <w:rsid w:val="006B7F8D"/>
    <w:rsid w:val="006C2C00"/>
    <w:rsid w:val="006C3999"/>
    <w:rsid w:val="006C6101"/>
    <w:rsid w:val="006D4428"/>
    <w:rsid w:val="006D4A8C"/>
    <w:rsid w:val="006E619B"/>
    <w:rsid w:val="006F707D"/>
    <w:rsid w:val="00706E7C"/>
    <w:rsid w:val="00717092"/>
    <w:rsid w:val="00722EA6"/>
    <w:rsid w:val="007231B0"/>
    <w:rsid w:val="007276B7"/>
    <w:rsid w:val="007303D5"/>
    <w:rsid w:val="00733C34"/>
    <w:rsid w:val="00734CC1"/>
    <w:rsid w:val="007410AC"/>
    <w:rsid w:val="0074211A"/>
    <w:rsid w:val="0074751D"/>
    <w:rsid w:val="00753D84"/>
    <w:rsid w:val="00756071"/>
    <w:rsid w:val="00757AEB"/>
    <w:rsid w:val="00767F2D"/>
    <w:rsid w:val="00772709"/>
    <w:rsid w:val="00776D55"/>
    <w:rsid w:val="00787030"/>
    <w:rsid w:val="00792E9E"/>
    <w:rsid w:val="007A3696"/>
    <w:rsid w:val="007A3996"/>
    <w:rsid w:val="007A3F2F"/>
    <w:rsid w:val="007B11C2"/>
    <w:rsid w:val="007B17E5"/>
    <w:rsid w:val="007C6141"/>
    <w:rsid w:val="007E2CC1"/>
    <w:rsid w:val="007E6D92"/>
    <w:rsid w:val="007E73EA"/>
    <w:rsid w:val="007F0427"/>
    <w:rsid w:val="00801294"/>
    <w:rsid w:val="00801A56"/>
    <w:rsid w:val="00805556"/>
    <w:rsid w:val="00807E7F"/>
    <w:rsid w:val="00815DD4"/>
    <w:rsid w:val="00817728"/>
    <w:rsid w:val="008231E7"/>
    <w:rsid w:val="00823E6F"/>
    <w:rsid w:val="00824B75"/>
    <w:rsid w:val="00833E55"/>
    <w:rsid w:val="0083541B"/>
    <w:rsid w:val="008367A8"/>
    <w:rsid w:val="00842339"/>
    <w:rsid w:val="0084341D"/>
    <w:rsid w:val="00844C4C"/>
    <w:rsid w:val="008462F9"/>
    <w:rsid w:val="00852A30"/>
    <w:rsid w:val="00853B5F"/>
    <w:rsid w:val="0086496A"/>
    <w:rsid w:val="00886C9B"/>
    <w:rsid w:val="008A6BBA"/>
    <w:rsid w:val="008B3BFD"/>
    <w:rsid w:val="008B61B5"/>
    <w:rsid w:val="008C345D"/>
    <w:rsid w:val="008C50EE"/>
    <w:rsid w:val="008D068D"/>
    <w:rsid w:val="008D09F0"/>
    <w:rsid w:val="008D3479"/>
    <w:rsid w:val="008D397C"/>
    <w:rsid w:val="008D5ABD"/>
    <w:rsid w:val="008D7701"/>
    <w:rsid w:val="008E2F70"/>
    <w:rsid w:val="008E577A"/>
    <w:rsid w:val="008E65FE"/>
    <w:rsid w:val="008F1BBE"/>
    <w:rsid w:val="008F4372"/>
    <w:rsid w:val="008F4932"/>
    <w:rsid w:val="008F5F26"/>
    <w:rsid w:val="009018F2"/>
    <w:rsid w:val="009046B1"/>
    <w:rsid w:val="009113E2"/>
    <w:rsid w:val="0091637A"/>
    <w:rsid w:val="0092223D"/>
    <w:rsid w:val="0092339B"/>
    <w:rsid w:val="00926BDE"/>
    <w:rsid w:val="00933390"/>
    <w:rsid w:val="009354F3"/>
    <w:rsid w:val="00935C7D"/>
    <w:rsid w:val="00947A0B"/>
    <w:rsid w:val="00951623"/>
    <w:rsid w:val="00951AE1"/>
    <w:rsid w:val="00954F40"/>
    <w:rsid w:val="009575FF"/>
    <w:rsid w:val="00962D3B"/>
    <w:rsid w:val="009636CE"/>
    <w:rsid w:val="00963A50"/>
    <w:rsid w:val="00966880"/>
    <w:rsid w:val="0097378C"/>
    <w:rsid w:val="00976D85"/>
    <w:rsid w:val="00981EA2"/>
    <w:rsid w:val="00982B80"/>
    <w:rsid w:val="00986A31"/>
    <w:rsid w:val="00991087"/>
    <w:rsid w:val="00991957"/>
    <w:rsid w:val="00991C27"/>
    <w:rsid w:val="00992BDA"/>
    <w:rsid w:val="00995AD5"/>
    <w:rsid w:val="00996AFB"/>
    <w:rsid w:val="009B2311"/>
    <w:rsid w:val="009C24F7"/>
    <w:rsid w:val="009C3727"/>
    <w:rsid w:val="009C3F37"/>
    <w:rsid w:val="009C4216"/>
    <w:rsid w:val="009C54F8"/>
    <w:rsid w:val="009C72D1"/>
    <w:rsid w:val="009D54D7"/>
    <w:rsid w:val="009D61CA"/>
    <w:rsid w:val="009E6EF5"/>
    <w:rsid w:val="009E7024"/>
    <w:rsid w:val="009F4E32"/>
    <w:rsid w:val="009F5BD1"/>
    <w:rsid w:val="009F61FE"/>
    <w:rsid w:val="00A0021E"/>
    <w:rsid w:val="00A03F1F"/>
    <w:rsid w:val="00A04614"/>
    <w:rsid w:val="00A05B34"/>
    <w:rsid w:val="00A068E6"/>
    <w:rsid w:val="00A1529A"/>
    <w:rsid w:val="00A15796"/>
    <w:rsid w:val="00A163C9"/>
    <w:rsid w:val="00A20408"/>
    <w:rsid w:val="00A26A11"/>
    <w:rsid w:val="00A34059"/>
    <w:rsid w:val="00A378BB"/>
    <w:rsid w:val="00A378C9"/>
    <w:rsid w:val="00A37BFA"/>
    <w:rsid w:val="00A44130"/>
    <w:rsid w:val="00A654C2"/>
    <w:rsid w:val="00A66B48"/>
    <w:rsid w:val="00A66D1A"/>
    <w:rsid w:val="00A67D11"/>
    <w:rsid w:val="00A730A4"/>
    <w:rsid w:val="00A735F0"/>
    <w:rsid w:val="00A7474D"/>
    <w:rsid w:val="00A74AEE"/>
    <w:rsid w:val="00A75160"/>
    <w:rsid w:val="00A833C3"/>
    <w:rsid w:val="00A84DFA"/>
    <w:rsid w:val="00A85081"/>
    <w:rsid w:val="00A85977"/>
    <w:rsid w:val="00A94AB2"/>
    <w:rsid w:val="00A94EC1"/>
    <w:rsid w:val="00A96C07"/>
    <w:rsid w:val="00AA045C"/>
    <w:rsid w:val="00AA289E"/>
    <w:rsid w:val="00AA6032"/>
    <w:rsid w:val="00AB0BF9"/>
    <w:rsid w:val="00AB1FF3"/>
    <w:rsid w:val="00AB39BF"/>
    <w:rsid w:val="00AB7602"/>
    <w:rsid w:val="00AC6244"/>
    <w:rsid w:val="00AD79DC"/>
    <w:rsid w:val="00AE37B5"/>
    <w:rsid w:val="00AE4757"/>
    <w:rsid w:val="00AE700B"/>
    <w:rsid w:val="00AE7B03"/>
    <w:rsid w:val="00AF27C6"/>
    <w:rsid w:val="00AF4DB4"/>
    <w:rsid w:val="00AF7962"/>
    <w:rsid w:val="00B025B6"/>
    <w:rsid w:val="00B04420"/>
    <w:rsid w:val="00B106DA"/>
    <w:rsid w:val="00B11879"/>
    <w:rsid w:val="00B118A2"/>
    <w:rsid w:val="00B27FAD"/>
    <w:rsid w:val="00B3061B"/>
    <w:rsid w:val="00B32165"/>
    <w:rsid w:val="00B33849"/>
    <w:rsid w:val="00B474B0"/>
    <w:rsid w:val="00B508B8"/>
    <w:rsid w:val="00B5151F"/>
    <w:rsid w:val="00B53F3B"/>
    <w:rsid w:val="00B5441D"/>
    <w:rsid w:val="00B55FDF"/>
    <w:rsid w:val="00B5600F"/>
    <w:rsid w:val="00B57385"/>
    <w:rsid w:val="00B61D43"/>
    <w:rsid w:val="00B70971"/>
    <w:rsid w:val="00B84032"/>
    <w:rsid w:val="00BA3109"/>
    <w:rsid w:val="00BA4555"/>
    <w:rsid w:val="00BB3608"/>
    <w:rsid w:val="00BB37E4"/>
    <w:rsid w:val="00BB3A93"/>
    <w:rsid w:val="00BB5106"/>
    <w:rsid w:val="00BB6A87"/>
    <w:rsid w:val="00BB7EEB"/>
    <w:rsid w:val="00BC3D21"/>
    <w:rsid w:val="00BC3E13"/>
    <w:rsid w:val="00BC4D26"/>
    <w:rsid w:val="00BD2344"/>
    <w:rsid w:val="00BD2D1B"/>
    <w:rsid w:val="00BD581E"/>
    <w:rsid w:val="00BD60B6"/>
    <w:rsid w:val="00BD6732"/>
    <w:rsid w:val="00BE0041"/>
    <w:rsid w:val="00BE2EED"/>
    <w:rsid w:val="00BF261F"/>
    <w:rsid w:val="00BF5CED"/>
    <w:rsid w:val="00C005CE"/>
    <w:rsid w:val="00C061B9"/>
    <w:rsid w:val="00C11190"/>
    <w:rsid w:val="00C1159A"/>
    <w:rsid w:val="00C15482"/>
    <w:rsid w:val="00C16DF2"/>
    <w:rsid w:val="00C178D8"/>
    <w:rsid w:val="00C23CEB"/>
    <w:rsid w:val="00C3084E"/>
    <w:rsid w:val="00C34E39"/>
    <w:rsid w:val="00C40A42"/>
    <w:rsid w:val="00C40D68"/>
    <w:rsid w:val="00C42806"/>
    <w:rsid w:val="00C452E0"/>
    <w:rsid w:val="00C46B5E"/>
    <w:rsid w:val="00C51AB4"/>
    <w:rsid w:val="00C56A78"/>
    <w:rsid w:val="00C615CC"/>
    <w:rsid w:val="00C636A9"/>
    <w:rsid w:val="00C644EC"/>
    <w:rsid w:val="00C64CD2"/>
    <w:rsid w:val="00C72B9C"/>
    <w:rsid w:val="00C772CA"/>
    <w:rsid w:val="00CA0CA0"/>
    <w:rsid w:val="00CA19B7"/>
    <w:rsid w:val="00CA3A5A"/>
    <w:rsid w:val="00CA5BBE"/>
    <w:rsid w:val="00CA77CB"/>
    <w:rsid w:val="00CB2060"/>
    <w:rsid w:val="00CB537C"/>
    <w:rsid w:val="00CB7EB3"/>
    <w:rsid w:val="00CC4DEE"/>
    <w:rsid w:val="00CD1A8D"/>
    <w:rsid w:val="00CD3A25"/>
    <w:rsid w:val="00CE46BE"/>
    <w:rsid w:val="00CE6306"/>
    <w:rsid w:val="00CE68B5"/>
    <w:rsid w:val="00CE722D"/>
    <w:rsid w:val="00CF3B6C"/>
    <w:rsid w:val="00CF6325"/>
    <w:rsid w:val="00D027F6"/>
    <w:rsid w:val="00D02E21"/>
    <w:rsid w:val="00D07E53"/>
    <w:rsid w:val="00D123B4"/>
    <w:rsid w:val="00D1327F"/>
    <w:rsid w:val="00D13C1A"/>
    <w:rsid w:val="00D14440"/>
    <w:rsid w:val="00D14A18"/>
    <w:rsid w:val="00D16254"/>
    <w:rsid w:val="00D219C1"/>
    <w:rsid w:val="00D25590"/>
    <w:rsid w:val="00D473B0"/>
    <w:rsid w:val="00D5733A"/>
    <w:rsid w:val="00D57FF0"/>
    <w:rsid w:val="00D64E51"/>
    <w:rsid w:val="00D67C19"/>
    <w:rsid w:val="00D73D7A"/>
    <w:rsid w:val="00D83CD5"/>
    <w:rsid w:val="00D9071B"/>
    <w:rsid w:val="00D91DA9"/>
    <w:rsid w:val="00D923BD"/>
    <w:rsid w:val="00D95343"/>
    <w:rsid w:val="00D96B08"/>
    <w:rsid w:val="00D96EA4"/>
    <w:rsid w:val="00DA0042"/>
    <w:rsid w:val="00DB46F9"/>
    <w:rsid w:val="00DB793B"/>
    <w:rsid w:val="00DC08E9"/>
    <w:rsid w:val="00DC1725"/>
    <w:rsid w:val="00DC2A4D"/>
    <w:rsid w:val="00DC614E"/>
    <w:rsid w:val="00DD4D27"/>
    <w:rsid w:val="00DE01BF"/>
    <w:rsid w:val="00DE09D0"/>
    <w:rsid w:val="00DE12F9"/>
    <w:rsid w:val="00DE401D"/>
    <w:rsid w:val="00DF0074"/>
    <w:rsid w:val="00DF217F"/>
    <w:rsid w:val="00DF3970"/>
    <w:rsid w:val="00DF464C"/>
    <w:rsid w:val="00DF5EC2"/>
    <w:rsid w:val="00E07E66"/>
    <w:rsid w:val="00E20E4B"/>
    <w:rsid w:val="00E279C2"/>
    <w:rsid w:val="00E30790"/>
    <w:rsid w:val="00E3428D"/>
    <w:rsid w:val="00E37925"/>
    <w:rsid w:val="00E44745"/>
    <w:rsid w:val="00E51072"/>
    <w:rsid w:val="00E52477"/>
    <w:rsid w:val="00E531CC"/>
    <w:rsid w:val="00E54D67"/>
    <w:rsid w:val="00E54FEA"/>
    <w:rsid w:val="00E56D27"/>
    <w:rsid w:val="00E6278D"/>
    <w:rsid w:val="00E673C4"/>
    <w:rsid w:val="00E7441D"/>
    <w:rsid w:val="00E761BA"/>
    <w:rsid w:val="00E76F9C"/>
    <w:rsid w:val="00E83113"/>
    <w:rsid w:val="00E8448C"/>
    <w:rsid w:val="00EA31C2"/>
    <w:rsid w:val="00EA337F"/>
    <w:rsid w:val="00EA3DE8"/>
    <w:rsid w:val="00EA4AEF"/>
    <w:rsid w:val="00EA70DB"/>
    <w:rsid w:val="00EB08D9"/>
    <w:rsid w:val="00EB1968"/>
    <w:rsid w:val="00EB75EA"/>
    <w:rsid w:val="00EC2A0B"/>
    <w:rsid w:val="00EC2C33"/>
    <w:rsid w:val="00EC6F19"/>
    <w:rsid w:val="00ED7C70"/>
    <w:rsid w:val="00EE1525"/>
    <w:rsid w:val="00EE3CA5"/>
    <w:rsid w:val="00EF1770"/>
    <w:rsid w:val="00EF6205"/>
    <w:rsid w:val="00F042AF"/>
    <w:rsid w:val="00F07958"/>
    <w:rsid w:val="00F101D6"/>
    <w:rsid w:val="00F12048"/>
    <w:rsid w:val="00F13287"/>
    <w:rsid w:val="00F16586"/>
    <w:rsid w:val="00F17F45"/>
    <w:rsid w:val="00F239D0"/>
    <w:rsid w:val="00F3080E"/>
    <w:rsid w:val="00F349C1"/>
    <w:rsid w:val="00F43571"/>
    <w:rsid w:val="00F44BA3"/>
    <w:rsid w:val="00F46148"/>
    <w:rsid w:val="00F46456"/>
    <w:rsid w:val="00F50943"/>
    <w:rsid w:val="00F52E12"/>
    <w:rsid w:val="00F55A01"/>
    <w:rsid w:val="00F602A0"/>
    <w:rsid w:val="00F60FAC"/>
    <w:rsid w:val="00F630A8"/>
    <w:rsid w:val="00F73BF1"/>
    <w:rsid w:val="00F75D75"/>
    <w:rsid w:val="00F765D8"/>
    <w:rsid w:val="00F82ECF"/>
    <w:rsid w:val="00F90092"/>
    <w:rsid w:val="00F9237B"/>
    <w:rsid w:val="00F92CAC"/>
    <w:rsid w:val="00F93DA0"/>
    <w:rsid w:val="00F94F3A"/>
    <w:rsid w:val="00F957B6"/>
    <w:rsid w:val="00F95964"/>
    <w:rsid w:val="00F95C7C"/>
    <w:rsid w:val="00FA7601"/>
    <w:rsid w:val="00FB2ECD"/>
    <w:rsid w:val="00FB407E"/>
    <w:rsid w:val="00FC02F4"/>
    <w:rsid w:val="00FC5038"/>
    <w:rsid w:val="00FC61A6"/>
    <w:rsid w:val="00FD047A"/>
    <w:rsid w:val="00FD104C"/>
    <w:rsid w:val="00FD1C6D"/>
    <w:rsid w:val="00FD4FFE"/>
    <w:rsid w:val="00FE229F"/>
    <w:rsid w:val="00FE66BB"/>
    <w:rsid w:val="00FF1648"/>
    <w:rsid w:val="00FF74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rsid w:val="00DC1725"/>
    <w:rPr>
      <w:sz w:val="24"/>
      <w:szCs w:val="24"/>
      <w:lang w:eastAsia="en-US"/>
    </w:rPr>
  </w:style>
  <w:style w:type="paragraph" w:styleId="Heading1">
    <w:name w:val="heading 1"/>
    <w:basedOn w:val="Normal"/>
    <w:next w:val="Normal"/>
    <w:semiHidden/>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4578FA"/>
    <w:pPr>
      <w:keepNext/>
      <w:spacing w:before="240" w:after="60"/>
      <w:outlineLvl w:val="2"/>
    </w:pPr>
    <w:rPr>
      <w:rFonts w:ascii="Arial" w:hAnsi="Arial" w:cs="Arial"/>
      <w:b/>
      <w:bCs/>
      <w:sz w:val="26"/>
      <w:szCs w:val="26"/>
    </w:rPr>
  </w:style>
  <w:style w:type="paragraph" w:styleId="Heading4">
    <w:name w:val="heading 4"/>
    <w:basedOn w:val="Normal"/>
    <w:next w:val="Normal"/>
    <w:semiHidden/>
    <w:rsid w:val="004578FA"/>
    <w:pPr>
      <w:keepNext/>
      <w:spacing w:before="240" w:after="60"/>
      <w:outlineLvl w:val="3"/>
    </w:pPr>
    <w:rPr>
      <w:b/>
      <w:bCs/>
      <w:sz w:val="28"/>
      <w:szCs w:val="28"/>
    </w:rPr>
  </w:style>
  <w:style w:type="paragraph" w:styleId="Heading5">
    <w:name w:val="heading 5"/>
    <w:basedOn w:val="Normal"/>
    <w:next w:val="Normal"/>
    <w:semiHidden/>
    <w:rsid w:val="004578FA"/>
    <w:pPr>
      <w:spacing w:before="240" w:after="60"/>
      <w:outlineLvl w:val="4"/>
    </w:pPr>
    <w:rPr>
      <w:b/>
      <w:bCs/>
      <w:i/>
      <w:iCs/>
      <w:sz w:val="26"/>
      <w:szCs w:val="26"/>
    </w:rPr>
  </w:style>
  <w:style w:type="paragraph" w:styleId="Heading6">
    <w:name w:val="heading 6"/>
    <w:basedOn w:val="Normal"/>
    <w:next w:val="Normal"/>
    <w:semiHidden/>
    <w:rsid w:val="004578FA"/>
    <w:pPr>
      <w:spacing w:before="240" w:after="60"/>
      <w:outlineLvl w:val="5"/>
    </w:pPr>
    <w:rPr>
      <w:b/>
      <w:bCs/>
      <w:sz w:val="22"/>
      <w:szCs w:val="22"/>
    </w:rPr>
  </w:style>
  <w:style w:type="paragraph" w:styleId="Heading7">
    <w:name w:val="heading 7"/>
    <w:basedOn w:val="Normal"/>
    <w:next w:val="Normal"/>
    <w:semiHidden/>
    <w:rsid w:val="004578FA"/>
    <w:pPr>
      <w:spacing w:before="240" w:after="60"/>
      <w:outlineLvl w:val="6"/>
    </w:pPr>
  </w:style>
  <w:style w:type="paragraph" w:styleId="Heading8">
    <w:name w:val="heading 8"/>
    <w:basedOn w:val="Normal"/>
    <w:next w:val="Normal"/>
    <w:semiHidden/>
    <w:rsid w:val="004578FA"/>
    <w:pPr>
      <w:spacing w:before="240" w:after="60"/>
      <w:outlineLvl w:val="7"/>
    </w:pPr>
    <w:rPr>
      <w:i/>
      <w:iCs/>
    </w:rPr>
  </w:style>
  <w:style w:type="paragraph" w:styleId="Heading9">
    <w:name w:val="heading 9"/>
    <w:basedOn w:val="Normal"/>
    <w:next w:val="Normal"/>
    <w:semiHidden/>
    <w:rsid w:val="004578F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ody">
    <w:name w:val="_Body"/>
    <w:qFormat/>
    <w:rsid w:val="005A2157"/>
    <w:pPr>
      <w:spacing w:after="113" w:line="240" w:lineRule="atLeast"/>
    </w:pPr>
    <w:rPr>
      <w:rFonts w:ascii="Arial" w:hAnsi="Arial" w:cs="Arial"/>
      <w:sz w:val="18"/>
      <w:szCs w:val="24"/>
      <w:lang w:eastAsia="en-US"/>
    </w:rPr>
  </w:style>
  <w:style w:type="paragraph" w:customStyle="1" w:styleId="Bullet">
    <w:name w:val="_Bullet"/>
    <w:link w:val="BulletChar"/>
    <w:qFormat/>
    <w:rsid w:val="000E6BF2"/>
    <w:pPr>
      <w:numPr>
        <w:numId w:val="14"/>
      </w:numPr>
      <w:tabs>
        <w:tab w:val="left" w:pos="170"/>
      </w:tabs>
      <w:spacing w:after="113" w:line="220" w:lineRule="atLeast"/>
    </w:pPr>
    <w:rPr>
      <w:rFonts w:ascii="Arial" w:hAnsi="Arial" w:cs="Arial"/>
      <w:sz w:val="18"/>
      <w:szCs w:val="24"/>
      <w:lang w:eastAsia="en-US"/>
    </w:rPr>
  </w:style>
  <w:style w:type="character" w:customStyle="1" w:styleId="BulletChar">
    <w:name w:val="_Bullet Char"/>
    <w:link w:val="Bullet"/>
    <w:rsid w:val="000E6BF2"/>
    <w:rPr>
      <w:rFonts w:ascii="Arial" w:hAnsi="Arial" w:cs="Arial"/>
      <w:sz w:val="18"/>
      <w:szCs w:val="24"/>
      <w:lang w:eastAsia="en-US"/>
    </w:rPr>
  </w:style>
  <w:style w:type="paragraph" w:customStyle="1" w:styleId="Caption">
    <w:name w:val="_Caption"/>
    <w:qFormat/>
    <w:rsid w:val="003917F9"/>
    <w:pPr>
      <w:spacing w:before="120" w:after="120" w:line="170" w:lineRule="atLeast"/>
    </w:pPr>
    <w:rPr>
      <w:rFonts w:ascii="Arial" w:hAnsi="Arial" w:cs="Arial"/>
      <w:b/>
      <w:color w:val="404040"/>
      <w:sz w:val="14"/>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Body"/>
    <w:uiPriority w:val="2"/>
    <w:qFormat/>
    <w:rsid w:val="00DC614E"/>
    <w:pPr>
      <w:spacing w:after="600" w:line="460" w:lineRule="atLeast"/>
      <w:outlineLvl w:val="0"/>
    </w:pPr>
    <w:rPr>
      <w:rFonts w:ascii="Arial" w:hAnsi="Arial" w:cs="Arial"/>
      <w:color w:val="0094B4"/>
      <w:sz w:val="40"/>
      <w:szCs w:val="24"/>
      <w:lang w:val="en-US" w:eastAsia="en-US"/>
    </w:rPr>
  </w:style>
  <w:style w:type="paragraph" w:customStyle="1" w:styleId="HB">
    <w:name w:val="_HB"/>
    <w:next w:val="Body"/>
    <w:uiPriority w:val="2"/>
    <w:qFormat/>
    <w:rsid w:val="00DC614E"/>
    <w:pPr>
      <w:spacing w:before="180" w:after="113" w:line="300" w:lineRule="atLeast"/>
      <w:outlineLvl w:val="0"/>
    </w:pPr>
    <w:rPr>
      <w:rFonts w:ascii="Arial" w:hAnsi="Arial" w:cs="Arial"/>
      <w:b/>
      <w:color w:val="0094B4"/>
      <w:sz w:val="24"/>
      <w:szCs w:val="24"/>
      <w:lang w:eastAsia="en-US"/>
    </w:rPr>
  </w:style>
  <w:style w:type="paragraph" w:customStyle="1" w:styleId="HC">
    <w:name w:val="_HC"/>
    <w:next w:val="Body"/>
    <w:uiPriority w:val="2"/>
    <w:qFormat/>
    <w:rsid w:val="00852A30"/>
    <w:pPr>
      <w:spacing w:before="140" w:after="57" w:line="220" w:lineRule="atLeast"/>
    </w:pPr>
    <w:rPr>
      <w:rFonts w:ascii="Arial" w:hAnsi="Arial" w:cs="Arial"/>
      <w:b/>
      <w:sz w:val="18"/>
      <w:szCs w:val="24"/>
      <w:lang w:eastAsia="en-US"/>
    </w:rPr>
  </w:style>
  <w:style w:type="paragraph" w:customStyle="1" w:styleId="HD">
    <w:name w:val="_HD"/>
    <w:next w:val="Body"/>
    <w:uiPriority w:val="2"/>
    <w:qFormat/>
    <w:rsid w:val="0067421F"/>
    <w:pPr>
      <w:spacing w:before="57" w:after="57" w:line="220" w:lineRule="atLeast"/>
    </w:pPr>
    <w:rPr>
      <w:rFonts w:ascii="Arial" w:hAnsi="Arial" w:cs="Arial"/>
      <w:b/>
      <w:i/>
      <w:sz w:val="18"/>
      <w:szCs w:val="24"/>
      <w:lang w:eastAsia="en-US"/>
    </w:rPr>
  </w:style>
  <w:style w:type="paragraph" w:customStyle="1" w:styleId="Pullout">
    <w:name w:val="_Pullout"/>
    <w:rsid w:val="00801A56"/>
    <w:pPr>
      <w:spacing w:before="85" w:after="170" w:line="300" w:lineRule="atLeast"/>
    </w:pPr>
    <w:rPr>
      <w:rFonts w:ascii="Arial" w:hAnsi="Arial" w:cs="Arial"/>
      <w:color w:val="F58426"/>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B025B6"/>
    <w:pPr>
      <w:spacing w:before="80" w:after="60"/>
    </w:pPr>
    <w:rPr>
      <w:rFonts w:ascii="Arial" w:hAnsi="Arial" w:cs="Arial"/>
      <w:sz w:val="18"/>
      <w:szCs w:val="24"/>
      <w:lang w:eastAsia="en-US"/>
    </w:rPr>
  </w:style>
  <w:style w:type="paragraph" w:customStyle="1" w:styleId="TblHd">
    <w:name w:val="_TblHd"/>
    <w:qFormat/>
    <w:rsid w:val="00677847"/>
    <w:pPr>
      <w:spacing w:before="60" w:after="60" w:line="230" w:lineRule="atLeast"/>
    </w:pPr>
    <w:rPr>
      <w:rFonts w:ascii="Arial" w:hAnsi="Arial" w:cs="Arial"/>
      <w:b/>
      <w:sz w:val="19"/>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semiHidden/>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 w:val="20"/>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 w:val="20"/>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4578FA"/>
    <w:rPr>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 w:val="20"/>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semiHidden/>
    <w:rsid w:val="004578FA"/>
    <w:rPr>
      <w:b/>
      <w:bCs/>
    </w:rPr>
  </w:style>
  <w:style w:type="paragraph" w:styleId="Subtitle">
    <w:name w:val="Subtitle"/>
    <w:basedOn w:val="Normal"/>
    <w:semiHidden/>
    <w:rsid w:val="004578FA"/>
    <w:pPr>
      <w:spacing w:after="60"/>
      <w:jc w:val="center"/>
      <w:outlineLvl w:val="1"/>
    </w:pPr>
    <w:rPr>
      <w:rFonts w:ascii="Arial" w:hAnsi="Arial"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4578FA"/>
    <w:pPr>
      <w:spacing w:before="240" w:after="60"/>
      <w:jc w:val="center"/>
      <w:outlineLvl w:val="0"/>
    </w:pPr>
    <w:rPr>
      <w:rFonts w:ascii="Arial" w:hAnsi="Arial" w:cs="Arial"/>
      <w:b/>
      <w:bCs/>
      <w:kern w:val="28"/>
      <w:sz w:val="32"/>
      <w:szCs w:val="32"/>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8E65FE"/>
    <w:rPr>
      <w:color w:val="0094B4"/>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 w:val="20"/>
      <w:szCs w:val="20"/>
    </w:rPr>
  </w:style>
  <w:style w:type="paragraph" w:styleId="TOC2">
    <w:name w:val="toc 2"/>
    <w:basedOn w:val="Normal"/>
    <w:next w:val="Normal"/>
    <w:autoRedefine/>
    <w:uiPriority w:val="39"/>
    <w:rsid w:val="009D61CA"/>
    <w:pPr>
      <w:tabs>
        <w:tab w:val="right" w:pos="9629"/>
      </w:tabs>
      <w:spacing w:after="60"/>
    </w:pPr>
    <w:rPr>
      <w:rFonts w:ascii="Arial" w:hAnsi="Arial"/>
      <w:noProof/>
      <w:sz w:val="18"/>
      <w:szCs w:val="18"/>
    </w:rPr>
  </w:style>
  <w:style w:type="paragraph" w:styleId="TOC1">
    <w:name w:val="toc 1"/>
    <w:basedOn w:val="Normal"/>
    <w:next w:val="Normal"/>
    <w:autoRedefine/>
    <w:uiPriority w:val="39"/>
    <w:rsid w:val="008E65FE"/>
    <w:pPr>
      <w:pBdr>
        <w:bottom w:val="dotted" w:sz="12" w:space="3" w:color="0094B4"/>
        <w:between w:val="dotted" w:sz="12" w:space="1" w:color="0094B4"/>
      </w:pBdr>
      <w:tabs>
        <w:tab w:val="right" w:pos="9629"/>
      </w:tabs>
      <w:spacing w:before="320" w:after="120"/>
    </w:pPr>
    <w:rPr>
      <w:rFonts w:ascii="Arial" w:hAnsi="Arial"/>
      <w:b/>
      <w:noProof/>
      <w:color w:val="0094B4"/>
      <w:sz w:val="18"/>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Body"/>
    <w:rsid w:val="00B04420"/>
  </w:style>
  <w:style w:type="paragraph" w:customStyle="1" w:styleId="TableTitle">
    <w:name w:val="_TableTitle"/>
    <w:qFormat/>
    <w:rsid w:val="00AF7962"/>
    <w:pPr>
      <w:spacing w:after="120" w:line="220" w:lineRule="atLeast"/>
    </w:pPr>
    <w:rPr>
      <w:rFonts w:ascii="Arial" w:hAnsi="Arial" w:cs="Arial"/>
      <w:b/>
      <w:color w:val="404040"/>
      <w:sz w:val="18"/>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semiHidden/>
    <w:rsid w:val="008F4372"/>
    <w:rPr>
      <w:sz w:val="16"/>
      <w:szCs w:val="16"/>
    </w:rPr>
  </w:style>
  <w:style w:type="paragraph" w:styleId="CommentText">
    <w:name w:val="annotation text"/>
    <w:basedOn w:val="Normal"/>
    <w:link w:val="CommentTextChar"/>
    <w:semiHidden/>
    <w:rsid w:val="008F4372"/>
    <w:rPr>
      <w:sz w:val="20"/>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PITable">
    <w:name w:val="DEPI_Table"/>
    <w:basedOn w:val="TableNormal"/>
    <w:uiPriority w:val="99"/>
    <w:rsid w:val="00E673C4"/>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paragraph" w:customStyle="1" w:styleId="TP-Title">
    <w:name w:val="TP - Title"/>
    <w:basedOn w:val="Normal"/>
    <w:qFormat/>
    <w:rsid w:val="00024B54"/>
    <w:pPr>
      <w:spacing w:before="480" w:after="480" w:line="600" w:lineRule="exact"/>
      <w:jc w:val="right"/>
    </w:pPr>
    <w:rPr>
      <w:sz w:val="64"/>
      <w:szCs w:val="64"/>
      <w:lang w:eastAsia="en-AU"/>
    </w:rPr>
  </w:style>
  <w:style w:type="paragraph" w:customStyle="1" w:styleId="TP-date">
    <w:name w:val="TP - date"/>
    <w:basedOn w:val="Normal"/>
    <w:qFormat/>
    <w:rsid w:val="00024B54"/>
    <w:pPr>
      <w:spacing w:line="320" w:lineRule="exact"/>
      <w:jc w:val="right"/>
    </w:pPr>
    <w:rPr>
      <w:b/>
      <w:bCs/>
      <w:sz w:val="28"/>
      <w:szCs w:val="28"/>
      <w:lang w:eastAsia="en-AU"/>
    </w:rPr>
  </w:style>
  <w:style w:type="character" w:customStyle="1" w:styleId="Bold">
    <w:name w:val="Bold"/>
    <w:rsid w:val="00024B54"/>
    <w:rPr>
      <w:b/>
      <w:bCs w:val="0"/>
    </w:rPr>
  </w:style>
  <w:style w:type="paragraph" w:customStyle="1" w:styleId="Bullets">
    <w:name w:val="Bullets"/>
    <w:basedOn w:val="ListBullet"/>
    <w:rsid w:val="00024B54"/>
    <w:pPr>
      <w:numPr>
        <w:numId w:val="0"/>
      </w:numPr>
      <w:spacing w:after="120" w:line="276" w:lineRule="auto"/>
    </w:pPr>
    <w:rPr>
      <w:rFonts w:ascii="Arial" w:hAnsi="Arial" w:cs="Arial"/>
      <w:sz w:val="18"/>
      <w:szCs w:val="18"/>
      <w:lang w:val="en-US"/>
    </w:rPr>
  </w:style>
  <w:style w:type="paragraph" w:customStyle="1" w:styleId="H4Indent">
    <w:name w:val="H4 Indent"/>
    <w:basedOn w:val="Heading4"/>
    <w:rsid w:val="00032E64"/>
    <w:pPr>
      <w:tabs>
        <w:tab w:val="left" w:pos="284"/>
        <w:tab w:val="left" w:pos="709"/>
      </w:tabs>
      <w:spacing w:before="60" w:after="0"/>
      <w:ind w:left="284"/>
    </w:pPr>
    <w:rPr>
      <w:rFonts w:ascii="Arial" w:hAnsi="Arial" w:cs="Arial"/>
      <w:sz w:val="19"/>
      <w:szCs w:val="19"/>
      <w:lang w:eastAsia="en-AU"/>
    </w:rPr>
  </w:style>
  <w:style w:type="paragraph" w:customStyle="1" w:styleId="indentednormal">
    <w:name w:val="indented normal"/>
    <w:basedOn w:val="Normal"/>
    <w:qFormat/>
    <w:rsid w:val="00032E64"/>
    <w:pPr>
      <w:tabs>
        <w:tab w:val="left" w:pos="284"/>
        <w:tab w:val="left" w:pos="709"/>
      </w:tabs>
      <w:spacing w:after="180" w:line="276" w:lineRule="auto"/>
      <w:ind w:left="284" w:right="255"/>
    </w:pPr>
    <w:rPr>
      <w:rFonts w:ascii="Arial" w:hAnsi="Arial" w:cs="Arial"/>
      <w:sz w:val="18"/>
      <w:szCs w:val="18"/>
      <w:lang w:eastAsia="en-AU"/>
    </w:rPr>
  </w:style>
  <w:style w:type="paragraph" w:customStyle="1" w:styleId="figuretitle">
    <w:name w:val="figure title"/>
    <w:basedOn w:val="Normal"/>
    <w:qFormat/>
    <w:rsid w:val="00F73BF1"/>
    <w:pPr>
      <w:tabs>
        <w:tab w:val="left" w:pos="284"/>
        <w:tab w:val="left" w:pos="709"/>
      </w:tabs>
      <w:spacing w:after="120" w:line="276" w:lineRule="auto"/>
    </w:pPr>
    <w:rPr>
      <w:rFonts w:ascii="Arial" w:hAnsi="Arial" w:cs="Arial"/>
      <w:b/>
      <w:i/>
      <w:sz w:val="18"/>
      <w:szCs w:val="18"/>
      <w:lang w:eastAsia="en-AU"/>
    </w:rPr>
  </w:style>
  <w:style w:type="paragraph" w:customStyle="1" w:styleId="Tableheading">
    <w:name w:val="Table heading"/>
    <w:basedOn w:val="Normal"/>
    <w:qFormat/>
    <w:rsid w:val="00954F40"/>
    <w:pPr>
      <w:tabs>
        <w:tab w:val="left" w:pos="284"/>
        <w:tab w:val="left" w:pos="709"/>
      </w:tabs>
      <w:spacing w:before="60" w:after="60" w:line="276" w:lineRule="auto"/>
    </w:pPr>
    <w:rPr>
      <w:rFonts w:ascii="Arial" w:hAnsi="Arial" w:cs="Arial"/>
      <w:b/>
      <w:sz w:val="18"/>
      <w:szCs w:val="18"/>
      <w:lang w:eastAsia="en-AU"/>
    </w:rPr>
  </w:style>
  <w:style w:type="paragraph" w:styleId="Revision">
    <w:name w:val="Revision"/>
    <w:hidden/>
    <w:uiPriority w:val="99"/>
    <w:semiHidden/>
    <w:rsid w:val="001A4F69"/>
    <w:rPr>
      <w:sz w:val="24"/>
      <w:szCs w:val="24"/>
      <w:lang w:eastAsia="en-US"/>
    </w:rPr>
  </w:style>
  <w:style w:type="paragraph" w:styleId="ListParagraph">
    <w:name w:val="List Paragraph"/>
    <w:basedOn w:val="Normal"/>
    <w:uiPriority w:val="34"/>
    <w:semiHidden/>
    <w:rsid w:val="00467A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rsid w:val="00DC1725"/>
    <w:rPr>
      <w:sz w:val="24"/>
      <w:szCs w:val="24"/>
      <w:lang w:eastAsia="en-US"/>
    </w:rPr>
  </w:style>
  <w:style w:type="paragraph" w:styleId="Heading1">
    <w:name w:val="heading 1"/>
    <w:basedOn w:val="Normal"/>
    <w:next w:val="Normal"/>
    <w:semiHidden/>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4578FA"/>
    <w:pPr>
      <w:keepNext/>
      <w:spacing w:before="240" w:after="60"/>
      <w:outlineLvl w:val="2"/>
    </w:pPr>
    <w:rPr>
      <w:rFonts w:ascii="Arial" w:hAnsi="Arial" w:cs="Arial"/>
      <w:b/>
      <w:bCs/>
      <w:sz w:val="26"/>
      <w:szCs w:val="26"/>
    </w:rPr>
  </w:style>
  <w:style w:type="paragraph" w:styleId="Heading4">
    <w:name w:val="heading 4"/>
    <w:basedOn w:val="Normal"/>
    <w:next w:val="Normal"/>
    <w:semiHidden/>
    <w:rsid w:val="004578FA"/>
    <w:pPr>
      <w:keepNext/>
      <w:spacing w:before="240" w:after="60"/>
      <w:outlineLvl w:val="3"/>
    </w:pPr>
    <w:rPr>
      <w:b/>
      <w:bCs/>
      <w:sz w:val="28"/>
      <w:szCs w:val="28"/>
    </w:rPr>
  </w:style>
  <w:style w:type="paragraph" w:styleId="Heading5">
    <w:name w:val="heading 5"/>
    <w:basedOn w:val="Normal"/>
    <w:next w:val="Normal"/>
    <w:semiHidden/>
    <w:rsid w:val="004578FA"/>
    <w:pPr>
      <w:spacing w:before="240" w:after="60"/>
      <w:outlineLvl w:val="4"/>
    </w:pPr>
    <w:rPr>
      <w:b/>
      <w:bCs/>
      <w:i/>
      <w:iCs/>
      <w:sz w:val="26"/>
      <w:szCs w:val="26"/>
    </w:rPr>
  </w:style>
  <w:style w:type="paragraph" w:styleId="Heading6">
    <w:name w:val="heading 6"/>
    <w:basedOn w:val="Normal"/>
    <w:next w:val="Normal"/>
    <w:semiHidden/>
    <w:rsid w:val="004578FA"/>
    <w:pPr>
      <w:spacing w:before="240" w:after="60"/>
      <w:outlineLvl w:val="5"/>
    </w:pPr>
    <w:rPr>
      <w:b/>
      <w:bCs/>
      <w:sz w:val="22"/>
      <w:szCs w:val="22"/>
    </w:rPr>
  </w:style>
  <w:style w:type="paragraph" w:styleId="Heading7">
    <w:name w:val="heading 7"/>
    <w:basedOn w:val="Normal"/>
    <w:next w:val="Normal"/>
    <w:semiHidden/>
    <w:rsid w:val="004578FA"/>
    <w:pPr>
      <w:spacing w:before="240" w:after="60"/>
      <w:outlineLvl w:val="6"/>
    </w:pPr>
  </w:style>
  <w:style w:type="paragraph" w:styleId="Heading8">
    <w:name w:val="heading 8"/>
    <w:basedOn w:val="Normal"/>
    <w:next w:val="Normal"/>
    <w:semiHidden/>
    <w:rsid w:val="004578FA"/>
    <w:pPr>
      <w:spacing w:before="240" w:after="60"/>
      <w:outlineLvl w:val="7"/>
    </w:pPr>
    <w:rPr>
      <w:i/>
      <w:iCs/>
    </w:rPr>
  </w:style>
  <w:style w:type="paragraph" w:styleId="Heading9">
    <w:name w:val="heading 9"/>
    <w:basedOn w:val="Normal"/>
    <w:next w:val="Normal"/>
    <w:semiHidden/>
    <w:rsid w:val="004578F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ody">
    <w:name w:val="_Body"/>
    <w:qFormat/>
    <w:rsid w:val="005A2157"/>
    <w:pPr>
      <w:spacing w:after="113" w:line="240" w:lineRule="atLeast"/>
    </w:pPr>
    <w:rPr>
      <w:rFonts w:ascii="Arial" w:hAnsi="Arial" w:cs="Arial"/>
      <w:sz w:val="18"/>
      <w:szCs w:val="24"/>
      <w:lang w:eastAsia="en-US"/>
    </w:rPr>
  </w:style>
  <w:style w:type="paragraph" w:customStyle="1" w:styleId="Bullet">
    <w:name w:val="_Bullet"/>
    <w:link w:val="BulletChar"/>
    <w:qFormat/>
    <w:rsid w:val="000E6BF2"/>
    <w:pPr>
      <w:numPr>
        <w:numId w:val="14"/>
      </w:numPr>
      <w:tabs>
        <w:tab w:val="left" w:pos="170"/>
      </w:tabs>
      <w:spacing w:after="113" w:line="220" w:lineRule="atLeast"/>
    </w:pPr>
    <w:rPr>
      <w:rFonts w:ascii="Arial" w:hAnsi="Arial" w:cs="Arial"/>
      <w:sz w:val="18"/>
      <w:szCs w:val="24"/>
      <w:lang w:eastAsia="en-US"/>
    </w:rPr>
  </w:style>
  <w:style w:type="character" w:customStyle="1" w:styleId="BulletChar">
    <w:name w:val="_Bullet Char"/>
    <w:link w:val="Bullet"/>
    <w:rsid w:val="000E6BF2"/>
    <w:rPr>
      <w:rFonts w:ascii="Arial" w:hAnsi="Arial" w:cs="Arial"/>
      <w:sz w:val="18"/>
      <w:szCs w:val="24"/>
      <w:lang w:eastAsia="en-US"/>
    </w:rPr>
  </w:style>
  <w:style w:type="paragraph" w:customStyle="1" w:styleId="Caption">
    <w:name w:val="_Caption"/>
    <w:qFormat/>
    <w:rsid w:val="003917F9"/>
    <w:pPr>
      <w:spacing w:before="120" w:after="120" w:line="170" w:lineRule="atLeast"/>
    </w:pPr>
    <w:rPr>
      <w:rFonts w:ascii="Arial" w:hAnsi="Arial" w:cs="Arial"/>
      <w:b/>
      <w:color w:val="404040"/>
      <w:sz w:val="14"/>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Body"/>
    <w:uiPriority w:val="2"/>
    <w:qFormat/>
    <w:rsid w:val="00DC614E"/>
    <w:pPr>
      <w:spacing w:after="600" w:line="460" w:lineRule="atLeast"/>
      <w:outlineLvl w:val="0"/>
    </w:pPr>
    <w:rPr>
      <w:rFonts w:ascii="Arial" w:hAnsi="Arial" w:cs="Arial"/>
      <w:color w:val="0094B4"/>
      <w:sz w:val="40"/>
      <w:szCs w:val="24"/>
      <w:lang w:val="en-US" w:eastAsia="en-US"/>
    </w:rPr>
  </w:style>
  <w:style w:type="paragraph" w:customStyle="1" w:styleId="HB">
    <w:name w:val="_HB"/>
    <w:next w:val="Body"/>
    <w:uiPriority w:val="2"/>
    <w:qFormat/>
    <w:rsid w:val="00DC614E"/>
    <w:pPr>
      <w:spacing w:before="180" w:after="113" w:line="300" w:lineRule="atLeast"/>
      <w:outlineLvl w:val="0"/>
    </w:pPr>
    <w:rPr>
      <w:rFonts w:ascii="Arial" w:hAnsi="Arial" w:cs="Arial"/>
      <w:b/>
      <w:color w:val="0094B4"/>
      <w:sz w:val="24"/>
      <w:szCs w:val="24"/>
      <w:lang w:eastAsia="en-US"/>
    </w:rPr>
  </w:style>
  <w:style w:type="paragraph" w:customStyle="1" w:styleId="HC">
    <w:name w:val="_HC"/>
    <w:next w:val="Body"/>
    <w:uiPriority w:val="2"/>
    <w:qFormat/>
    <w:rsid w:val="00852A30"/>
    <w:pPr>
      <w:spacing w:before="140" w:after="57" w:line="220" w:lineRule="atLeast"/>
    </w:pPr>
    <w:rPr>
      <w:rFonts w:ascii="Arial" w:hAnsi="Arial" w:cs="Arial"/>
      <w:b/>
      <w:sz w:val="18"/>
      <w:szCs w:val="24"/>
      <w:lang w:eastAsia="en-US"/>
    </w:rPr>
  </w:style>
  <w:style w:type="paragraph" w:customStyle="1" w:styleId="HD">
    <w:name w:val="_HD"/>
    <w:next w:val="Body"/>
    <w:uiPriority w:val="2"/>
    <w:qFormat/>
    <w:rsid w:val="0067421F"/>
    <w:pPr>
      <w:spacing w:before="57" w:after="57" w:line="220" w:lineRule="atLeast"/>
    </w:pPr>
    <w:rPr>
      <w:rFonts w:ascii="Arial" w:hAnsi="Arial" w:cs="Arial"/>
      <w:b/>
      <w:i/>
      <w:sz w:val="18"/>
      <w:szCs w:val="24"/>
      <w:lang w:eastAsia="en-US"/>
    </w:rPr>
  </w:style>
  <w:style w:type="paragraph" w:customStyle="1" w:styleId="Pullout">
    <w:name w:val="_Pullout"/>
    <w:rsid w:val="00801A56"/>
    <w:pPr>
      <w:spacing w:before="85" w:after="170" w:line="300" w:lineRule="atLeast"/>
    </w:pPr>
    <w:rPr>
      <w:rFonts w:ascii="Arial" w:hAnsi="Arial" w:cs="Arial"/>
      <w:color w:val="F58426"/>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B025B6"/>
    <w:pPr>
      <w:spacing w:before="80" w:after="60"/>
    </w:pPr>
    <w:rPr>
      <w:rFonts w:ascii="Arial" w:hAnsi="Arial" w:cs="Arial"/>
      <w:sz w:val="18"/>
      <w:szCs w:val="24"/>
      <w:lang w:eastAsia="en-US"/>
    </w:rPr>
  </w:style>
  <w:style w:type="paragraph" w:customStyle="1" w:styleId="TblHd">
    <w:name w:val="_TblHd"/>
    <w:qFormat/>
    <w:rsid w:val="00677847"/>
    <w:pPr>
      <w:spacing w:before="60" w:after="60" w:line="230" w:lineRule="atLeast"/>
    </w:pPr>
    <w:rPr>
      <w:rFonts w:ascii="Arial" w:hAnsi="Arial" w:cs="Arial"/>
      <w:b/>
      <w:sz w:val="19"/>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semiHidden/>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 w:val="20"/>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 w:val="20"/>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4578FA"/>
    <w:rPr>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 w:val="20"/>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semiHidden/>
    <w:rsid w:val="004578FA"/>
    <w:rPr>
      <w:b/>
      <w:bCs/>
    </w:rPr>
  </w:style>
  <w:style w:type="paragraph" w:styleId="Subtitle">
    <w:name w:val="Subtitle"/>
    <w:basedOn w:val="Normal"/>
    <w:semiHidden/>
    <w:rsid w:val="004578FA"/>
    <w:pPr>
      <w:spacing w:after="60"/>
      <w:jc w:val="center"/>
      <w:outlineLvl w:val="1"/>
    </w:pPr>
    <w:rPr>
      <w:rFonts w:ascii="Arial" w:hAnsi="Arial"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4578FA"/>
    <w:pPr>
      <w:spacing w:before="240" w:after="60"/>
      <w:jc w:val="center"/>
      <w:outlineLvl w:val="0"/>
    </w:pPr>
    <w:rPr>
      <w:rFonts w:ascii="Arial" w:hAnsi="Arial" w:cs="Arial"/>
      <w:b/>
      <w:bCs/>
      <w:kern w:val="28"/>
      <w:sz w:val="32"/>
      <w:szCs w:val="32"/>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8E65FE"/>
    <w:rPr>
      <w:color w:val="0094B4"/>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 w:val="20"/>
      <w:szCs w:val="20"/>
    </w:rPr>
  </w:style>
  <w:style w:type="paragraph" w:styleId="TOC2">
    <w:name w:val="toc 2"/>
    <w:basedOn w:val="Normal"/>
    <w:next w:val="Normal"/>
    <w:autoRedefine/>
    <w:uiPriority w:val="39"/>
    <w:rsid w:val="009D61CA"/>
    <w:pPr>
      <w:tabs>
        <w:tab w:val="right" w:pos="9629"/>
      </w:tabs>
      <w:spacing w:after="60"/>
    </w:pPr>
    <w:rPr>
      <w:rFonts w:ascii="Arial" w:hAnsi="Arial"/>
      <w:noProof/>
      <w:sz w:val="18"/>
      <w:szCs w:val="18"/>
    </w:rPr>
  </w:style>
  <w:style w:type="paragraph" w:styleId="TOC1">
    <w:name w:val="toc 1"/>
    <w:basedOn w:val="Normal"/>
    <w:next w:val="Normal"/>
    <w:autoRedefine/>
    <w:uiPriority w:val="39"/>
    <w:rsid w:val="008E65FE"/>
    <w:pPr>
      <w:pBdr>
        <w:bottom w:val="dotted" w:sz="12" w:space="3" w:color="0094B4"/>
        <w:between w:val="dotted" w:sz="12" w:space="1" w:color="0094B4"/>
      </w:pBdr>
      <w:tabs>
        <w:tab w:val="right" w:pos="9629"/>
      </w:tabs>
      <w:spacing w:before="320" w:after="120"/>
    </w:pPr>
    <w:rPr>
      <w:rFonts w:ascii="Arial" w:hAnsi="Arial"/>
      <w:b/>
      <w:noProof/>
      <w:color w:val="0094B4"/>
      <w:sz w:val="18"/>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Body"/>
    <w:rsid w:val="00B04420"/>
  </w:style>
  <w:style w:type="paragraph" w:customStyle="1" w:styleId="TableTitle">
    <w:name w:val="_TableTitle"/>
    <w:qFormat/>
    <w:rsid w:val="00AF7962"/>
    <w:pPr>
      <w:spacing w:after="120" w:line="220" w:lineRule="atLeast"/>
    </w:pPr>
    <w:rPr>
      <w:rFonts w:ascii="Arial" w:hAnsi="Arial" w:cs="Arial"/>
      <w:b/>
      <w:color w:val="404040"/>
      <w:sz w:val="18"/>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semiHidden/>
    <w:rsid w:val="008F4372"/>
    <w:rPr>
      <w:sz w:val="16"/>
      <w:szCs w:val="16"/>
    </w:rPr>
  </w:style>
  <w:style w:type="paragraph" w:styleId="CommentText">
    <w:name w:val="annotation text"/>
    <w:basedOn w:val="Normal"/>
    <w:link w:val="CommentTextChar"/>
    <w:semiHidden/>
    <w:rsid w:val="008F4372"/>
    <w:rPr>
      <w:sz w:val="20"/>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PITable">
    <w:name w:val="DEPI_Table"/>
    <w:basedOn w:val="TableNormal"/>
    <w:uiPriority w:val="99"/>
    <w:rsid w:val="00E673C4"/>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paragraph" w:customStyle="1" w:styleId="TP-Title">
    <w:name w:val="TP - Title"/>
    <w:basedOn w:val="Normal"/>
    <w:qFormat/>
    <w:rsid w:val="00024B54"/>
    <w:pPr>
      <w:spacing w:before="480" w:after="480" w:line="600" w:lineRule="exact"/>
      <w:jc w:val="right"/>
    </w:pPr>
    <w:rPr>
      <w:sz w:val="64"/>
      <w:szCs w:val="64"/>
      <w:lang w:eastAsia="en-AU"/>
    </w:rPr>
  </w:style>
  <w:style w:type="paragraph" w:customStyle="1" w:styleId="TP-date">
    <w:name w:val="TP - date"/>
    <w:basedOn w:val="Normal"/>
    <w:qFormat/>
    <w:rsid w:val="00024B54"/>
    <w:pPr>
      <w:spacing w:line="320" w:lineRule="exact"/>
      <w:jc w:val="right"/>
    </w:pPr>
    <w:rPr>
      <w:b/>
      <w:bCs/>
      <w:sz w:val="28"/>
      <w:szCs w:val="28"/>
      <w:lang w:eastAsia="en-AU"/>
    </w:rPr>
  </w:style>
  <w:style w:type="character" w:customStyle="1" w:styleId="Bold">
    <w:name w:val="Bold"/>
    <w:rsid w:val="00024B54"/>
    <w:rPr>
      <w:b/>
      <w:bCs w:val="0"/>
    </w:rPr>
  </w:style>
  <w:style w:type="paragraph" w:customStyle="1" w:styleId="Bullets">
    <w:name w:val="Bullets"/>
    <w:basedOn w:val="ListBullet"/>
    <w:rsid w:val="00024B54"/>
    <w:pPr>
      <w:numPr>
        <w:numId w:val="0"/>
      </w:numPr>
      <w:spacing w:after="120" w:line="276" w:lineRule="auto"/>
    </w:pPr>
    <w:rPr>
      <w:rFonts w:ascii="Arial" w:hAnsi="Arial" w:cs="Arial"/>
      <w:sz w:val="18"/>
      <w:szCs w:val="18"/>
      <w:lang w:val="en-US"/>
    </w:rPr>
  </w:style>
  <w:style w:type="paragraph" w:customStyle="1" w:styleId="H4Indent">
    <w:name w:val="H4 Indent"/>
    <w:basedOn w:val="Heading4"/>
    <w:rsid w:val="00032E64"/>
    <w:pPr>
      <w:tabs>
        <w:tab w:val="left" w:pos="284"/>
        <w:tab w:val="left" w:pos="709"/>
      </w:tabs>
      <w:spacing w:before="60" w:after="0"/>
      <w:ind w:left="284"/>
    </w:pPr>
    <w:rPr>
      <w:rFonts w:ascii="Arial" w:hAnsi="Arial" w:cs="Arial"/>
      <w:sz w:val="19"/>
      <w:szCs w:val="19"/>
      <w:lang w:eastAsia="en-AU"/>
    </w:rPr>
  </w:style>
  <w:style w:type="paragraph" w:customStyle="1" w:styleId="indentednormal">
    <w:name w:val="indented normal"/>
    <w:basedOn w:val="Normal"/>
    <w:qFormat/>
    <w:rsid w:val="00032E64"/>
    <w:pPr>
      <w:tabs>
        <w:tab w:val="left" w:pos="284"/>
        <w:tab w:val="left" w:pos="709"/>
      </w:tabs>
      <w:spacing w:after="180" w:line="276" w:lineRule="auto"/>
      <w:ind w:left="284" w:right="255"/>
    </w:pPr>
    <w:rPr>
      <w:rFonts w:ascii="Arial" w:hAnsi="Arial" w:cs="Arial"/>
      <w:sz w:val="18"/>
      <w:szCs w:val="18"/>
      <w:lang w:eastAsia="en-AU"/>
    </w:rPr>
  </w:style>
  <w:style w:type="paragraph" w:customStyle="1" w:styleId="figuretitle">
    <w:name w:val="figure title"/>
    <w:basedOn w:val="Normal"/>
    <w:qFormat/>
    <w:rsid w:val="00F73BF1"/>
    <w:pPr>
      <w:tabs>
        <w:tab w:val="left" w:pos="284"/>
        <w:tab w:val="left" w:pos="709"/>
      </w:tabs>
      <w:spacing w:after="120" w:line="276" w:lineRule="auto"/>
    </w:pPr>
    <w:rPr>
      <w:rFonts w:ascii="Arial" w:hAnsi="Arial" w:cs="Arial"/>
      <w:b/>
      <w:i/>
      <w:sz w:val="18"/>
      <w:szCs w:val="18"/>
      <w:lang w:eastAsia="en-AU"/>
    </w:rPr>
  </w:style>
  <w:style w:type="paragraph" w:customStyle="1" w:styleId="Tableheading">
    <w:name w:val="Table heading"/>
    <w:basedOn w:val="Normal"/>
    <w:qFormat/>
    <w:rsid w:val="00954F40"/>
    <w:pPr>
      <w:tabs>
        <w:tab w:val="left" w:pos="284"/>
        <w:tab w:val="left" w:pos="709"/>
      </w:tabs>
      <w:spacing w:before="60" w:after="60" w:line="276" w:lineRule="auto"/>
    </w:pPr>
    <w:rPr>
      <w:rFonts w:ascii="Arial" w:hAnsi="Arial" w:cs="Arial"/>
      <w:b/>
      <w:sz w:val="18"/>
      <w:szCs w:val="18"/>
      <w:lang w:eastAsia="en-AU"/>
    </w:rPr>
  </w:style>
  <w:style w:type="paragraph" w:styleId="Revision">
    <w:name w:val="Revision"/>
    <w:hidden/>
    <w:uiPriority w:val="99"/>
    <w:semiHidden/>
    <w:rsid w:val="001A4F69"/>
    <w:rPr>
      <w:sz w:val="24"/>
      <w:szCs w:val="24"/>
      <w:lang w:eastAsia="en-US"/>
    </w:rPr>
  </w:style>
  <w:style w:type="paragraph" w:styleId="ListParagraph">
    <w:name w:val="List Paragraph"/>
    <w:basedOn w:val="Normal"/>
    <w:uiPriority w:val="34"/>
    <w:semiHidden/>
    <w:rsid w:val="00467A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layservice.com.au" TargetMode="External"/><Relationship Id="rId20" Type="http://schemas.openxmlformats.org/officeDocument/2006/relationships/header" Target="header3.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yperlink" Target="mailto:customer.service@ecodev.vic.gov.au" TargetMode="External"/><Relationship Id="rId23" Type="http://schemas.openxmlformats.org/officeDocument/2006/relationships/chart" Target="charts/chart1.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reativecommons.org/licenses/by/3.0/au/deed.en" TargetMode="External"/><Relationship Id="rId22" Type="http://schemas.openxmlformats.org/officeDocument/2006/relationships/hyperlink" Target="http://www.austlii.edu.au/au/legis/vic/consol_act/fa1995110/s4.html" TargetMode="External"/><Relationship Id="rId27" Type="http://schemas.openxmlformats.org/officeDocument/2006/relationships/footer" Target="footer7.xml"/><Relationship Id="rId30" Type="http://schemas.openxmlformats.org/officeDocument/2006/relationships/footer" Target="footer10.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p00115\DATA1\GROUP\B-FISH\MARINE%20FISHERIES\Abalone\Abalone%20General\Catch%20stats\1965-2010catch.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EZ1</c:v>
          </c:tx>
          <c:spPr>
            <a:ln>
              <a:solidFill>
                <a:schemeClr val="tx1"/>
              </a:solidFill>
              <a:prstDash val="dash"/>
            </a:ln>
          </c:spPr>
          <c:marker>
            <c:symbol val="none"/>
          </c:marker>
          <c:cat>
            <c:numRef>
              <c:f>Sheet1!$I$2:$I$50</c:f>
              <c:numCache>
                <c:formatCode>General</c:formatCode>
                <c:ptCount val="49"/>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pt idx="44">
                  <c:v>2009</c:v>
                </c:pt>
                <c:pt idx="45">
                  <c:v>2010</c:v>
                </c:pt>
                <c:pt idx="46">
                  <c:v>2011</c:v>
                </c:pt>
                <c:pt idx="47">
                  <c:v>2012</c:v>
                </c:pt>
                <c:pt idx="48">
                  <c:v>2013</c:v>
                </c:pt>
              </c:numCache>
            </c:numRef>
          </c:cat>
          <c:val>
            <c:numRef>
              <c:f>Sheet1!$J$2:$J$50</c:f>
              <c:numCache>
                <c:formatCode>0.0</c:formatCode>
                <c:ptCount val="49"/>
                <c:pt idx="0">
                  <c:v>222.51655629139049</c:v>
                </c:pt>
                <c:pt idx="1">
                  <c:v>1110.2582781456961</c:v>
                </c:pt>
                <c:pt idx="2">
                  <c:v>1998</c:v>
                </c:pt>
                <c:pt idx="3">
                  <c:v>1356.6158940397352</c:v>
                </c:pt>
                <c:pt idx="4">
                  <c:v>715.23178807947056</c:v>
                </c:pt>
                <c:pt idx="5">
                  <c:v>739.07284768211912</c:v>
                </c:pt>
                <c:pt idx="6">
                  <c:v>712.58278145695363</c:v>
                </c:pt>
                <c:pt idx="7">
                  <c:v>747.01986754966936</c:v>
                </c:pt>
                <c:pt idx="8">
                  <c:v>701.98675496688838</c:v>
                </c:pt>
                <c:pt idx="9">
                  <c:v>589.37584781599946</c:v>
                </c:pt>
                <c:pt idx="10">
                  <c:v>579.37020642399932</c:v>
                </c:pt>
                <c:pt idx="11">
                  <c:v>423.84105960264895</c:v>
                </c:pt>
                <c:pt idx="12">
                  <c:v>489.05499587215991</c:v>
                </c:pt>
                <c:pt idx="13">
                  <c:v>509.71746767091201</c:v>
                </c:pt>
                <c:pt idx="14">
                  <c:v>560.98899999999992</c:v>
                </c:pt>
                <c:pt idx="15">
                  <c:v>506.61099999999993</c:v>
                </c:pt>
                <c:pt idx="16">
                  <c:v>454.86900000000026</c:v>
                </c:pt>
                <c:pt idx="17">
                  <c:v>406.76199999999966</c:v>
                </c:pt>
                <c:pt idx="18">
                  <c:v>567.17699999999991</c:v>
                </c:pt>
              </c:numCache>
            </c:numRef>
          </c:val>
          <c:smooth val="0"/>
        </c:ser>
        <c:ser>
          <c:idx val="1"/>
          <c:order val="1"/>
          <c:tx>
            <c:v>Eastern Zone</c:v>
          </c:tx>
          <c:spPr>
            <a:ln>
              <a:solidFill>
                <a:schemeClr val="tx1"/>
              </a:solidFill>
            </a:ln>
          </c:spPr>
          <c:marker>
            <c:symbol val="none"/>
          </c:marker>
          <c:cat>
            <c:numRef>
              <c:f>Sheet1!$I$2:$I$50</c:f>
              <c:numCache>
                <c:formatCode>General</c:formatCode>
                <c:ptCount val="49"/>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pt idx="44">
                  <c:v>2009</c:v>
                </c:pt>
                <c:pt idx="45">
                  <c:v>2010</c:v>
                </c:pt>
                <c:pt idx="46">
                  <c:v>2011</c:v>
                </c:pt>
                <c:pt idx="47">
                  <c:v>2012</c:v>
                </c:pt>
                <c:pt idx="48">
                  <c:v>2013</c:v>
                </c:pt>
              </c:numCache>
            </c:numRef>
          </c:cat>
          <c:val>
            <c:numRef>
              <c:f>Sheet1!$K$2:$K$50</c:f>
              <c:numCache>
                <c:formatCode>General</c:formatCode>
                <c:ptCount val="49"/>
                <c:pt idx="18" formatCode="0.0">
                  <c:v>567.20000000000005</c:v>
                </c:pt>
                <c:pt idx="19" formatCode="0.0">
                  <c:v>583.95199999999954</c:v>
                </c:pt>
                <c:pt idx="20" formatCode="0.0">
                  <c:v>563.90494999999987</c:v>
                </c:pt>
                <c:pt idx="21" formatCode="0.0">
                  <c:v>555.32789999999954</c:v>
                </c:pt>
                <c:pt idx="22" formatCode="0.0">
                  <c:v>563.04280000000006</c:v>
                </c:pt>
                <c:pt idx="23" formatCode="0.0">
                  <c:v>444.49139999999954</c:v>
                </c:pt>
                <c:pt idx="24" formatCode="0.0">
                  <c:v>462.34100000000007</c:v>
                </c:pt>
                <c:pt idx="25" formatCode="0.0">
                  <c:v>444.96909999999974</c:v>
                </c:pt>
                <c:pt idx="26" formatCode="0.0">
                  <c:v>454.49229999999977</c:v>
                </c:pt>
                <c:pt idx="27" formatCode="0.0">
                  <c:v>457.339</c:v>
                </c:pt>
                <c:pt idx="28" formatCode="0.0">
                  <c:v>483.15246000000036</c:v>
                </c:pt>
                <c:pt idx="29" formatCode="0.0">
                  <c:v>483.18942000000033</c:v>
                </c:pt>
                <c:pt idx="30" formatCode="0.0">
                  <c:v>483.21966000000026</c:v>
                </c:pt>
                <c:pt idx="31" formatCode="0.0">
                  <c:v>509.75935500000003</c:v>
                </c:pt>
                <c:pt idx="32" formatCode="0.0">
                  <c:v>483.26785500000005</c:v>
                </c:pt>
                <c:pt idx="33" formatCode="0.0">
                  <c:v>482.99012999999951</c:v>
                </c:pt>
                <c:pt idx="34" formatCode="0.0">
                  <c:v>483.07822500000003</c:v>
                </c:pt>
                <c:pt idx="35" formatCode="0.0">
                  <c:v>482.21102999999977</c:v>
                </c:pt>
                <c:pt idx="36" formatCode="0.0">
                  <c:v>482.62000500000011</c:v>
                </c:pt>
                <c:pt idx="37" formatCode="0.0">
                  <c:v>478.99393499999962</c:v>
                </c:pt>
                <c:pt idx="38" formatCode="0.0">
                  <c:v>477.93939999999958</c:v>
                </c:pt>
                <c:pt idx="39" formatCode="0.0">
                  <c:v>478.13309999999973</c:v>
                </c:pt>
                <c:pt idx="40" formatCode="0.0">
                  <c:v>488.98356999999965</c:v>
                </c:pt>
                <c:pt idx="41" formatCode="0.0">
                  <c:v>487.54211999964684</c:v>
                </c:pt>
                <c:pt idx="42" formatCode="0.0">
                  <c:v>489.89841999999965</c:v>
                </c:pt>
                <c:pt idx="43" formatCode="0.0">
                  <c:v>489.9</c:v>
                </c:pt>
                <c:pt idx="44" formatCode="0.0">
                  <c:v>459.95</c:v>
                </c:pt>
                <c:pt idx="45" formatCode="0.0">
                  <c:v>428.18</c:v>
                </c:pt>
                <c:pt idx="46" formatCode="0.0">
                  <c:v>432</c:v>
                </c:pt>
                <c:pt idx="47" formatCode="0.0">
                  <c:v>436</c:v>
                </c:pt>
                <c:pt idx="48" formatCode="0.0">
                  <c:v>432.5</c:v>
                </c:pt>
              </c:numCache>
            </c:numRef>
          </c:val>
          <c:smooth val="0"/>
        </c:ser>
        <c:ser>
          <c:idx val="2"/>
          <c:order val="2"/>
          <c:tx>
            <c:v>CZ1</c:v>
          </c:tx>
          <c:spPr>
            <a:ln>
              <a:solidFill>
                <a:schemeClr val="bg1">
                  <a:lumMod val="85000"/>
                </a:schemeClr>
              </a:solidFill>
              <a:prstDash val="dash"/>
            </a:ln>
          </c:spPr>
          <c:marker>
            <c:symbol val="none"/>
          </c:marker>
          <c:cat>
            <c:numRef>
              <c:f>Sheet1!$I$2:$I$50</c:f>
              <c:numCache>
                <c:formatCode>General</c:formatCode>
                <c:ptCount val="49"/>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pt idx="44">
                  <c:v>2009</c:v>
                </c:pt>
                <c:pt idx="45">
                  <c:v>2010</c:v>
                </c:pt>
                <c:pt idx="46">
                  <c:v>2011</c:v>
                </c:pt>
                <c:pt idx="47">
                  <c:v>2012</c:v>
                </c:pt>
                <c:pt idx="48">
                  <c:v>2013</c:v>
                </c:pt>
              </c:numCache>
            </c:numRef>
          </c:cat>
          <c:val>
            <c:numRef>
              <c:f>Sheet1!$L$2:$L$50</c:f>
              <c:numCache>
                <c:formatCode>0.0</c:formatCode>
                <c:ptCount val="49"/>
                <c:pt idx="0">
                  <c:v>15.894039735099346</c:v>
                </c:pt>
                <c:pt idx="1">
                  <c:v>365.56291390728421</c:v>
                </c:pt>
                <c:pt idx="2">
                  <c:v>948.34437086092703</c:v>
                </c:pt>
                <c:pt idx="3">
                  <c:v>990.72847682119288</c:v>
                </c:pt>
                <c:pt idx="4">
                  <c:v>1033.1125827814569</c:v>
                </c:pt>
                <c:pt idx="5">
                  <c:v>1006.6225165562915</c:v>
                </c:pt>
                <c:pt idx="6">
                  <c:v>1038.4105960264901</c:v>
                </c:pt>
                <c:pt idx="7">
                  <c:v>1086.0927152317879</c:v>
                </c:pt>
                <c:pt idx="8">
                  <c:v>1043.7086092715231</c:v>
                </c:pt>
                <c:pt idx="9">
                  <c:v>717.8807947019867</c:v>
                </c:pt>
                <c:pt idx="10">
                  <c:v>603.97350993377484</c:v>
                </c:pt>
                <c:pt idx="11">
                  <c:v>728.47682119205297</c:v>
                </c:pt>
                <c:pt idx="12">
                  <c:v>558.94039735099329</c:v>
                </c:pt>
                <c:pt idx="13">
                  <c:v>546.0711686457596</c:v>
                </c:pt>
                <c:pt idx="14">
                  <c:v>615.8780000000005</c:v>
                </c:pt>
                <c:pt idx="15">
                  <c:v>710.42399999999998</c:v>
                </c:pt>
                <c:pt idx="16">
                  <c:v>616.03400000000022</c:v>
                </c:pt>
                <c:pt idx="17">
                  <c:v>642.3150000000004</c:v>
                </c:pt>
                <c:pt idx="18">
                  <c:v>685.02099999999939</c:v>
                </c:pt>
              </c:numCache>
            </c:numRef>
          </c:val>
          <c:smooth val="0"/>
        </c:ser>
        <c:ser>
          <c:idx val="3"/>
          <c:order val="3"/>
          <c:tx>
            <c:v>Central Zone</c:v>
          </c:tx>
          <c:spPr>
            <a:ln>
              <a:solidFill>
                <a:schemeClr val="bg1">
                  <a:lumMod val="85000"/>
                </a:schemeClr>
              </a:solidFill>
            </a:ln>
          </c:spPr>
          <c:marker>
            <c:symbol val="none"/>
          </c:marker>
          <c:cat>
            <c:numRef>
              <c:f>Sheet1!$I$2:$I$50</c:f>
              <c:numCache>
                <c:formatCode>General</c:formatCode>
                <c:ptCount val="49"/>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pt idx="44">
                  <c:v>2009</c:v>
                </c:pt>
                <c:pt idx="45">
                  <c:v>2010</c:v>
                </c:pt>
                <c:pt idx="46">
                  <c:v>2011</c:v>
                </c:pt>
                <c:pt idx="47">
                  <c:v>2012</c:v>
                </c:pt>
                <c:pt idx="48">
                  <c:v>2013</c:v>
                </c:pt>
              </c:numCache>
            </c:numRef>
          </c:cat>
          <c:val>
            <c:numRef>
              <c:f>Sheet1!$M$2:$M$50</c:f>
              <c:numCache>
                <c:formatCode>General</c:formatCode>
                <c:ptCount val="49"/>
                <c:pt idx="18" formatCode="0.0">
                  <c:v>685</c:v>
                </c:pt>
                <c:pt idx="19" formatCode="0.0">
                  <c:v>775.37600000000032</c:v>
                </c:pt>
                <c:pt idx="20" formatCode="0.0">
                  <c:v>695.62960000000021</c:v>
                </c:pt>
                <c:pt idx="21" formatCode="0.0">
                  <c:v>593.79190000000051</c:v>
                </c:pt>
                <c:pt idx="22" formatCode="0.0">
                  <c:v>697.3687999999994</c:v>
                </c:pt>
                <c:pt idx="23" formatCode="0.0">
                  <c:v>553.45709999999985</c:v>
                </c:pt>
                <c:pt idx="24" formatCode="0.0">
                  <c:v>591.02897630769314</c:v>
                </c:pt>
                <c:pt idx="25" formatCode="0.0">
                  <c:v>603.38621538461462</c:v>
                </c:pt>
                <c:pt idx="26" formatCode="0.0">
                  <c:v>649.78677692307804</c:v>
                </c:pt>
                <c:pt idx="27" formatCode="0.0">
                  <c:v>723.28956553846251</c:v>
                </c:pt>
                <c:pt idx="28" formatCode="0.0">
                  <c:v>720.01585199999988</c:v>
                </c:pt>
                <c:pt idx="29" formatCode="0.0">
                  <c:v>714.48524861538499</c:v>
                </c:pt>
                <c:pt idx="30" formatCode="0.0">
                  <c:v>735.98246584615333</c:v>
                </c:pt>
                <c:pt idx="31" formatCode="0.0">
                  <c:v>754.27880769230796</c:v>
                </c:pt>
                <c:pt idx="32" formatCode="0.0">
                  <c:v>743.43920538461509</c:v>
                </c:pt>
                <c:pt idx="33" formatCode="0.0">
                  <c:v>745.67919507692352</c:v>
                </c:pt>
                <c:pt idx="34" formatCode="0.0">
                  <c:v>747.36456276923036</c:v>
                </c:pt>
                <c:pt idx="35" formatCode="0.0">
                  <c:v>750.27999600000055</c:v>
                </c:pt>
                <c:pt idx="36" formatCode="0.0">
                  <c:v>750.19921199999987</c:v>
                </c:pt>
                <c:pt idx="37" formatCode="0.0">
                  <c:v>715.59871200000055</c:v>
                </c:pt>
                <c:pt idx="38" formatCode="0.0">
                  <c:v>648.42799999999909</c:v>
                </c:pt>
                <c:pt idx="39" formatCode="0.0">
                  <c:v>607.00502000000006</c:v>
                </c:pt>
                <c:pt idx="40" formatCode="0.0">
                  <c:v>617.99322999999947</c:v>
                </c:pt>
                <c:pt idx="41" formatCode="0.0">
                  <c:v>615.44848999999988</c:v>
                </c:pt>
                <c:pt idx="42" formatCode="0.0">
                  <c:v>591.36081000006459</c:v>
                </c:pt>
                <c:pt idx="43" formatCode="0.0">
                  <c:v>465.5</c:v>
                </c:pt>
                <c:pt idx="44" formatCode="0.0">
                  <c:v>429.2</c:v>
                </c:pt>
                <c:pt idx="45" formatCode="0.0">
                  <c:v>300.47999999999979</c:v>
                </c:pt>
                <c:pt idx="46" formatCode="0.0">
                  <c:v>331.7</c:v>
                </c:pt>
                <c:pt idx="47" formatCode="0.0">
                  <c:v>311.3</c:v>
                </c:pt>
                <c:pt idx="48" formatCode="0.0">
                  <c:v>282.39999999999975</c:v>
                </c:pt>
              </c:numCache>
            </c:numRef>
          </c:val>
          <c:smooth val="0"/>
        </c:ser>
        <c:ser>
          <c:idx val="4"/>
          <c:order val="4"/>
          <c:tx>
            <c:v>wz1</c:v>
          </c:tx>
          <c:spPr>
            <a:ln>
              <a:solidFill>
                <a:schemeClr val="tx1">
                  <a:lumMod val="50000"/>
                  <a:lumOff val="50000"/>
                </a:schemeClr>
              </a:solidFill>
              <a:prstDash val="dash"/>
            </a:ln>
          </c:spPr>
          <c:marker>
            <c:symbol val="none"/>
          </c:marker>
          <c:cat>
            <c:numRef>
              <c:f>Sheet1!$I$2:$I$50</c:f>
              <c:numCache>
                <c:formatCode>General</c:formatCode>
                <c:ptCount val="49"/>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pt idx="44">
                  <c:v>2009</c:v>
                </c:pt>
                <c:pt idx="45">
                  <c:v>2010</c:v>
                </c:pt>
                <c:pt idx="46">
                  <c:v>2011</c:v>
                </c:pt>
                <c:pt idx="47">
                  <c:v>2012</c:v>
                </c:pt>
                <c:pt idx="48">
                  <c:v>2013</c:v>
                </c:pt>
              </c:numCache>
            </c:numRef>
          </c:cat>
          <c:val>
            <c:numRef>
              <c:f>Sheet1!$N$2:$N$50</c:f>
              <c:numCache>
                <c:formatCode>0.0</c:formatCode>
                <c:ptCount val="49"/>
                <c:pt idx="0">
                  <c:v>37.086092715231786</c:v>
                </c:pt>
                <c:pt idx="1">
                  <c:v>100.66225165562915</c:v>
                </c:pt>
                <c:pt idx="2">
                  <c:v>164.23841059602648</c:v>
                </c:pt>
                <c:pt idx="3">
                  <c:v>382.78145695364208</c:v>
                </c:pt>
                <c:pt idx="4">
                  <c:v>601.3245033112579</c:v>
                </c:pt>
                <c:pt idx="5">
                  <c:v>452.98013245033076</c:v>
                </c:pt>
                <c:pt idx="6">
                  <c:v>381.45695364238378</c:v>
                </c:pt>
                <c:pt idx="7">
                  <c:v>400</c:v>
                </c:pt>
                <c:pt idx="8">
                  <c:v>380.13245033112582</c:v>
                </c:pt>
                <c:pt idx="9">
                  <c:v>375.76138786400003</c:v>
                </c:pt>
                <c:pt idx="10">
                  <c:v>275.40112600799944</c:v>
                </c:pt>
                <c:pt idx="11">
                  <c:v>330.87022556799968</c:v>
                </c:pt>
                <c:pt idx="12">
                  <c:v>227.81456953642385</c:v>
                </c:pt>
                <c:pt idx="13">
                  <c:v>215.38928603955199</c:v>
                </c:pt>
                <c:pt idx="14">
                  <c:v>185.82406238997848</c:v>
                </c:pt>
                <c:pt idx="15">
                  <c:v>230.42514000000017</c:v>
                </c:pt>
                <c:pt idx="16">
                  <c:v>326.95393033144728</c:v>
                </c:pt>
                <c:pt idx="17">
                  <c:v>250.12954642770174</c:v>
                </c:pt>
                <c:pt idx="18">
                  <c:v>255.8017937377756</c:v>
                </c:pt>
              </c:numCache>
            </c:numRef>
          </c:val>
          <c:smooth val="0"/>
        </c:ser>
        <c:ser>
          <c:idx val="5"/>
          <c:order val="5"/>
          <c:tx>
            <c:v>Western Zone</c:v>
          </c:tx>
          <c:spPr>
            <a:ln>
              <a:solidFill>
                <a:schemeClr val="tx1">
                  <a:lumMod val="50000"/>
                  <a:lumOff val="50000"/>
                </a:schemeClr>
              </a:solidFill>
            </a:ln>
          </c:spPr>
          <c:marker>
            <c:symbol val="none"/>
          </c:marker>
          <c:cat>
            <c:numRef>
              <c:f>Sheet1!$I$2:$I$50</c:f>
              <c:numCache>
                <c:formatCode>General</c:formatCode>
                <c:ptCount val="49"/>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pt idx="44">
                  <c:v>2009</c:v>
                </c:pt>
                <c:pt idx="45">
                  <c:v>2010</c:v>
                </c:pt>
                <c:pt idx="46">
                  <c:v>2011</c:v>
                </c:pt>
                <c:pt idx="47">
                  <c:v>2012</c:v>
                </c:pt>
                <c:pt idx="48">
                  <c:v>2013</c:v>
                </c:pt>
              </c:numCache>
            </c:numRef>
          </c:cat>
          <c:val>
            <c:numRef>
              <c:f>Sheet1!$O$2:$O$50</c:f>
              <c:numCache>
                <c:formatCode>General</c:formatCode>
                <c:ptCount val="49"/>
                <c:pt idx="18" formatCode="0.0">
                  <c:v>255.8</c:v>
                </c:pt>
                <c:pt idx="19" formatCode="0.0">
                  <c:v>283.10748200000018</c:v>
                </c:pt>
                <c:pt idx="20" formatCode="0.0">
                  <c:v>327.84497314840041</c:v>
                </c:pt>
                <c:pt idx="21" formatCode="0.0">
                  <c:v>236.66085037014471</c:v>
                </c:pt>
                <c:pt idx="22" formatCode="0.0">
                  <c:v>356.98524879999979</c:v>
                </c:pt>
                <c:pt idx="23" formatCode="0.0">
                  <c:v>248.01674999999997</c:v>
                </c:pt>
                <c:pt idx="24" formatCode="0.0">
                  <c:v>242.27223580000009</c:v>
                </c:pt>
                <c:pt idx="25" formatCode="0.0">
                  <c:v>246.35399599999997</c:v>
                </c:pt>
                <c:pt idx="26" formatCode="0.0">
                  <c:v>269.17556140000005</c:v>
                </c:pt>
                <c:pt idx="27" formatCode="0.0">
                  <c:v>275.63994239999988</c:v>
                </c:pt>
                <c:pt idx="28" formatCode="0.0">
                  <c:v>279.36765653999998</c:v>
                </c:pt>
                <c:pt idx="29" formatCode="0.0">
                  <c:v>279.73045253999999</c:v>
                </c:pt>
                <c:pt idx="30" formatCode="0.0">
                  <c:v>288.29630549999962</c:v>
                </c:pt>
                <c:pt idx="31" formatCode="0.0">
                  <c:v>292.19755719000005</c:v>
                </c:pt>
                <c:pt idx="32" formatCode="0.0">
                  <c:v>274.59390524999958</c:v>
                </c:pt>
                <c:pt idx="33" formatCode="0.0">
                  <c:v>289.82795478000003</c:v>
                </c:pt>
                <c:pt idx="34" formatCode="0.0">
                  <c:v>290.30005241999999</c:v>
                </c:pt>
                <c:pt idx="35" formatCode="0.0">
                  <c:v>289.42955306999988</c:v>
                </c:pt>
                <c:pt idx="36" formatCode="0.0">
                  <c:v>286.41908127000005</c:v>
                </c:pt>
                <c:pt idx="37" formatCode="0.0">
                  <c:v>272.05075968</c:v>
                </c:pt>
                <c:pt idx="38" formatCode="0.0">
                  <c:v>266.58969999999999</c:v>
                </c:pt>
                <c:pt idx="39" formatCode="0.0">
                  <c:v>250.83432000000008</c:v>
                </c:pt>
                <c:pt idx="40" formatCode="0.0">
                  <c:v>220.99514000000013</c:v>
                </c:pt>
                <c:pt idx="41" formatCode="0.0">
                  <c:v>164.38495000000003</c:v>
                </c:pt>
                <c:pt idx="42" formatCode="0.0">
                  <c:v>109.78945999999208</c:v>
                </c:pt>
                <c:pt idx="43" formatCode="0.0">
                  <c:v>48.8</c:v>
                </c:pt>
                <c:pt idx="44" formatCode="0.0">
                  <c:v>54.260000000000012</c:v>
                </c:pt>
                <c:pt idx="45" formatCode="0.0">
                  <c:v>53.78</c:v>
                </c:pt>
                <c:pt idx="46" formatCode="0.0">
                  <c:v>57.4</c:v>
                </c:pt>
                <c:pt idx="47" formatCode="0.0">
                  <c:v>48.7</c:v>
                </c:pt>
                <c:pt idx="48" formatCode="0.0">
                  <c:v>49</c:v>
                </c:pt>
              </c:numCache>
            </c:numRef>
          </c:val>
          <c:smooth val="0"/>
        </c:ser>
        <c:dLbls>
          <c:showLegendKey val="0"/>
          <c:showVal val="0"/>
          <c:showCatName val="0"/>
          <c:showSerName val="0"/>
          <c:showPercent val="0"/>
          <c:showBubbleSize val="0"/>
        </c:dLbls>
        <c:marker val="1"/>
        <c:smooth val="0"/>
        <c:axId val="227081216"/>
        <c:axId val="247473280"/>
      </c:lineChart>
      <c:catAx>
        <c:axId val="227081216"/>
        <c:scaling>
          <c:orientation val="minMax"/>
        </c:scaling>
        <c:delete val="0"/>
        <c:axPos val="b"/>
        <c:title>
          <c:tx>
            <c:rich>
              <a:bodyPr/>
              <a:lstStyle/>
              <a:p>
                <a:pPr>
                  <a:defRPr/>
                </a:pPr>
                <a:r>
                  <a:rPr lang="en-AU"/>
                  <a:t>Licencing Year (April - March)</a:t>
                </a:r>
              </a:p>
            </c:rich>
          </c:tx>
          <c:overlay val="0"/>
        </c:title>
        <c:numFmt formatCode="General" sourceLinked="1"/>
        <c:majorTickMark val="out"/>
        <c:minorTickMark val="none"/>
        <c:tickLblPos val="nextTo"/>
        <c:crossAx val="247473280"/>
        <c:crosses val="autoZero"/>
        <c:auto val="1"/>
        <c:lblAlgn val="ctr"/>
        <c:lblOffset val="100"/>
        <c:tickLblSkip val="3"/>
        <c:noMultiLvlLbl val="0"/>
      </c:catAx>
      <c:valAx>
        <c:axId val="247473280"/>
        <c:scaling>
          <c:orientation val="minMax"/>
          <c:max val="2200"/>
          <c:min val="0"/>
        </c:scaling>
        <c:delete val="0"/>
        <c:axPos val="l"/>
        <c:title>
          <c:tx>
            <c:rich>
              <a:bodyPr rot="-5400000" vert="horz"/>
              <a:lstStyle/>
              <a:p>
                <a:pPr>
                  <a:defRPr/>
                </a:pPr>
                <a:r>
                  <a:rPr lang="en-AU"/>
                  <a:t>Catch (tonnes)</a:t>
                </a:r>
              </a:p>
            </c:rich>
          </c:tx>
          <c:overlay val="0"/>
        </c:title>
        <c:numFmt formatCode="0" sourceLinked="0"/>
        <c:majorTickMark val="out"/>
        <c:minorTickMark val="none"/>
        <c:tickLblPos val="nextTo"/>
        <c:crossAx val="227081216"/>
        <c:crosses val="autoZero"/>
        <c:crossBetween val="between"/>
        <c:majorUnit val="200"/>
      </c:valAx>
    </c:plotArea>
    <c:legend>
      <c:legendPos val="r"/>
      <c:legendEntry>
        <c:idx val="0"/>
        <c:delete val="1"/>
      </c:legendEntry>
      <c:legendEntry>
        <c:idx val="2"/>
        <c:delete val="1"/>
      </c:legendEntry>
      <c:legendEntry>
        <c:idx val="4"/>
        <c:delete val="1"/>
      </c:legendEntry>
      <c:overlay val="1"/>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3275F-9A1E-4F2A-925D-1F9B64EAF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44</Pages>
  <Words>18381</Words>
  <Characters>104778</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122914</CharactersWithSpaces>
  <SharedDoc>false</SharedDoc>
  <HLinks>
    <vt:vector size="12" baseType="variant">
      <vt:variant>
        <vt:i4>1703997</vt:i4>
      </vt:variant>
      <vt:variant>
        <vt:i4>8</vt:i4>
      </vt:variant>
      <vt:variant>
        <vt:i4>0</vt:i4>
      </vt:variant>
      <vt:variant>
        <vt:i4>5</vt:i4>
      </vt:variant>
      <vt:variant>
        <vt:lpwstr/>
      </vt:variant>
      <vt:variant>
        <vt:lpwstr>_Toc358825452</vt:lpwstr>
      </vt:variant>
      <vt:variant>
        <vt:i4>1703997</vt:i4>
      </vt:variant>
      <vt:variant>
        <vt:i4>2</vt:i4>
      </vt:variant>
      <vt:variant>
        <vt:i4>0</vt:i4>
      </vt:variant>
      <vt:variant>
        <vt:i4>5</vt:i4>
      </vt:variant>
      <vt:variant>
        <vt:lpwstr/>
      </vt:variant>
      <vt:variant>
        <vt:lpwstr>_Toc358825451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2015-05-28T00:10:00Z</dcterms:created>
  <dcterms:modified xsi:type="dcterms:W3CDTF">2015-05-28T00:10:00Z</dcterms:modified>
</cp:coreProperties>
</file>