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E23A8" w14:textId="41E82B10" w:rsidR="00D10099" w:rsidRDefault="00074B5F">
      <w:r>
        <w:rPr>
          <w:noProof/>
        </w:rPr>
        <w:drawing>
          <wp:anchor distT="0" distB="0" distL="114300" distR="114300" simplePos="0" relativeHeight="251662336" behindDoc="1" locked="0" layoutInCell="1" allowOverlap="1" wp14:anchorId="364F196B" wp14:editId="0ADF5F13">
            <wp:simplePos x="0" y="0"/>
            <wp:positionH relativeFrom="page">
              <wp:posOffset>153670</wp:posOffset>
            </wp:positionH>
            <wp:positionV relativeFrom="page">
              <wp:align>top</wp:align>
            </wp:positionV>
            <wp:extent cx="2763986" cy="2009775"/>
            <wp:effectExtent l="0" t="0" r="0" b="0"/>
            <wp:wrapNone/>
            <wp:docPr id="2" name="Picture 2" descr="VFA0004_Stationery_Letterhead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FA0004_Stationery_Letterhead_head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579" cy="201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A9E9F" w14:textId="70D8A2BD" w:rsidR="00D10099" w:rsidRDefault="00D10099" w:rsidP="00D10099"/>
    <w:p w14:paraId="73943B9C" w14:textId="77777777" w:rsidR="00D10099" w:rsidRDefault="00D10099" w:rsidP="00D10099"/>
    <w:p w14:paraId="18BFC7A3" w14:textId="77777777" w:rsidR="00D10099" w:rsidRPr="00D10099" w:rsidRDefault="00D10099" w:rsidP="00D10099"/>
    <w:p w14:paraId="105A645A" w14:textId="77777777" w:rsidR="00D10099" w:rsidRPr="00D10099" w:rsidRDefault="00D10099" w:rsidP="00D10099"/>
    <w:p w14:paraId="76C883A5" w14:textId="77777777" w:rsidR="00D10099" w:rsidRPr="00D10099" w:rsidRDefault="00D10099" w:rsidP="00D10099"/>
    <w:p w14:paraId="056F3E91" w14:textId="77777777" w:rsidR="00D10099" w:rsidRPr="00D10099" w:rsidRDefault="00D10099" w:rsidP="00D10099"/>
    <w:p w14:paraId="17BFEA44" w14:textId="77777777" w:rsidR="00D10099" w:rsidRPr="00D10099" w:rsidRDefault="00D10099" w:rsidP="00D10099"/>
    <w:p w14:paraId="388ADEE9" w14:textId="77777777" w:rsidR="00D10099" w:rsidRPr="00D10099" w:rsidRDefault="00D10099" w:rsidP="00D10099"/>
    <w:p w14:paraId="429670ED" w14:textId="77777777" w:rsidR="00D10099" w:rsidRDefault="00D10099" w:rsidP="00D10099"/>
    <w:p w14:paraId="20771D99" w14:textId="77777777" w:rsidR="00D10099" w:rsidRPr="008E3386" w:rsidRDefault="00D10099" w:rsidP="00D10099">
      <w:pPr>
        <w:pStyle w:val="Title"/>
        <w:rPr>
          <w:sz w:val="72"/>
          <w:szCs w:val="72"/>
        </w:rPr>
      </w:pPr>
      <w:r w:rsidRPr="00D10099">
        <w:rPr>
          <w:color w:val="auto"/>
          <w:sz w:val="72"/>
          <w:szCs w:val="72"/>
        </w:rPr>
        <w:t>Consolidated Fisheries Notice Process 201</w:t>
      </w:r>
      <w:r>
        <w:rPr>
          <w:color w:val="auto"/>
          <w:sz w:val="72"/>
          <w:szCs w:val="72"/>
        </w:rPr>
        <w:t>9</w:t>
      </w:r>
    </w:p>
    <w:p w14:paraId="14B746D5" w14:textId="77777777" w:rsidR="00D10099" w:rsidRPr="00052588" w:rsidRDefault="00D10099" w:rsidP="00D10099">
      <w:pPr>
        <w:rPr>
          <w:b/>
          <w:sz w:val="36"/>
          <w:szCs w:val="36"/>
        </w:rPr>
      </w:pPr>
      <w:r w:rsidRPr="00052588">
        <w:rPr>
          <w:b/>
          <w:sz w:val="36"/>
          <w:szCs w:val="36"/>
        </w:rPr>
        <w:t>Consultation Plan</w:t>
      </w:r>
    </w:p>
    <w:p w14:paraId="56252175" w14:textId="77777777" w:rsidR="00B0343E" w:rsidRDefault="00B0343E" w:rsidP="00D10099"/>
    <w:p w14:paraId="69817BAA" w14:textId="77777777" w:rsidR="00D10099" w:rsidRDefault="00D10099" w:rsidP="00D10099"/>
    <w:p w14:paraId="277213C2" w14:textId="77777777" w:rsidR="00D10099" w:rsidRDefault="00D10099" w:rsidP="00D10099"/>
    <w:p w14:paraId="5E6CBBA3" w14:textId="77777777" w:rsidR="00D10099" w:rsidRDefault="00D10099" w:rsidP="00D10099"/>
    <w:p w14:paraId="0C6744F8" w14:textId="77777777" w:rsidR="00D10099" w:rsidRDefault="00D10099" w:rsidP="00D10099"/>
    <w:p w14:paraId="70CD8F05" w14:textId="77777777" w:rsidR="00D10099" w:rsidRDefault="00D10099" w:rsidP="00D10099"/>
    <w:p w14:paraId="18F4A41C" w14:textId="77777777" w:rsidR="00D10099" w:rsidRDefault="00D10099" w:rsidP="00D10099"/>
    <w:p w14:paraId="7C489239" w14:textId="77777777" w:rsidR="00D10099" w:rsidRDefault="00D10099" w:rsidP="00D10099"/>
    <w:p w14:paraId="071E7C90" w14:textId="77777777" w:rsidR="00D10099" w:rsidRDefault="00D10099" w:rsidP="00D10099"/>
    <w:p w14:paraId="379D4A7F" w14:textId="77777777" w:rsidR="00D10099" w:rsidRDefault="00D10099" w:rsidP="00D10099"/>
    <w:p w14:paraId="283FCE18" w14:textId="77777777" w:rsidR="00D10099" w:rsidRDefault="00D10099" w:rsidP="00D10099"/>
    <w:p w14:paraId="32D22E09" w14:textId="77777777" w:rsidR="00D10099" w:rsidRDefault="00D10099" w:rsidP="00D10099"/>
    <w:p w14:paraId="443CD567" w14:textId="77777777" w:rsidR="00D10099" w:rsidRDefault="00D10099" w:rsidP="00D10099"/>
    <w:p w14:paraId="6CD3AADB" w14:textId="77777777" w:rsidR="00D10099" w:rsidRDefault="00D10099" w:rsidP="00D10099"/>
    <w:p w14:paraId="0F4E769E" w14:textId="77777777" w:rsidR="00D10099" w:rsidRDefault="00D10099" w:rsidP="00D10099"/>
    <w:p w14:paraId="502943F8" w14:textId="77777777" w:rsidR="00D10099" w:rsidRDefault="00D10099" w:rsidP="00D10099"/>
    <w:p w14:paraId="5A216040" w14:textId="77777777" w:rsidR="00D10099" w:rsidRDefault="00D10099" w:rsidP="00D10099"/>
    <w:p w14:paraId="4D766B50" w14:textId="77777777" w:rsidR="00D10099" w:rsidRDefault="00D10099" w:rsidP="00D10099"/>
    <w:p w14:paraId="52FFC3C3" w14:textId="5AE05666" w:rsidR="00D10099" w:rsidRDefault="004E4A23" w:rsidP="004E4A23">
      <w:pPr>
        <w:tabs>
          <w:tab w:val="left" w:pos="3795"/>
        </w:tabs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B5F6097" wp14:editId="6AD079DF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7560945" cy="1506855"/>
            <wp:effectExtent l="0" t="0" r="1905" b="0"/>
            <wp:wrapNone/>
            <wp:docPr id="3" name="Picture 3" descr="VFA0004_Stationery_Letterhead_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FA0004_Stationery_Letterhead_foot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3905F8AA" w14:textId="77777777" w:rsidR="00D10099" w:rsidRDefault="00D10099" w:rsidP="00D10099"/>
    <w:p w14:paraId="35217005" w14:textId="77777777" w:rsidR="00D10099" w:rsidRDefault="00D10099" w:rsidP="00D10099"/>
    <w:p w14:paraId="5ED3369F" w14:textId="77777777" w:rsidR="00D10099" w:rsidRDefault="00D10099" w:rsidP="00D10099"/>
    <w:p w14:paraId="17727DB9" w14:textId="77777777" w:rsidR="00D10099" w:rsidRPr="0070445C" w:rsidRDefault="00D10099" w:rsidP="00D10099">
      <w:pPr>
        <w:pStyle w:val="Sectionheading"/>
      </w:pPr>
      <w:r w:rsidRPr="0070445C">
        <w:lastRenderedPageBreak/>
        <w:t>Contents</w:t>
      </w:r>
    </w:p>
    <w:p w14:paraId="1E4DD66F" w14:textId="77777777" w:rsidR="00D10099" w:rsidRDefault="00D10099" w:rsidP="00D10099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  <w:u w:val="none"/>
          <w:lang w:eastAsia="en-AU"/>
        </w:rPr>
      </w:pPr>
      <w:r>
        <w:fldChar w:fldCharType="begin"/>
      </w:r>
      <w:r>
        <w:instrText xml:space="preserve"> TOC \o "2-9" \t "Heading 1,1" </w:instrText>
      </w:r>
      <w:r>
        <w:fldChar w:fldCharType="separate"/>
      </w:r>
      <w:r>
        <w:rPr>
          <w:noProof/>
        </w:rPr>
        <w:t>Preamble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_Toc491851976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B282AF4" w14:textId="77777777" w:rsidR="00D10099" w:rsidRDefault="00D10099" w:rsidP="00D10099">
      <w:pPr>
        <w:pStyle w:val="TOC2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u w:val="none"/>
          <w:lang w:eastAsia="en-AU"/>
        </w:rPr>
      </w:pPr>
      <w:r>
        <w:t>Closing date for submissions</w:t>
      </w:r>
      <w:r>
        <w:tab/>
      </w:r>
      <w:r>
        <w:fldChar w:fldCharType="begin"/>
      </w:r>
      <w:r>
        <w:instrText xml:space="preserve"> PAGEREF _Toc491851977 \h </w:instrText>
      </w:r>
      <w:r>
        <w:fldChar w:fldCharType="separate"/>
      </w:r>
      <w:r>
        <w:t>3</w:t>
      </w:r>
      <w:r>
        <w:fldChar w:fldCharType="end"/>
      </w:r>
    </w:p>
    <w:p w14:paraId="3F04A92F" w14:textId="77777777" w:rsidR="00D10099" w:rsidRDefault="00D10099" w:rsidP="00D10099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  <w:u w:val="none"/>
          <w:lang w:eastAsia="en-AU"/>
        </w:rPr>
      </w:pPr>
      <w:r>
        <w:rPr>
          <w:noProof/>
        </w:rPr>
        <w:t>Flow chart of consultation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_Toc491851978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0DB420C" w14:textId="77777777" w:rsidR="00D10099" w:rsidRDefault="00D10099" w:rsidP="00D10099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  <w:u w:val="none"/>
          <w:lang w:eastAsia="en-AU"/>
        </w:rPr>
      </w:pPr>
      <w:r>
        <w:rPr>
          <w:noProof/>
        </w:rPr>
        <w:t>Consultation 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_Toc491851979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6819542" w14:textId="77777777" w:rsidR="00D10099" w:rsidRDefault="00D10099" w:rsidP="00D10099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  <w:u w:val="none"/>
          <w:lang w:eastAsia="en-AU"/>
        </w:rPr>
      </w:pPr>
      <w:r>
        <w:rPr>
          <w:noProof/>
        </w:rPr>
        <w:t>Notes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_Toc491851980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447E915" w14:textId="77777777" w:rsidR="00D10099" w:rsidRDefault="00D10099" w:rsidP="00D10099">
      <w:r>
        <w:fldChar w:fldCharType="end"/>
      </w:r>
    </w:p>
    <w:p w14:paraId="25C597E2" w14:textId="77777777" w:rsidR="00D10099" w:rsidRDefault="00D10099" w:rsidP="00D10099"/>
    <w:p w14:paraId="286076FE" w14:textId="77777777" w:rsidR="00D10099" w:rsidRDefault="00D10099" w:rsidP="00D10099"/>
    <w:p w14:paraId="17C1C977" w14:textId="75197370" w:rsidR="00D10099" w:rsidRDefault="00F53DB7">
      <w:pPr>
        <w:spacing w:before="0" w:after="160" w:line="259" w:lineRule="auto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843E66E" wp14:editId="167524C0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60945" cy="1506855"/>
            <wp:effectExtent l="0" t="0" r="1905" b="0"/>
            <wp:wrapNone/>
            <wp:docPr id="4" name="Picture 4" descr="VFA0004_Stationery_Letterhead_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FA0004_Stationery_Letterhead_foot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099">
        <w:br w:type="page"/>
      </w:r>
    </w:p>
    <w:p w14:paraId="605B6F4D" w14:textId="77777777" w:rsidR="00731328" w:rsidRPr="00052588" w:rsidRDefault="00731328" w:rsidP="00731328">
      <w:pPr>
        <w:pStyle w:val="Heading1"/>
      </w:pPr>
      <w:bookmarkStart w:id="0" w:name="_Toc239765659"/>
      <w:bookmarkStart w:id="1" w:name="_Toc239765725"/>
      <w:bookmarkStart w:id="2" w:name="_Toc381269856"/>
      <w:bookmarkStart w:id="3" w:name="_Toc491851976"/>
      <w:bookmarkStart w:id="4" w:name="_Toc231323867"/>
      <w:r w:rsidRPr="00052588">
        <w:lastRenderedPageBreak/>
        <w:t>Preamble</w:t>
      </w:r>
      <w:bookmarkEnd w:id="0"/>
      <w:bookmarkEnd w:id="1"/>
      <w:bookmarkEnd w:id="2"/>
      <w:bookmarkEnd w:id="3"/>
    </w:p>
    <w:p w14:paraId="2EC9D589" w14:textId="77777777" w:rsidR="00731328" w:rsidRPr="00052588" w:rsidRDefault="00731328" w:rsidP="00731328">
      <w:pPr>
        <w:spacing w:before="180" w:line="276" w:lineRule="auto"/>
        <w:rPr>
          <w:rFonts w:eastAsia="Times New Roman"/>
          <w:szCs w:val="20"/>
        </w:rPr>
      </w:pPr>
      <w:bookmarkStart w:id="5" w:name="_Toc239765660"/>
      <w:bookmarkStart w:id="6" w:name="_Toc239765726"/>
      <w:bookmarkStart w:id="7" w:name="_Toc239823855"/>
      <w:bookmarkStart w:id="8" w:name="_Toc248655125"/>
      <w:bookmarkEnd w:id="4"/>
      <w:r w:rsidRPr="00052588">
        <w:rPr>
          <w:rFonts w:eastAsia="Times New Roman"/>
          <w:b/>
          <w:szCs w:val="20"/>
        </w:rPr>
        <w:t>Any submissions received in relation to the consultation being conducted by</w:t>
      </w:r>
      <w:r>
        <w:rPr>
          <w:rFonts w:eastAsia="Times New Roman"/>
          <w:b/>
          <w:szCs w:val="20"/>
        </w:rPr>
        <w:t xml:space="preserve"> the</w:t>
      </w:r>
      <w:r w:rsidRPr="00052588">
        <w:rPr>
          <w:rFonts w:eastAsia="Times New Roman"/>
          <w:b/>
          <w:szCs w:val="20"/>
        </w:rPr>
        <w:t xml:space="preserve"> </w:t>
      </w:r>
      <w:r>
        <w:rPr>
          <w:rFonts w:eastAsia="Times New Roman"/>
          <w:b/>
          <w:szCs w:val="20"/>
        </w:rPr>
        <w:t>Victorian Fisheries Authority</w:t>
      </w:r>
      <w:r w:rsidRPr="00052588">
        <w:rPr>
          <w:rFonts w:eastAsia="Times New Roman"/>
          <w:b/>
          <w:szCs w:val="20"/>
        </w:rPr>
        <w:t xml:space="preserve"> will be published on the </w:t>
      </w:r>
      <w:r>
        <w:rPr>
          <w:rFonts w:eastAsia="Times New Roman"/>
          <w:b/>
          <w:szCs w:val="20"/>
        </w:rPr>
        <w:t>Victorian Fisheries Authority</w:t>
      </w:r>
      <w:r w:rsidRPr="00052588">
        <w:rPr>
          <w:rFonts w:eastAsia="Times New Roman"/>
          <w:b/>
          <w:szCs w:val="20"/>
        </w:rPr>
        <w:t xml:space="preserve"> website. In making a submission, unless the person making the submission indicates to the contrary, they will be consenting to their submission, including their name only, being published on the </w:t>
      </w:r>
      <w:r>
        <w:rPr>
          <w:rFonts w:eastAsia="Times New Roman"/>
          <w:b/>
          <w:szCs w:val="20"/>
        </w:rPr>
        <w:t>Victorian Fisheries Authority</w:t>
      </w:r>
      <w:r w:rsidRPr="00052588">
        <w:rPr>
          <w:rFonts w:eastAsia="Times New Roman"/>
          <w:b/>
          <w:szCs w:val="20"/>
        </w:rPr>
        <w:t xml:space="preserve"> website for 90 days from the conclusion of the consultative process.</w:t>
      </w:r>
      <w:r w:rsidRPr="00052588">
        <w:rPr>
          <w:rFonts w:eastAsia="Times New Roman"/>
          <w:szCs w:val="20"/>
        </w:rPr>
        <w:t xml:space="preserve">  </w:t>
      </w:r>
    </w:p>
    <w:p w14:paraId="1011A637" w14:textId="77777777" w:rsidR="00731328" w:rsidRPr="00052588" w:rsidRDefault="00731328" w:rsidP="00731328">
      <w:pPr>
        <w:pStyle w:val="Heading2"/>
      </w:pPr>
      <w:bookmarkStart w:id="9" w:name="_Toc381269857"/>
      <w:bookmarkStart w:id="10" w:name="_Toc491851977"/>
      <w:bookmarkEnd w:id="5"/>
      <w:bookmarkEnd w:id="6"/>
      <w:bookmarkEnd w:id="7"/>
      <w:bookmarkEnd w:id="8"/>
      <w:r w:rsidRPr="00052588">
        <w:t>Closing date for submissions</w:t>
      </w:r>
      <w:bookmarkEnd w:id="9"/>
      <w:bookmarkEnd w:id="10"/>
      <w:r w:rsidRPr="00052588">
        <w:t xml:space="preserve">  </w:t>
      </w:r>
    </w:p>
    <w:p w14:paraId="10223D5D" w14:textId="71D772CC" w:rsidR="00731328" w:rsidRPr="00052588" w:rsidRDefault="00731328" w:rsidP="00731328">
      <w:pPr>
        <w:spacing w:before="180" w:line="276" w:lineRule="auto"/>
        <w:rPr>
          <w:rFonts w:eastAsia="Times New Roman"/>
          <w:szCs w:val="20"/>
        </w:rPr>
      </w:pPr>
      <w:r w:rsidRPr="00052588">
        <w:rPr>
          <w:rFonts w:eastAsia="Times New Roman"/>
          <w:szCs w:val="20"/>
        </w:rPr>
        <w:t xml:space="preserve">The closing date for the receipt of submissions for consultation on this matter is </w:t>
      </w:r>
      <w:r w:rsidR="007D1222">
        <w:rPr>
          <w:rFonts w:eastAsia="Times New Roman"/>
          <w:szCs w:val="20"/>
        </w:rPr>
        <w:t>Friday</w:t>
      </w:r>
      <w:r w:rsidRPr="003829B3">
        <w:rPr>
          <w:rFonts w:eastAsia="Times New Roman"/>
          <w:szCs w:val="20"/>
        </w:rPr>
        <w:t xml:space="preserve"> </w:t>
      </w:r>
      <w:r w:rsidRPr="00261EB6">
        <w:rPr>
          <w:rFonts w:eastAsia="Times New Roman"/>
          <w:szCs w:val="20"/>
        </w:rPr>
        <w:t>1</w:t>
      </w:r>
      <w:r w:rsidR="007D1222">
        <w:rPr>
          <w:rFonts w:eastAsia="Times New Roman"/>
          <w:szCs w:val="20"/>
        </w:rPr>
        <w:t>3</w:t>
      </w:r>
      <w:r w:rsidRPr="00261EB6">
        <w:rPr>
          <w:rFonts w:eastAsia="Times New Roman"/>
          <w:szCs w:val="20"/>
        </w:rPr>
        <w:t xml:space="preserve"> September 201</w:t>
      </w:r>
      <w:r w:rsidR="007D1222">
        <w:rPr>
          <w:rFonts w:eastAsia="Times New Roman"/>
          <w:szCs w:val="20"/>
        </w:rPr>
        <w:t>9</w:t>
      </w:r>
      <w:r w:rsidRPr="00261EB6">
        <w:rPr>
          <w:rFonts w:eastAsia="Times New Roman"/>
          <w:szCs w:val="20"/>
        </w:rPr>
        <w:t>.</w:t>
      </w:r>
    </w:p>
    <w:p w14:paraId="6C6E97D4" w14:textId="698EAA4E" w:rsidR="00731328" w:rsidRDefault="00731328">
      <w:pPr>
        <w:spacing w:before="0" w:after="160" w:line="259" w:lineRule="auto"/>
      </w:pPr>
    </w:p>
    <w:p w14:paraId="21286B0C" w14:textId="2B61F405" w:rsidR="00731328" w:rsidRDefault="00731328">
      <w:pPr>
        <w:spacing w:before="0" w:after="160" w:line="259" w:lineRule="auto"/>
      </w:pPr>
    </w:p>
    <w:p w14:paraId="67DB3676" w14:textId="1A7A9C6B" w:rsidR="00731328" w:rsidRDefault="00731328">
      <w:pPr>
        <w:spacing w:before="0" w:after="160" w:line="259" w:lineRule="auto"/>
      </w:pPr>
    </w:p>
    <w:p w14:paraId="6CCF796E" w14:textId="1D17FB63" w:rsidR="00731328" w:rsidRDefault="00731328">
      <w:pPr>
        <w:spacing w:before="0" w:after="160" w:line="259" w:lineRule="auto"/>
      </w:pPr>
    </w:p>
    <w:p w14:paraId="3C13D224" w14:textId="270A935C" w:rsidR="00731328" w:rsidRDefault="00731328">
      <w:pPr>
        <w:spacing w:before="0" w:after="160" w:line="259" w:lineRule="auto"/>
      </w:pPr>
    </w:p>
    <w:p w14:paraId="5BC3E984" w14:textId="77777777" w:rsidR="00731328" w:rsidRDefault="00731328">
      <w:pPr>
        <w:spacing w:before="0" w:after="160" w:line="259" w:lineRule="auto"/>
      </w:pPr>
    </w:p>
    <w:p w14:paraId="4CD20025" w14:textId="77777777" w:rsidR="00731328" w:rsidRDefault="00731328" w:rsidP="009A573F">
      <w:pPr>
        <w:pStyle w:val="Heading1"/>
        <w:framePr w:w="9849" w:h="907" w:hRule="exact" w:hSpace="181" w:wrap="around" w:vAnchor="page" w:hAnchor="page" w:x="903" w:y="1248"/>
      </w:pPr>
      <w:bookmarkStart w:id="11" w:name="_Toc381269858"/>
      <w:bookmarkStart w:id="12" w:name="_Toc491851978"/>
    </w:p>
    <w:p w14:paraId="005A8FE2" w14:textId="40F9DE4D" w:rsidR="009A573F" w:rsidRPr="00052588" w:rsidRDefault="009A573F" w:rsidP="009A573F">
      <w:pPr>
        <w:pStyle w:val="Heading1"/>
        <w:framePr w:w="9849" w:h="907" w:hRule="exact" w:hSpace="181" w:wrap="around" w:vAnchor="page" w:hAnchor="page" w:x="903" w:y="1248"/>
      </w:pPr>
      <w:r w:rsidRPr="00052588">
        <w:t>Flow chart of consultation</w:t>
      </w:r>
      <w:bookmarkEnd w:id="11"/>
      <w:bookmarkEnd w:id="12"/>
    </w:p>
    <w:p w14:paraId="08B1754B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24B47AE9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27EA29A3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48EAA451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00B9E75C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0E9A9E81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385D413E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52CA3471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774767F1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7EC8D614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4BD551FF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09E4E582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5C4F6D36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02604D9F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4EB1E0A0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2AC23E58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0AF28463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2A6368F3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0C1DD807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2DEBA40F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0C5F6438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51B177B4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5569AF96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5D243315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3B67D266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1A409C05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258B2889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773BB0F2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4C57A393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653F74D7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119193CD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5E339FDF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0CA5EBE1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226FDC72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261287EE" w14:textId="6BA3083C" w:rsidR="00731328" w:rsidRDefault="00667F56" w:rsidP="009A573F">
      <w:pPr>
        <w:spacing w:before="0"/>
        <w:rPr>
          <w:rFonts w:eastAsia="Times New Roman" w:cs="Mangal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BD7CE26" wp14:editId="687FE852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60945" cy="1506855"/>
            <wp:effectExtent l="0" t="0" r="1905" b="0"/>
            <wp:wrapNone/>
            <wp:docPr id="5" name="Picture 5" descr="VFA0004_Stationery_Letterhead_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FA0004_Stationery_Letterhead_foot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A6A93" w14:textId="2780D2B8" w:rsidR="00731328" w:rsidRDefault="00731328" w:rsidP="009A573F">
      <w:pPr>
        <w:spacing w:before="0"/>
        <w:rPr>
          <w:rFonts w:eastAsia="Times New Roman" w:cs="Mangal"/>
        </w:rPr>
      </w:pPr>
    </w:p>
    <w:p w14:paraId="0E008463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64422163" w14:textId="5A5E384F" w:rsidR="00731328" w:rsidRDefault="00731328" w:rsidP="009A573F">
      <w:pPr>
        <w:spacing w:before="0"/>
        <w:rPr>
          <w:rFonts w:eastAsia="Times New Roman" w:cs="Mangal"/>
        </w:rPr>
      </w:pPr>
    </w:p>
    <w:p w14:paraId="38916FD2" w14:textId="20EB97AE" w:rsidR="009A573F" w:rsidRPr="00DD45D6" w:rsidRDefault="00DD45D6" w:rsidP="00DD45D6">
      <w:pPr>
        <w:pStyle w:val="Heading1"/>
      </w:pPr>
      <w:r>
        <w:lastRenderedPageBreak/>
        <w:t>FLOW CHART OF CONSULTATIO</w:t>
      </w:r>
      <w:r w:rsidR="009A573F">
        <w:rPr>
          <w:rFonts w:eastAsia="Times New Roman" w:cs="Mang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FDA4BB" wp14:editId="26A55E6C">
                <wp:simplePos x="0" y="0"/>
                <wp:positionH relativeFrom="column">
                  <wp:posOffset>1265555</wp:posOffset>
                </wp:positionH>
                <wp:positionV relativeFrom="paragraph">
                  <wp:posOffset>476885</wp:posOffset>
                </wp:positionV>
                <wp:extent cx="2457450" cy="5650230"/>
                <wp:effectExtent l="12700" t="8255" r="6350" b="889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5650230"/>
                          <a:chOff x="4462" y="5859"/>
                          <a:chExt cx="3870" cy="8898"/>
                        </a:xfrm>
                      </wpg:grpSpPr>
                      <wps:wsp>
                        <wps:cNvPr id="3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462" y="7632"/>
                            <a:ext cx="387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126944" w14:textId="77777777" w:rsidR="009A573F" w:rsidRDefault="009A573F" w:rsidP="009A573F">
                              <w:r>
                                <w:t>Written submissions and other relevant information considered by CEO Victorian Fisheries Authority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462" y="9244"/>
                            <a:ext cx="387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ACD09B" w14:textId="77777777" w:rsidR="009A573F" w:rsidRDefault="009A573F" w:rsidP="009A573F">
                              <w:r>
                                <w:t>CEO Victorian Fisheries Authority makes decision on the Fisheries Notices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462" y="10856"/>
                            <a:ext cx="3870" cy="12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354F29" w14:textId="77777777" w:rsidR="009A573F" w:rsidRDefault="009A573F" w:rsidP="009A573F">
                              <w:pPr>
                                <w:rPr>
                                  <w:i/>
                                </w:rPr>
                              </w:pPr>
                              <w:r>
                                <w:t xml:space="preserve">If approved, Victorian Fisheries Authority publishes the Fisheries Notices in the </w:t>
                              </w:r>
                              <w:r w:rsidRPr="00776A13">
                                <w:rPr>
                                  <w:i/>
                                </w:rPr>
                                <w:t>Victoria Government Gazette</w:t>
                              </w: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462" y="14037"/>
                            <a:ext cx="387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5DF9B1" w14:textId="77777777" w:rsidR="009A573F" w:rsidRDefault="009A573F" w:rsidP="009A573F">
                              <w:r>
                                <w:t>Victorian Fisheries Authority writes to inform stakeholders of its decision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462" y="5859"/>
                            <a:ext cx="3870" cy="1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38CBD7" w14:textId="77777777" w:rsidR="009A573F" w:rsidRDefault="009A573F" w:rsidP="009A573F">
                              <w:r>
                                <w:t xml:space="preserve">CEO Victorian Fisheries Authority releases the proposed Fisheries Notices for written comment to persons and organisations with relevant interests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462" y="12659"/>
                            <a:ext cx="3870" cy="8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01FE5E" w14:textId="77777777" w:rsidR="009A573F" w:rsidRPr="00927300" w:rsidRDefault="009A573F" w:rsidP="009A573F">
                              <w:r>
                                <w:t xml:space="preserve">Victorian Fisheries Authority publishes its decision on department website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307" y="719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307" y="881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307" y="1043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307" y="1223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307" y="1367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DA4BB" id="Group 32" o:spid="_x0000_s1026" style="position:absolute;margin-left:99.65pt;margin-top:37.55pt;width:193.5pt;height:444.9pt;z-index:251659264" coordorigin="4462,5859" coordsize="3870,8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v4igQAAF4hAAAOAAAAZHJzL2Uyb0RvYy54bWzsWttu4zYQfS/QfyD07lh3y0KURepLUCBt&#10;F9jsB9ASbQmVSJVkYqdF/71DUpJlO95dbAsbaOQHWxQpaubM0Wh46NsPu6pEL4SLgtHEcm5sCxGa&#10;sqygm8T6/LQcRRYSEtMMl4ySxHolwvpw9+MPt9s6Ji7LWZkRjmASKuJtnVi5lHU8Hos0JxUWN6wm&#10;FDrXjFdYQpNvxhnHW5i9KseubYfjLeNZzVlKhICzc9Np3en512uSyt/Wa0EkKhMLbJP6m+vvlfoe&#10;393ieMNxnRdpYwb+DisqXFC4aTfVHEuMnnlxMlVVpJwJtpY3KavGbL0uUqJ9AG8c+8ibB86ea+3L&#10;Jt5u6g4mgPYIp++eNv315SNHRZZYnmshiiuIkb4tgjaAs603MYx54PWn+iM3HsLhI0t/F9A9Pu5X&#10;7Y0ZjFbbX1gG8+FnyTQ4uzWv1BTgNtrpGLx2MSA7iVI46frBxA8gVCn0BWFgu14TpTSHUKrrfD8E&#10;W1V3FExNBNN80VzvRZPm4iiaRqp3jGNzY21sY5zyDBgn9qCKfwfqpxzXRMdKKMBaUL0W1Cfl4E9s&#10;h4w76u4wTIGK5A7Ow8OjMRIGW0TZLMd0Q+45Z9uc4Azsc7Q7vUuNF0JN8jWwO9AmoYksjlvI95A5&#10;dqTB7iDDcc2FfCCsQuogsTg8UdpO/PIopEG3HaJCK1hZZMuiLHWDb1azkqMXDE/fUn+agBwMKyna&#10;JtY0cAODwNkpbP15a4qqkJBGyqJKrKgbhGOF24JmYCaOJS5KcwzelVRzV8QKO4Oi3K12MFChu2LZ&#10;K0DKmUkXkN7gIGf8TwttIVUklvjjGXNiofJnCmGZOr6vcotuAH1daPB+z6rfg2kKUyWWtJA5nEmT&#10;j55rXmxyuJMhAmX38NysCw3y3qrGbmDupSjsn1JYE7HHwwtTeOr6vmLBQGEVg0MK61zexWdgcj8Z&#10;B6dMbl5y10rGkHCD8CyV3YnJ+O0L7J1lY03lLkADlftUDk+p7CkeXS8pO77tTc5RWb0Twbr3WleY&#10;AruNz8DkPpMnp0zWL/frMXm/rHijQnb9ISd38RmY3GcySB1mAb1f6wXtM3+dtZ7jhu0K+ZTKka8r&#10;j3edk7v4DEzuM3naMvmxoAR5midNPp5RIwOlO9rIQJ1UoSWQp9caJB+TIw8uUY1vUipCz4Z3Asg7&#10;E2d6VFA0yo4XfqWaKMHsL6kUlCmJQq8g/wPxAVS6RmN4Q29AUgMieQFqTgmaAUgdFclAOyAgmKoj&#10;UxcpRUKvZ0FWaVe2WkD8a2pPF9Ei8ke+Gy5Gvj2fj+6XM38ULp1JMPfms9nc+Vt56/hxXmQZocq5&#10;Vsx0/G/TtRpZ1ciQnZzZATU+nF2XcpBS2l9tNOhr/dWoeaSUd+r85QQLpcWYPGzYqzl0QEUcX4C9&#10;UeQM7LUG9p5V999WjKG8PGCvlrAvz17H9o9Xc0PyHZJvb6vtDH27XSSTfPX+zBXo67oDfZMh+57f&#10;Wz1D326/TtMXSgmoX65AXy+cDMXD/4q+evMZNvF1xdz84UD9S6Df1qXy/m8Rd/8AAAD//wMAUEsD&#10;BBQABgAIAAAAIQC5tnPx4QAAAAoBAAAPAAAAZHJzL2Rvd25yZXYueG1sTI/BToNAEIbvJr7DZky8&#10;2QUrWJClaRr11DSxNWl6m8IUSNldwm6Bvr3jSY//zJd/vsmWk27FQL1rrFEQzgIQZApbNqZS8L3/&#10;eFqAcB5Nia01pOBGDpb5/V2GaWlH80XDzleCS4xLUUHtfZdK6YqaNLqZ7cjw7mx7jZ5jX8myx5HL&#10;dSufgyCWGhvDF2rsaF1TcdldtYLPEcfVPHwfNpfz+nbcR9vDJiSlHh+m1RsIT5P/g+FXn9UhZ6eT&#10;vZrSiZZzkswZVfAahSAYiBYxD04KkvglAZln8v8L+Q8AAAD//wMAUEsBAi0AFAAGAAgAAAAhALaD&#10;OJL+AAAA4QEAABMAAAAAAAAAAAAAAAAAAAAAAFtDb250ZW50X1R5cGVzXS54bWxQSwECLQAUAAYA&#10;CAAAACEAOP0h/9YAAACUAQAACwAAAAAAAAAAAAAAAAAvAQAAX3JlbHMvLnJlbHNQSwECLQAUAAYA&#10;CAAAACEAKkT7+IoEAABeIQAADgAAAAAAAAAAAAAAAAAuAgAAZHJzL2Uyb0RvYy54bWxQSwECLQAU&#10;AAYACAAAACEAubZz8eEAAAAKAQAADwAAAAAAAAAAAAAAAADkBgAAZHJzL2Rvd25yZXYueG1sUEsF&#10;BgAAAAAEAAQA8wAAAPI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7" type="#_x0000_t202" style="position:absolute;left:4462;top:7632;width:387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14:paraId="5D126944" w14:textId="77777777" w:rsidR="009A573F" w:rsidRDefault="009A573F" w:rsidP="009A573F">
                        <w:r>
                          <w:t>Written submissions and other relevant information considered by CEO Victorian Fisheries Authority</w:t>
                        </w:r>
                      </w:p>
                    </w:txbxContent>
                  </v:textbox>
                </v:shape>
                <v:shape id="Text Box 31" o:spid="_x0000_s1028" type="#_x0000_t202" style="position:absolute;left:4462;top:9244;width:387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14:paraId="32ACD09B" w14:textId="77777777" w:rsidR="009A573F" w:rsidRDefault="009A573F" w:rsidP="009A573F">
                        <w:r>
                          <w:t>CEO Victorian Fisheries Authority makes decision on the Fisheries Notices</w:t>
                        </w:r>
                      </w:p>
                    </w:txbxContent>
                  </v:textbox>
                </v:shape>
                <v:shape id="Text Box 32" o:spid="_x0000_s1029" type="#_x0000_t202" style="position:absolute;left:4462;top:10856;width:3870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14:paraId="15354F29" w14:textId="77777777" w:rsidR="009A573F" w:rsidRDefault="009A573F" w:rsidP="009A573F">
                        <w:pPr>
                          <w:rPr>
                            <w:i/>
                          </w:rPr>
                        </w:pPr>
                        <w:r>
                          <w:t xml:space="preserve">If approved, Victorian Fisheries Authority publishes the Fisheries Notices in the </w:t>
                        </w:r>
                        <w:r w:rsidRPr="00776A13">
                          <w:rPr>
                            <w:i/>
                          </w:rPr>
                          <w:t>Victoria Government Gazette</w:t>
                        </w: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3" o:spid="_x0000_s1030" type="#_x0000_t202" style="position:absolute;left:4462;top:14037;width:387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14:paraId="2D5DF9B1" w14:textId="77777777" w:rsidR="009A573F" w:rsidRDefault="009A573F" w:rsidP="009A573F">
                        <w:r>
                          <w:t>Victorian Fisheries Authority writes to inform stakeholders of its decision</w:t>
                        </w:r>
                      </w:p>
                    </w:txbxContent>
                  </v:textbox>
                </v:shape>
                <v:shape id="Text Box 34" o:spid="_x0000_s1031" type="#_x0000_t202" style="position:absolute;left:4462;top:5859;width:3870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14:paraId="7738CBD7" w14:textId="77777777" w:rsidR="009A573F" w:rsidRDefault="009A573F" w:rsidP="009A573F">
                        <w:r>
                          <w:t xml:space="preserve">CEO Victorian Fisheries Authority releases the proposed Fisheries Notices for written comment to persons and organisations with relevant interests </w:t>
                        </w:r>
                      </w:p>
                    </w:txbxContent>
                  </v:textbox>
                </v:shape>
                <v:shape id="Text Box 35" o:spid="_x0000_s1032" type="#_x0000_t202" style="position:absolute;left:4462;top:12659;width:3870;height: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<v:textbox>
                    <w:txbxContent>
                      <w:p w14:paraId="4101FE5E" w14:textId="77777777" w:rsidR="009A573F" w:rsidRPr="00927300" w:rsidRDefault="009A573F" w:rsidP="009A573F">
                        <w:r>
                          <w:t xml:space="preserve">Victorian Fisheries Authority publishes its decision on department website </w:t>
                        </w:r>
                      </w:p>
                    </w:txbxContent>
                  </v:textbox>
                </v:shape>
                <v:line id="Line 36" o:spid="_x0000_s1033" style="position:absolute;visibility:visible;mso-wrap-style:square" from="6307,7197" to="6307,7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3BxAAAANsAAAAPAAAAZHJzL2Rvd25yZXYueG1sRI/NasMw&#10;EITvhbyD2EBvjZwG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Og2/cHEAAAA2wAAAA8A&#10;AAAAAAAAAAAAAAAABwIAAGRycy9kb3ducmV2LnhtbFBLBQYAAAAAAwADALcAAAD4AgAAAAA=&#10;">
                  <v:stroke endarrow="block"/>
                </v:line>
                <v:line id="Line 37" o:spid="_x0000_s1034" style="position:absolute;visibility:visible;mso-wrap-style:square" from="6307,8817" to="6307,9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ch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CEKJyHBAAAA2wAAAA8AAAAA&#10;AAAAAAAAAAAABwIAAGRycy9kb3ducmV2LnhtbFBLBQYAAAAAAwADALcAAAD1AgAAAAA=&#10;">
                  <v:stroke endarrow="block"/>
                </v:line>
                <v:line id="Line 38" o:spid="_x0000_s1035" style="position:absolute;visibility:visible;mso-wrap-style:square" from="6307,10437" to="6307,10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K6xAAAANsAAAAPAAAAZHJzL2Rvd25yZXYueG1sRI9BawIx&#10;FITvBf9DeEJvNbsi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E5GgrrEAAAA2wAAAA8A&#10;AAAAAAAAAAAAAAAABwIAAGRycy9kb3ducmV2LnhtbFBLBQYAAAAAAwADALcAAAD4AgAAAAA=&#10;">
                  <v:stroke endarrow="block"/>
                </v:line>
                <v:line id="Line 39" o:spid="_x0000_s1036" style="position:absolute;visibility:visible;mso-wrap-style:square" from="6307,12237" to="6307,12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BzN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L6UHM3EAAAA2wAAAA8A&#10;AAAAAAAAAAAAAAAABwIAAGRycy9kb3ducmV2LnhtbFBLBQYAAAAAAwADALcAAAD4AgAAAAA=&#10;">
                  <v:stroke endarrow="block"/>
                </v:line>
                <v:line id="Line 40" o:spid="_x0000_s1037" style="position:absolute;visibility:visible;mso-wrap-style:square" from="6307,13677" to="6307,14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LlW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HYuVb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>
        <w:t>N</w:t>
      </w:r>
    </w:p>
    <w:p w14:paraId="3E7B8C67" w14:textId="77777777" w:rsidR="00D10099" w:rsidRDefault="00D10099" w:rsidP="00D10099"/>
    <w:p w14:paraId="24C61F57" w14:textId="77777777" w:rsidR="00D10099" w:rsidRDefault="00D10099" w:rsidP="00D10099"/>
    <w:p w14:paraId="5FAD10DD" w14:textId="77777777" w:rsidR="00D10099" w:rsidRDefault="00D10099" w:rsidP="00D10099"/>
    <w:p w14:paraId="0D6CDA56" w14:textId="77777777" w:rsidR="00D10099" w:rsidRDefault="00D10099" w:rsidP="00D10099"/>
    <w:p w14:paraId="2400C5DF" w14:textId="77777777" w:rsidR="00D10099" w:rsidRDefault="00D10099" w:rsidP="00D10099"/>
    <w:p w14:paraId="4CB3D16E" w14:textId="77777777" w:rsidR="00D10099" w:rsidRDefault="00D10099" w:rsidP="00D10099"/>
    <w:p w14:paraId="29764580" w14:textId="77777777" w:rsidR="00D10099" w:rsidRDefault="00D10099" w:rsidP="00D10099"/>
    <w:p w14:paraId="3954FF7D" w14:textId="77777777" w:rsidR="00D10099" w:rsidRDefault="00D10099" w:rsidP="00D10099"/>
    <w:p w14:paraId="0CDA3CE6" w14:textId="77777777" w:rsidR="00D10099" w:rsidRDefault="00D10099" w:rsidP="00D10099"/>
    <w:p w14:paraId="2B5EF8E8" w14:textId="77777777" w:rsidR="00D10099" w:rsidRDefault="00D10099" w:rsidP="00D10099"/>
    <w:p w14:paraId="757F9C58" w14:textId="77777777" w:rsidR="00D10099" w:rsidRDefault="00D10099" w:rsidP="00D10099"/>
    <w:p w14:paraId="3B9DC16C" w14:textId="77777777" w:rsidR="00D10099" w:rsidRDefault="00D10099" w:rsidP="00D10099"/>
    <w:p w14:paraId="2E1223FA" w14:textId="77777777" w:rsidR="00D10099" w:rsidRDefault="00D10099" w:rsidP="00D10099"/>
    <w:p w14:paraId="08FAFC33" w14:textId="77777777" w:rsidR="00D10099" w:rsidRDefault="00D10099" w:rsidP="00D10099"/>
    <w:p w14:paraId="1FA9E3DB" w14:textId="77777777" w:rsidR="00D10099" w:rsidRDefault="00D10099" w:rsidP="00D10099"/>
    <w:p w14:paraId="53970C4B" w14:textId="77777777" w:rsidR="00D10099" w:rsidRDefault="00D10099" w:rsidP="00D10099"/>
    <w:p w14:paraId="64BF7AE0" w14:textId="77777777" w:rsidR="00D10099" w:rsidRDefault="00D10099" w:rsidP="00D10099"/>
    <w:p w14:paraId="20D9D737" w14:textId="77777777" w:rsidR="00D10099" w:rsidRDefault="00D10099" w:rsidP="00D10099"/>
    <w:p w14:paraId="60222BC6" w14:textId="77777777" w:rsidR="00D10099" w:rsidRDefault="00D10099" w:rsidP="00D10099"/>
    <w:p w14:paraId="19F6401F" w14:textId="77777777" w:rsidR="00D10099" w:rsidRDefault="00D10099" w:rsidP="00D10099"/>
    <w:p w14:paraId="17069C0A" w14:textId="77777777" w:rsidR="00D10099" w:rsidRDefault="00D10099" w:rsidP="00D10099"/>
    <w:p w14:paraId="739CD6A4" w14:textId="77777777" w:rsidR="00D10099" w:rsidRDefault="00D10099" w:rsidP="00D10099"/>
    <w:p w14:paraId="62E33575" w14:textId="77777777" w:rsidR="00D10099" w:rsidRDefault="00D10099" w:rsidP="00D10099"/>
    <w:p w14:paraId="4186A84A" w14:textId="77777777" w:rsidR="00D10099" w:rsidRDefault="00D10099" w:rsidP="00D10099"/>
    <w:p w14:paraId="65F2F01A" w14:textId="77777777" w:rsidR="00D10099" w:rsidRDefault="00D10099" w:rsidP="00D10099"/>
    <w:p w14:paraId="33F211C1" w14:textId="77777777" w:rsidR="00D10099" w:rsidRDefault="00D10099" w:rsidP="00D10099"/>
    <w:p w14:paraId="689FD9B3" w14:textId="77777777" w:rsidR="00D10099" w:rsidRDefault="00D10099" w:rsidP="00D10099"/>
    <w:p w14:paraId="576F97E5" w14:textId="77777777" w:rsidR="00D10099" w:rsidRDefault="00D10099" w:rsidP="00D10099"/>
    <w:p w14:paraId="6F230D4C" w14:textId="77777777" w:rsidR="00D10099" w:rsidRDefault="009A573F" w:rsidP="00D10099">
      <w:r>
        <w:rPr>
          <w:rFonts w:eastAsia="Times New Roman"/>
          <w:noProof/>
          <w:color w:val="0083A9"/>
          <w:spacing w:val="-1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D0014" wp14:editId="34D8CD58">
                <wp:simplePos x="0" y="0"/>
                <wp:positionH relativeFrom="column">
                  <wp:posOffset>2456180</wp:posOffset>
                </wp:positionH>
                <wp:positionV relativeFrom="paragraph">
                  <wp:posOffset>92710</wp:posOffset>
                </wp:positionV>
                <wp:extent cx="0" cy="241300"/>
                <wp:effectExtent l="60325" t="12700" r="53975" b="2222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672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193.4pt;margin-top:7.3pt;width:0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zCOgIAAG0EAAAOAAAAZHJzL2Uyb0RvYy54bWysVF1v2yAUfZ+0/4B4T20nbpdadarKTvbS&#10;bZXa/QACOEbDXAQkTjTtv+9CPtZuL9O0PJAL3I9zzz347n4/aLKTziswNS2uckqk4SCU2dT068tq&#10;MqfEB2YE02BkTQ/S0/vF+3d3o63kFHrQQjqCSYyvRlvTPgRbZZnnvRyYvwIrDV524AYWcOs2mXBs&#10;xOyDzqZ5fpON4IR1wKX3eNoeL+ki5e86ycOXrvMyEF1TxBbS6tK6jmu2uGPVxjHbK36Cwf4BxcCU&#10;waKXVC0LjGyd+iPVoLgDD1244jBk0HWKy9QDdlPkv3Xz3DMrUy9IjrcXmvz/S8s/754cUaKmM6TH&#10;sAFn9BwcU5s+kAfnYCQNGIM8giPognyN1lcY1pgnFzvme/NsH4F/88RA0zOzkQn3y8FiriJGZG9C&#10;4sZbrLoeP4FAH7YNkMjbd26IKZEWsk8zOlxmJPeB8OMhx9NpWczyBCdj1TnOOh8+ShhINGrqT31c&#10;GihSFbZ79CGiYtU5IBY1sFJaJz1oQ8aa3l5Pr1OAB61EvIxu3m3WjXZkx6Ki0i+1iDev3RxsjUjJ&#10;esnE8mQHpjTaJCRuglPIlpY0VhukoERLfETROsLTJlbEzhHwyTqK6vttfrucL+flpJzeLCdl3raT&#10;h1VTTm5WxYfrdtY2TVv8iOCLsuqVENJE/GeBF+XfCej01I7SvEj8QlT2NntiFMGe/xPoNPo47aNu&#10;1iAOTy52F1WAmk7Op/cXH83rffL69ZVY/AQAAP//AwBQSwMEFAAGAAgAAAAhAJGGg03fAAAACQEA&#10;AA8AAABkcnMvZG93bnJldi54bWxMj8FOwzAQRO9I/IO1SNyoQwGrDXEqoELkAhJthTi68RJHxOso&#10;dtuUr2cRBzjOzmjmbbEYfSf2OMQ2kIbLSQYCqQ62pUbDZv14MQMRkyFrukCo4YgRFuXpSWFyGw70&#10;ivtVagSXUMyNBpdSn0sZa4fexEnokdj7CIM3ieXQSDuYA5f7Tk6zTElvWuIFZ3p8cFh/rnZeQ1q+&#10;H516q+/n7cv66Vm1X1VVLbU+PxvvbkEkHNNfGH7wGR1KZtqGHdkoOg1XM8XoiY1rBYIDv4ethpup&#10;AlkW8v8H5TcAAAD//wMAUEsBAi0AFAAGAAgAAAAhALaDOJL+AAAA4QEAABMAAAAAAAAAAAAAAAAA&#10;AAAAAFtDb250ZW50X1R5cGVzXS54bWxQSwECLQAUAAYACAAAACEAOP0h/9YAAACUAQAACwAAAAAA&#10;AAAAAAAAAAAvAQAAX3JlbHMvLnJlbHNQSwECLQAUAAYACAAAACEAz6McwjoCAABtBAAADgAAAAAA&#10;AAAAAAAAAAAuAgAAZHJzL2Uyb0RvYy54bWxQSwECLQAUAAYACAAAACEAkYaDTd8AAAAJAQAADwAA&#10;AAAAAAAAAAAAAACUBAAAZHJzL2Rvd25yZXYueG1sUEsFBgAAAAAEAAQA8wAAAKAFAAAAAA==&#10;">
                <v:stroke endarrow="block"/>
              </v:shape>
            </w:pict>
          </mc:Fallback>
        </mc:AlternateContent>
      </w:r>
    </w:p>
    <w:p w14:paraId="2EC20609" w14:textId="77777777" w:rsidR="00D10099" w:rsidRDefault="00D10099" w:rsidP="00D10099"/>
    <w:p w14:paraId="646E509F" w14:textId="77777777" w:rsidR="00D10099" w:rsidRDefault="009A573F" w:rsidP="00D10099">
      <w:r>
        <w:rPr>
          <w:rFonts w:eastAsia="Times New Roman"/>
          <w:noProof/>
          <w:color w:val="0083A9"/>
          <w:spacing w:val="-1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A66C8" wp14:editId="4D56013D">
                <wp:simplePos x="0" y="0"/>
                <wp:positionH relativeFrom="column">
                  <wp:posOffset>1230630</wp:posOffset>
                </wp:positionH>
                <wp:positionV relativeFrom="paragraph">
                  <wp:posOffset>10795</wp:posOffset>
                </wp:positionV>
                <wp:extent cx="2492375" cy="895350"/>
                <wp:effectExtent l="12700" t="12700" r="9525" b="63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23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A3EA5" w14:textId="77777777" w:rsidR="009A573F" w:rsidRDefault="009A573F" w:rsidP="009A573F">
                            <w:r>
                              <w:t>Victorian Fisheries Authority publishes its decision in a newspaper circulating the area affected by the decision and gives reference to the VFA’s internet site on which the Fisheries Notice is published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A66C8" id="Rectangle 31" o:spid="_x0000_s1038" style="position:absolute;margin-left:96.9pt;margin-top:.85pt;width:196.2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n9nLAIAAFAEAAAOAAAAZHJzL2Uyb0RvYy54bWysVFFv0zAQfkfiP1h+p2nTZlujptPUUYQ0&#10;YGLwAxzHSSwcnzm7Tcev5+K0pQOeEHmwfL7z5+++u8vq9tAZtlfoNdiCzyZTzpSVUGnbFPzrl+2b&#10;G858ELYSBqwq+LPy/Hb9+tWqd7lKoQVTKWQEYn3eu4K3Ibg8SbxsVSf8BJyy5KwBOxHIxCapUPSE&#10;3pkknU6vkh6wcghSeU+n96OTryN+XSsZPtW1V4GZghO3EFeMazmsyXol8gaFa7U80hD/wKIT2tKj&#10;Z6h7EQTbof4DqtMSwUMdJhK6BOpaSxVzoGxm09+yeWqFUzEXEse7s0z+/8HKj/tHZLoq+HzGmRUd&#10;1egzqSZsYxSjMxKodz6nuCf3iEOK3j2A/OaZhU1LYeoOEfpWiYpoxfjkxYXB8HSVlf0HqAhe7AJE&#10;rQ41dgMgqcAOsSTP55KoQ2CSDtPFMp1fZ5xJ8t0ss3kWa5aI/HTboQ/vFHRs2BQciXxEF/sHH4g9&#10;hZ5CInswutpqY6KBTbkxyPaC2mMbvyFhuuIvw4xlfcGXWZpF5Bc+fwkxjd/fIDodqM+N7iiLc5DI&#10;B9ne2ip2YRDajHt631iicZJuLEE4lIdYqatTUUqonklYhLGtaQxp0wL+4Kynli64/74TqDgz7y0V&#10;ZzlbLIYZiMYiu07JwEtPeekRVhJUwQNn43YTxrnZOdRNSy/NohoW7qigtY5aD4xHVkf61LZRz+OI&#10;DXNxaceoXz+C9U8AAAD//wMAUEsDBBQABgAIAAAAIQDNwTaO3QAAAAkBAAAPAAAAZHJzL2Rvd25y&#10;ZXYueG1sTI9NT4RADIbvJv6HSU28uYOg+4EMG6NZE4+77MVbgQoo0yHMsIv+eutJb33yNm+fZtvZ&#10;9upEo+8cG7hdRKCIK1d33Bg4FrubNSgfkGvsHZOBL/KwzS8vMkxrd+Y9nQ6hUVLCPkUDbQhDqrWv&#10;WrLoF24gluzdjRaD4NjoesSzlNtex1G01BY7lgstDvTUUvV5mKyBsouP+L0vXiK72SXhdS4+prdn&#10;Y66v5scHUIHm8LcMv/qiDrk4lW7i2qteeJOIepBhBUry+/UyAVUK38Ur0Hmm/3+Q/wAAAP//AwBQ&#10;SwECLQAUAAYACAAAACEAtoM4kv4AAADhAQAAEwAAAAAAAAAAAAAAAAAAAAAAW0NvbnRlbnRfVHlw&#10;ZXNdLnhtbFBLAQItABQABgAIAAAAIQA4/SH/1gAAAJQBAAALAAAAAAAAAAAAAAAAAC8BAABfcmVs&#10;cy8ucmVsc1BLAQItABQABgAIAAAAIQC9qn9nLAIAAFAEAAAOAAAAAAAAAAAAAAAAAC4CAABkcnMv&#10;ZTJvRG9jLnhtbFBLAQItABQABgAIAAAAIQDNwTaO3QAAAAkBAAAPAAAAAAAAAAAAAAAAAIYEAABk&#10;cnMvZG93bnJldi54bWxQSwUGAAAAAAQABADzAAAAkAUAAAAA&#10;">
                <v:textbox>
                  <w:txbxContent>
                    <w:p w14:paraId="0C4A3EA5" w14:textId="77777777" w:rsidR="009A573F" w:rsidRDefault="009A573F" w:rsidP="009A573F">
                      <w:r>
                        <w:t>Victorian Fisheries Authority publishes its decision in a newspaper circulating the area affected by the decision and gives reference to the VFA’s internet site on which the Fisheries Notice is published</w:t>
                      </w:r>
                    </w:p>
                  </w:txbxContent>
                </v:textbox>
              </v:rect>
            </w:pict>
          </mc:Fallback>
        </mc:AlternateContent>
      </w:r>
    </w:p>
    <w:p w14:paraId="7717DD4B" w14:textId="77777777" w:rsidR="00D10099" w:rsidRDefault="00D10099" w:rsidP="00D10099"/>
    <w:p w14:paraId="699177E9" w14:textId="77777777" w:rsidR="009A573F" w:rsidRDefault="009A573F" w:rsidP="00D10099"/>
    <w:p w14:paraId="0CB2149E" w14:textId="77777777" w:rsidR="009A573F" w:rsidRDefault="009A573F" w:rsidP="00D10099"/>
    <w:p w14:paraId="26CDA540" w14:textId="77777777" w:rsidR="009A573F" w:rsidRDefault="009A573F" w:rsidP="00D10099"/>
    <w:p w14:paraId="3A495667" w14:textId="77777777" w:rsidR="009A573F" w:rsidRDefault="009A573F" w:rsidP="00D10099"/>
    <w:p w14:paraId="25FBBBEC" w14:textId="77777777" w:rsidR="00BE17B8" w:rsidRDefault="00BE17B8" w:rsidP="009A573F">
      <w:pPr>
        <w:pStyle w:val="Heading1"/>
      </w:pPr>
      <w:bookmarkStart w:id="13" w:name="_Toc239765661"/>
      <w:bookmarkStart w:id="14" w:name="_Toc239765727"/>
      <w:bookmarkStart w:id="15" w:name="_Toc381269859"/>
      <w:bookmarkStart w:id="16" w:name="_Toc491851979"/>
    </w:p>
    <w:bookmarkEnd w:id="13"/>
    <w:bookmarkEnd w:id="14"/>
    <w:bookmarkEnd w:id="15"/>
    <w:bookmarkEnd w:id="16"/>
    <w:p w14:paraId="53BF15ED" w14:textId="77777777" w:rsidR="00DD45D6" w:rsidRDefault="00DD45D6" w:rsidP="00D10099"/>
    <w:tbl>
      <w:tblPr>
        <w:tblpPr w:leftFromText="180" w:rightFromText="180" w:vertAnchor="page" w:horzAnchor="margin" w:tblpY="3541"/>
        <w:tblW w:w="106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68" w:type="dxa"/>
          <w:left w:w="0" w:type="dxa"/>
          <w:bottom w:w="34" w:type="dxa"/>
          <w:right w:w="0" w:type="dxa"/>
        </w:tblCellMar>
        <w:tblLook w:val="0000" w:firstRow="0" w:lastRow="0" w:firstColumn="0" w:lastColumn="0" w:noHBand="0" w:noVBand="0"/>
      </w:tblPr>
      <w:tblGrid>
        <w:gridCol w:w="447"/>
        <w:gridCol w:w="1826"/>
        <w:gridCol w:w="8369"/>
      </w:tblGrid>
      <w:tr w:rsidR="009A573F" w:rsidRPr="00052588" w14:paraId="0B57D46E" w14:textId="77777777" w:rsidTr="003A5D12">
        <w:trPr>
          <w:trHeight w:val="24"/>
        </w:trPr>
        <w:tc>
          <w:tcPr>
            <w:tcW w:w="210" w:type="pct"/>
            <w:shd w:val="clear" w:color="auto" w:fill="auto"/>
          </w:tcPr>
          <w:p w14:paraId="1BA5E2E5" w14:textId="77777777" w:rsidR="009A573F" w:rsidRPr="00052588" w:rsidRDefault="009A573F" w:rsidP="003A5D12">
            <w:pPr>
              <w:numPr>
                <w:ilvl w:val="0"/>
                <w:numId w:val="1"/>
              </w:numPr>
              <w:spacing w:before="40" w:after="40" w:line="228" w:lineRule="auto"/>
              <w:ind w:right="85"/>
              <w:rPr>
                <w:rFonts w:eastAsia="Times New Roman"/>
                <w:b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b/>
                <w:spacing w:val="-1"/>
                <w:szCs w:val="16"/>
                <w:lang w:eastAsia="en-AU"/>
              </w:rPr>
              <w:lastRenderedPageBreak/>
              <w:t>1</w:t>
            </w:r>
          </w:p>
        </w:tc>
        <w:tc>
          <w:tcPr>
            <w:tcW w:w="858" w:type="pct"/>
            <w:shd w:val="clear" w:color="auto" w:fill="auto"/>
          </w:tcPr>
          <w:p w14:paraId="45FE3465" w14:textId="77777777" w:rsidR="009A573F" w:rsidRPr="00052588" w:rsidRDefault="009A573F" w:rsidP="003A5D12">
            <w:pPr>
              <w:numPr>
                <w:ilvl w:val="0"/>
                <w:numId w:val="1"/>
              </w:numPr>
              <w:spacing w:before="0" w:after="120"/>
              <w:ind w:right="85"/>
              <w:rPr>
                <w:rFonts w:eastAsia="Times New Roman"/>
                <w:szCs w:val="16"/>
                <w:lang w:eastAsia="en-AU"/>
              </w:rPr>
            </w:pPr>
            <w:r w:rsidRPr="00052588">
              <w:rPr>
                <w:rFonts w:eastAsia="Times New Roman"/>
                <w:szCs w:val="16"/>
                <w:lang w:eastAsia="en-AU"/>
              </w:rPr>
              <w:t>Consultation Title</w:t>
            </w:r>
          </w:p>
        </w:tc>
        <w:tc>
          <w:tcPr>
            <w:tcW w:w="3932" w:type="pct"/>
            <w:shd w:val="clear" w:color="auto" w:fill="auto"/>
          </w:tcPr>
          <w:p w14:paraId="442CF24A" w14:textId="77777777" w:rsidR="009A573F" w:rsidRPr="00052588" w:rsidRDefault="009A573F" w:rsidP="003A5D12">
            <w:pPr>
              <w:spacing w:before="0" w:after="120"/>
              <w:rPr>
                <w:rFonts w:eastAsia="Times New Roman"/>
                <w:szCs w:val="16"/>
                <w:lang w:eastAsia="en-AU"/>
              </w:rPr>
            </w:pPr>
            <w:r w:rsidRPr="00052588">
              <w:rPr>
                <w:rFonts w:eastAsia="Times New Roman"/>
                <w:szCs w:val="16"/>
                <w:lang w:eastAsia="en-AU"/>
              </w:rPr>
              <w:t>Consolidated Fisheries Notice Process</w:t>
            </w:r>
          </w:p>
        </w:tc>
      </w:tr>
      <w:tr w:rsidR="009A573F" w:rsidRPr="00052588" w14:paraId="28486734" w14:textId="77777777" w:rsidTr="003A5D12">
        <w:tc>
          <w:tcPr>
            <w:tcW w:w="210" w:type="pct"/>
            <w:shd w:val="clear" w:color="auto" w:fill="auto"/>
          </w:tcPr>
          <w:p w14:paraId="437D47BE" w14:textId="77777777" w:rsidR="009A573F" w:rsidRPr="00052588" w:rsidRDefault="009A573F" w:rsidP="003A5D12">
            <w:pPr>
              <w:numPr>
                <w:ilvl w:val="0"/>
                <w:numId w:val="1"/>
              </w:numPr>
              <w:spacing w:before="40" w:after="40" w:line="228" w:lineRule="auto"/>
              <w:ind w:right="85"/>
              <w:rPr>
                <w:rFonts w:eastAsia="Times New Roman"/>
                <w:b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b/>
                <w:spacing w:val="-1"/>
                <w:szCs w:val="16"/>
                <w:lang w:eastAsia="en-AU"/>
              </w:rPr>
              <w:t>2</w:t>
            </w:r>
          </w:p>
        </w:tc>
        <w:tc>
          <w:tcPr>
            <w:tcW w:w="858" w:type="pct"/>
            <w:shd w:val="clear" w:color="auto" w:fill="auto"/>
          </w:tcPr>
          <w:p w14:paraId="38361E50" w14:textId="77777777" w:rsidR="009A573F" w:rsidRPr="00052588" w:rsidRDefault="009A573F" w:rsidP="003A5D12">
            <w:pPr>
              <w:numPr>
                <w:ilvl w:val="0"/>
                <w:numId w:val="1"/>
              </w:numPr>
              <w:spacing w:before="40" w:after="40" w:line="228" w:lineRule="auto"/>
              <w:ind w:right="85"/>
              <w:rPr>
                <w:rFonts w:eastAsia="Times New Roman"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>Representative group/s being consulted</w:t>
            </w:r>
          </w:p>
        </w:tc>
        <w:tc>
          <w:tcPr>
            <w:tcW w:w="3932" w:type="pct"/>
            <w:shd w:val="clear" w:color="auto" w:fill="auto"/>
          </w:tcPr>
          <w:p w14:paraId="0F35B82F" w14:textId="77777777" w:rsidR="009A573F" w:rsidRPr="00052588" w:rsidRDefault="009A573F" w:rsidP="003A5D12">
            <w:pPr>
              <w:numPr>
                <w:ilvl w:val="0"/>
                <w:numId w:val="1"/>
              </w:numPr>
              <w:spacing w:before="0" w:after="120" w:line="228" w:lineRule="auto"/>
              <w:ind w:right="85"/>
              <w:rPr>
                <w:rFonts w:eastAsia="Times New Roman"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sym w:font="Wingdings" w:char="F0FC"/>
            </w:r>
            <w:r w:rsidRPr="00052588">
              <w:rPr>
                <w:rFonts w:eastAsia="Times New Roman"/>
                <w:szCs w:val="16"/>
                <w:lang w:eastAsia="en-AU"/>
              </w:rPr>
              <w:t xml:space="preserve"> </w:t>
            </w: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>Commercial wild-catch</w:t>
            </w:r>
            <w:r>
              <w:rPr>
                <w:rFonts w:eastAsia="Times New Roman"/>
                <w:spacing w:val="-1"/>
                <w:szCs w:val="16"/>
                <w:lang w:eastAsia="en-AU"/>
              </w:rPr>
              <w:t>:</w:t>
            </w:r>
            <w:r w:rsidRPr="00052588">
              <w:rPr>
                <w:rFonts w:eastAsia="Times New Roman"/>
                <w:szCs w:val="16"/>
                <w:lang w:eastAsia="en-AU"/>
              </w:rPr>
              <w:t xml:space="preserve"> (Seafood Industry Victoria, Abalone Victoria (Central Zone), South-East Trawl Fishing Association, Lakes Entrance Fishermen’s Cooperative Society Limited, Victorian Inshore Trawl F</w:t>
            </w:r>
            <w:r>
              <w:rPr>
                <w:rFonts w:eastAsia="Times New Roman"/>
                <w:szCs w:val="16"/>
                <w:lang w:eastAsia="en-AU"/>
              </w:rPr>
              <w:t>ishery Access Licence holders, specified Ocean Fishery Access Licence Holders, specified Bait Fishery Access Licence holders)</w:t>
            </w:r>
          </w:p>
          <w:p w14:paraId="1AE7A3BD" w14:textId="77777777" w:rsidR="009A573F" w:rsidRPr="00052588" w:rsidRDefault="009A573F" w:rsidP="003A5D12">
            <w:pPr>
              <w:numPr>
                <w:ilvl w:val="0"/>
                <w:numId w:val="1"/>
              </w:numPr>
              <w:spacing w:before="0" w:after="120" w:line="228" w:lineRule="auto"/>
              <w:ind w:right="85"/>
              <w:rPr>
                <w:rFonts w:eastAsia="Times New Roman"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sym w:font="Wingdings" w:char="F0FC"/>
            </w:r>
            <w:r w:rsidRPr="00052588">
              <w:rPr>
                <w:rFonts w:eastAsia="Times New Roman"/>
                <w:szCs w:val="16"/>
                <w:lang w:eastAsia="en-AU"/>
              </w:rPr>
              <w:t xml:space="preserve"> </w:t>
            </w: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>Recreational fishing</w:t>
            </w:r>
            <w:r>
              <w:rPr>
                <w:rFonts w:eastAsia="Times New Roman"/>
                <w:spacing w:val="-1"/>
                <w:szCs w:val="16"/>
                <w:lang w:eastAsia="en-AU"/>
              </w:rPr>
              <w:t>:</w:t>
            </w:r>
            <w:r>
              <w:rPr>
                <w:rFonts w:eastAsia="Times New Roman"/>
                <w:szCs w:val="16"/>
                <w:lang w:eastAsia="en-AU"/>
              </w:rPr>
              <w:t xml:space="preserve"> </w:t>
            </w:r>
            <w:r w:rsidRPr="00052588">
              <w:rPr>
                <w:rFonts w:eastAsia="Times New Roman"/>
                <w:szCs w:val="16"/>
                <w:lang w:eastAsia="en-AU"/>
              </w:rPr>
              <w:t>(VRFish</w:t>
            </w:r>
            <w:r>
              <w:rPr>
                <w:rFonts w:eastAsia="Times New Roman"/>
                <w:szCs w:val="16"/>
                <w:lang w:eastAsia="en-AU"/>
              </w:rPr>
              <w:t xml:space="preserve">, Future Fish Foundation, </w:t>
            </w:r>
            <w:r w:rsidRPr="00052588">
              <w:rPr>
                <w:rFonts w:eastAsia="Times New Roman"/>
                <w:szCs w:val="16"/>
                <w:lang w:eastAsia="en-AU"/>
              </w:rPr>
              <w:t xml:space="preserve">Southern </w:t>
            </w:r>
            <w:proofErr w:type="spellStart"/>
            <w:r w:rsidRPr="00052588">
              <w:rPr>
                <w:rFonts w:eastAsia="Times New Roman"/>
                <w:szCs w:val="16"/>
                <w:lang w:eastAsia="en-AU"/>
              </w:rPr>
              <w:t>Freedivers</w:t>
            </w:r>
            <w:proofErr w:type="spellEnd"/>
            <w:r w:rsidRPr="00052588">
              <w:rPr>
                <w:rFonts w:eastAsia="Times New Roman"/>
                <w:szCs w:val="16"/>
                <w:lang w:eastAsia="en-AU"/>
              </w:rPr>
              <w:t xml:space="preserve"> Association,</w:t>
            </w:r>
            <w:r>
              <w:rPr>
                <w:rFonts w:eastAsia="Times New Roman"/>
                <w:szCs w:val="16"/>
                <w:lang w:eastAsia="en-AU"/>
              </w:rPr>
              <w:t xml:space="preserve"> Geelong </w:t>
            </w:r>
            <w:proofErr w:type="spellStart"/>
            <w:r>
              <w:rPr>
                <w:rFonts w:eastAsia="Times New Roman"/>
                <w:szCs w:val="16"/>
                <w:lang w:eastAsia="en-AU"/>
              </w:rPr>
              <w:t>Freedivers</w:t>
            </w:r>
            <w:proofErr w:type="spellEnd"/>
            <w:r>
              <w:rPr>
                <w:rFonts w:eastAsia="Times New Roman"/>
                <w:szCs w:val="16"/>
                <w:lang w:eastAsia="en-AU"/>
              </w:rPr>
              <w:t xml:space="preserve"> Inc.,</w:t>
            </w:r>
            <w:r w:rsidRPr="00052588">
              <w:rPr>
                <w:rFonts w:eastAsia="Times New Roman"/>
                <w:szCs w:val="16"/>
                <w:lang w:eastAsia="en-AU"/>
              </w:rPr>
              <w:t xml:space="preserve"> Recreational Fishing </w:t>
            </w:r>
            <w:proofErr w:type="spellStart"/>
            <w:r w:rsidRPr="00052588">
              <w:rPr>
                <w:rFonts w:eastAsia="Times New Roman"/>
                <w:szCs w:val="16"/>
                <w:lang w:eastAsia="en-AU"/>
              </w:rPr>
              <w:t>Statewide</w:t>
            </w:r>
            <w:proofErr w:type="spellEnd"/>
            <w:r w:rsidRPr="00052588">
              <w:rPr>
                <w:rFonts w:eastAsia="Times New Roman"/>
                <w:szCs w:val="16"/>
                <w:lang w:eastAsia="en-AU"/>
              </w:rPr>
              <w:t xml:space="preserve"> Roundtable,</w:t>
            </w:r>
            <w:r>
              <w:rPr>
                <w:rFonts w:eastAsia="Times New Roman"/>
                <w:szCs w:val="16"/>
                <w:lang w:eastAsia="en-AU"/>
              </w:rPr>
              <w:t xml:space="preserve"> Boating Industry Association of Victoria), </w:t>
            </w:r>
          </w:p>
          <w:p w14:paraId="43815A22" w14:textId="77777777" w:rsidR="009A573F" w:rsidRPr="00052588" w:rsidRDefault="009A573F" w:rsidP="003A5D12">
            <w:pPr>
              <w:numPr>
                <w:ilvl w:val="0"/>
                <w:numId w:val="1"/>
              </w:numPr>
              <w:spacing w:before="0" w:after="120" w:line="228" w:lineRule="auto"/>
              <w:ind w:right="85"/>
              <w:rPr>
                <w:rFonts w:eastAsia="Times New Roman"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sym w:font="Wingdings" w:char="F06F"/>
            </w: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 xml:space="preserve"> Aquaculture</w:t>
            </w:r>
            <w:r w:rsidRPr="00052588">
              <w:rPr>
                <w:rFonts w:eastAsia="Times New Roman"/>
                <w:szCs w:val="16"/>
                <w:lang w:eastAsia="en-AU"/>
              </w:rPr>
              <w:t xml:space="preserve"> </w:t>
            </w:r>
          </w:p>
          <w:p w14:paraId="546BA756" w14:textId="77777777" w:rsidR="009A573F" w:rsidRDefault="009A573F" w:rsidP="003A5D12">
            <w:pPr>
              <w:spacing w:before="0"/>
              <w:rPr>
                <w:rFonts w:eastAsia="Times New Roman"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sym w:font="Wingdings" w:char="F0FC"/>
            </w:r>
            <w:r w:rsidRPr="007F2248">
              <w:rPr>
                <w:rFonts w:eastAsia="Times New Roman"/>
                <w:spacing w:val="-1"/>
                <w:szCs w:val="16"/>
                <w:lang w:eastAsia="en-AU"/>
              </w:rPr>
              <w:t>Aboriginal communities</w:t>
            </w:r>
            <w:r>
              <w:rPr>
                <w:rFonts w:eastAsia="Times New Roman"/>
                <w:spacing w:val="-1"/>
                <w:szCs w:val="16"/>
                <w:lang w:eastAsia="en-AU"/>
              </w:rPr>
              <w:t>:</w:t>
            </w:r>
            <w:r w:rsidRPr="00EC1647">
              <w:rPr>
                <w:rFonts w:eastAsia="Times New Roman"/>
                <w:color w:val="FF0000"/>
                <w:spacing w:val="-1"/>
                <w:szCs w:val="16"/>
                <w:lang w:eastAsia="en-AU"/>
              </w:rPr>
              <w:t xml:space="preserve"> </w:t>
            </w:r>
            <w:r w:rsidRPr="00E84E85">
              <w:rPr>
                <w:rFonts w:eastAsia="Times New Roman"/>
                <w:spacing w:val="-1"/>
                <w:szCs w:val="16"/>
                <w:lang w:eastAsia="en-AU"/>
              </w:rPr>
              <w:t>(</w:t>
            </w:r>
            <w:r w:rsidRPr="007F2248">
              <w:rPr>
                <w:rFonts w:eastAsia="Times New Roman"/>
                <w:spacing w:val="-1"/>
                <w:szCs w:val="16"/>
                <w:lang w:eastAsia="en-AU"/>
              </w:rPr>
              <w:t xml:space="preserve">Eastern Maar Aboriginal Corporation, </w:t>
            </w:r>
            <w:proofErr w:type="spellStart"/>
            <w:r w:rsidRPr="007F2248">
              <w:rPr>
                <w:rFonts w:eastAsia="Times New Roman"/>
                <w:spacing w:val="-1"/>
                <w:szCs w:val="16"/>
                <w:lang w:eastAsia="en-AU"/>
              </w:rPr>
              <w:t>Bunurong</w:t>
            </w:r>
            <w:proofErr w:type="spellEnd"/>
            <w:r w:rsidRPr="007F2248">
              <w:rPr>
                <w:rFonts w:eastAsia="Times New Roman"/>
                <w:spacing w:val="-1"/>
                <w:szCs w:val="16"/>
                <w:lang w:eastAsia="en-AU"/>
              </w:rPr>
              <w:t xml:space="preserve"> Land Council Aboriginal Corporation, </w:t>
            </w:r>
            <w:proofErr w:type="spellStart"/>
            <w:r w:rsidRPr="007F2248">
              <w:rPr>
                <w:rFonts w:eastAsia="Times New Roman"/>
                <w:spacing w:val="-1"/>
                <w:szCs w:val="16"/>
                <w:lang w:eastAsia="en-AU"/>
              </w:rPr>
              <w:t>Gunaikurnai</w:t>
            </w:r>
            <w:proofErr w:type="spellEnd"/>
            <w:r w:rsidRPr="007F2248">
              <w:rPr>
                <w:rFonts w:eastAsia="Times New Roman"/>
                <w:spacing w:val="-1"/>
                <w:szCs w:val="16"/>
                <w:lang w:eastAsia="en-AU"/>
              </w:rPr>
              <w:t xml:space="preserve"> Land and Waters Aboriginal Corporation, </w:t>
            </w:r>
            <w:proofErr w:type="spellStart"/>
            <w:r w:rsidRPr="007F2248">
              <w:rPr>
                <w:rFonts w:eastAsia="Times New Roman"/>
                <w:spacing w:val="-1"/>
                <w:szCs w:val="16"/>
                <w:lang w:eastAsia="en-AU"/>
              </w:rPr>
              <w:t>Wathaurung</w:t>
            </w:r>
            <w:proofErr w:type="spellEnd"/>
            <w:r w:rsidRPr="007F2248">
              <w:rPr>
                <w:rFonts w:eastAsia="Times New Roman"/>
                <w:spacing w:val="-1"/>
                <w:szCs w:val="16"/>
                <w:lang w:eastAsia="en-AU"/>
              </w:rPr>
              <w:t xml:space="preserve"> Aboriginal Corporation, Wurundjeri Tribe Land and Compensation Cultural Heritage Council Inc.</w:t>
            </w:r>
            <w:r>
              <w:rPr>
                <w:rFonts w:eastAsia="Times New Roman"/>
                <w:spacing w:val="-1"/>
                <w:szCs w:val="16"/>
                <w:lang w:eastAsia="en-AU"/>
              </w:rPr>
              <w:t xml:space="preserve"> Federation of Victorian Traditional Owners Corporations, </w:t>
            </w:r>
            <w:proofErr w:type="spellStart"/>
            <w:r w:rsidRPr="00217C36">
              <w:rPr>
                <w:rFonts w:eastAsia="Times New Roman" w:cs="Arial"/>
                <w:bCs/>
                <w:sz w:val="20"/>
                <w:szCs w:val="20"/>
                <w:lang w:eastAsia="en-AU"/>
              </w:rPr>
              <w:t>Gunditj</w:t>
            </w:r>
            <w:proofErr w:type="spellEnd"/>
            <w:r w:rsidRPr="00217C36">
              <w:rPr>
                <w:rFonts w:eastAsia="Times New Roman" w:cs="Arial"/>
                <w:b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217C36">
              <w:rPr>
                <w:rFonts w:eastAsia="Times New Roman" w:cs="Arial"/>
                <w:bCs/>
                <w:sz w:val="20"/>
                <w:szCs w:val="20"/>
                <w:lang w:eastAsia="en-AU"/>
              </w:rPr>
              <w:t>Mirring</w:t>
            </w:r>
            <w:proofErr w:type="spellEnd"/>
            <w:r w:rsidRPr="00217C36">
              <w:rPr>
                <w:rFonts w:eastAsia="Times New Roman" w:cs="Arial"/>
                <w:bCs/>
                <w:sz w:val="20"/>
                <w:szCs w:val="20"/>
                <w:lang w:eastAsia="en-AU"/>
              </w:rPr>
              <w:t xml:space="preserve"> Traditional Owners Corporation</w:t>
            </w:r>
            <w:r>
              <w:rPr>
                <w:rFonts w:eastAsia="Times New Roman"/>
                <w:spacing w:val="-1"/>
                <w:szCs w:val="16"/>
                <w:lang w:eastAsia="en-AU"/>
              </w:rPr>
              <w:t>)</w:t>
            </w:r>
          </w:p>
          <w:p w14:paraId="40FF780B" w14:textId="77777777" w:rsidR="009A573F" w:rsidRPr="008960E1" w:rsidRDefault="009A573F" w:rsidP="003A5D12">
            <w:pPr>
              <w:spacing w:before="0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</w:p>
          <w:p w14:paraId="23AD03C2" w14:textId="77777777" w:rsidR="009A573F" w:rsidRPr="00052588" w:rsidRDefault="009A573F" w:rsidP="003A5D12">
            <w:pPr>
              <w:numPr>
                <w:ilvl w:val="0"/>
                <w:numId w:val="1"/>
              </w:numPr>
              <w:spacing w:before="0" w:after="120" w:line="228" w:lineRule="auto"/>
              <w:ind w:right="85"/>
              <w:rPr>
                <w:rFonts w:eastAsia="Times New Roman"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sym w:font="Wingdings" w:char="F0FC"/>
            </w: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>Conservation interests</w:t>
            </w:r>
            <w:r>
              <w:rPr>
                <w:rFonts w:eastAsia="Times New Roman"/>
                <w:spacing w:val="-1"/>
                <w:szCs w:val="16"/>
                <w:lang w:eastAsia="en-AU"/>
              </w:rPr>
              <w:t>:</w:t>
            </w:r>
            <w:r w:rsidRPr="00052588">
              <w:rPr>
                <w:rFonts w:eastAsia="Times New Roman"/>
                <w:szCs w:val="16"/>
                <w:lang w:eastAsia="en-AU"/>
              </w:rPr>
              <w:t xml:space="preserve"> (</w:t>
            </w:r>
            <w:r>
              <w:rPr>
                <w:rFonts w:eastAsia="Times New Roman"/>
                <w:szCs w:val="16"/>
                <w:lang w:eastAsia="en-AU"/>
              </w:rPr>
              <w:t>Environment Victoria, Project Banjo Action Group, Victorian National Parks Association</w:t>
            </w:r>
            <w:r w:rsidRPr="00052588">
              <w:rPr>
                <w:rFonts w:eastAsia="Times New Roman"/>
                <w:szCs w:val="16"/>
                <w:lang w:eastAsia="en-AU"/>
              </w:rPr>
              <w:t xml:space="preserve">) </w:t>
            </w:r>
          </w:p>
          <w:p w14:paraId="3F75E113" w14:textId="77777777" w:rsidR="009A573F" w:rsidRPr="00052588" w:rsidRDefault="009A573F" w:rsidP="003A5D12">
            <w:pPr>
              <w:numPr>
                <w:ilvl w:val="0"/>
                <w:numId w:val="1"/>
              </w:numPr>
              <w:spacing w:before="0" w:after="120" w:line="228" w:lineRule="auto"/>
              <w:ind w:right="85"/>
              <w:rPr>
                <w:rFonts w:eastAsia="Times New Roman"/>
                <w:i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sym w:font="Wingdings" w:char="F06F"/>
            </w:r>
            <w:r w:rsidRPr="00052588">
              <w:rPr>
                <w:rFonts w:eastAsia="Times New Roman"/>
                <w:szCs w:val="16"/>
                <w:lang w:eastAsia="en-AU"/>
              </w:rPr>
              <w:t xml:space="preserve"> </w:t>
            </w:r>
            <w:proofErr w:type="gramStart"/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>Other</w:t>
            </w:r>
            <w:proofErr w:type="gramEnd"/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 xml:space="preserve"> group/s (please specify):</w:t>
            </w:r>
          </w:p>
        </w:tc>
      </w:tr>
      <w:tr w:rsidR="009A573F" w:rsidRPr="00052588" w14:paraId="5B8FF29E" w14:textId="77777777" w:rsidTr="003A5D12">
        <w:tc>
          <w:tcPr>
            <w:tcW w:w="210" w:type="pct"/>
            <w:shd w:val="clear" w:color="auto" w:fill="auto"/>
          </w:tcPr>
          <w:p w14:paraId="7CABEC6F" w14:textId="77777777" w:rsidR="009A573F" w:rsidRPr="00052588" w:rsidRDefault="009A573F" w:rsidP="003A5D12">
            <w:pPr>
              <w:numPr>
                <w:ilvl w:val="0"/>
                <w:numId w:val="1"/>
              </w:numPr>
              <w:spacing w:before="40" w:after="40" w:line="228" w:lineRule="auto"/>
              <w:ind w:right="85"/>
              <w:rPr>
                <w:rFonts w:eastAsia="Times New Roman"/>
                <w:b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b/>
                <w:spacing w:val="-1"/>
                <w:szCs w:val="16"/>
                <w:lang w:eastAsia="en-AU"/>
              </w:rPr>
              <w:t>3</w:t>
            </w:r>
          </w:p>
        </w:tc>
        <w:tc>
          <w:tcPr>
            <w:tcW w:w="858" w:type="pct"/>
            <w:shd w:val="clear" w:color="auto" w:fill="auto"/>
          </w:tcPr>
          <w:p w14:paraId="6A9A6784" w14:textId="77777777" w:rsidR="009A573F" w:rsidRPr="00052588" w:rsidRDefault="009A573F" w:rsidP="003A5D12">
            <w:pPr>
              <w:numPr>
                <w:ilvl w:val="0"/>
                <w:numId w:val="1"/>
              </w:numPr>
              <w:spacing w:before="40" w:after="40" w:line="228" w:lineRule="auto"/>
              <w:ind w:right="85"/>
              <w:rPr>
                <w:rFonts w:eastAsia="Times New Roman"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>Managing Officer</w:t>
            </w:r>
          </w:p>
        </w:tc>
        <w:tc>
          <w:tcPr>
            <w:tcW w:w="3932" w:type="pct"/>
            <w:shd w:val="clear" w:color="auto" w:fill="auto"/>
          </w:tcPr>
          <w:p w14:paraId="40822345" w14:textId="417AAE56" w:rsidR="009A573F" w:rsidRPr="00570C28" w:rsidRDefault="00570C28" w:rsidP="003A5D12">
            <w:pPr>
              <w:numPr>
                <w:ilvl w:val="0"/>
                <w:numId w:val="1"/>
              </w:numPr>
              <w:spacing w:before="0" w:after="120" w:line="228" w:lineRule="auto"/>
              <w:ind w:right="85"/>
              <w:rPr>
                <w:rFonts w:eastAsia="Times New Roman"/>
                <w:i/>
                <w:spacing w:val="-1"/>
                <w:szCs w:val="16"/>
                <w:lang w:eastAsia="en-AU"/>
              </w:rPr>
            </w:pPr>
            <w:r>
              <w:rPr>
                <w:rFonts w:eastAsia="Times New Roman"/>
                <w:spacing w:val="-1"/>
                <w:szCs w:val="16"/>
                <w:lang w:eastAsia="en-AU"/>
              </w:rPr>
              <w:t>Amelia Grant</w:t>
            </w:r>
            <w:r w:rsidR="009A573F" w:rsidRPr="00570C28">
              <w:rPr>
                <w:rFonts w:eastAsia="Times New Roman"/>
                <w:spacing w:val="-1"/>
                <w:szCs w:val="16"/>
                <w:lang w:eastAsia="en-AU"/>
              </w:rPr>
              <w:t>, Marine and Estuarine Fisheries Manager</w:t>
            </w:r>
          </w:p>
        </w:tc>
      </w:tr>
      <w:tr w:rsidR="009A573F" w:rsidRPr="00052588" w14:paraId="2BF748DF" w14:textId="77777777" w:rsidTr="003A5D12">
        <w:tc>
          <w:tcPr>
            <w:tcW w:w="210" w:type="pct"/>
            <w:shd w:val="clear" w:color="auto" w:fill="auto"/>
          </w:tcPr>
          <w:p w14:paraId="3C5B8E76" w14:textId="77777777" w:rsidR="009A573F" w:rsidRPr="00052588" w:rsidRDefault="009A573F" w:rsidP="003A5D12">
            <w:pPr>
              <w:numPr>
                <w:ilvl w:val="0"/>
                <w:numId w:val="1"/>
              </w:numPr>
              <w:spacing w:before="40" w:after="40" w:line="228" w:lineRule="auto"/>
              <w:ind w:right="85"/>
              <w:rPr>
                <w:rFonts w:eastAsia="Times New Roman"/>
                <w:b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b/>
                <w:spacing w:val="-1"/>
                <w:szCs w:val="16"/>
                <w:lang w:eastAsia="en-AU"/>
              </w:rPr>
              <w:t>4</w:t>
            </w:r>
          </w:p>
        </w:tc>
        <w:tc>
          <w:tcPr>
            <w:tcW w:w="858" w:type="pct"/>
            <w:shd w:val="clear" w:color="auto" w:fill="auto"/>
          </w:tcPr>
          <w:p w14:paraId="1F751066" w14:textId="77777777" w:rsidR="009A573F" w:rsidRPr="00052588" w:rsidRDefault="009A573F" w:rsidP="003A5D12">
            <w:pPr>
              <w:numPr>
                <w:ilvl w:val="0"/>
                <w:numId w:val="1"/>
              </w:numPr>
              <w:spacing w:before="40" w:after="40" w:line="228" w:lineRule="auto"/>
              <w:ind w:right="85"/>
              <w:rPr>
                <w:rFonts w:eastAsia="Times New Roman"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>Target Start Date</w:t>
            </w:r>
          </w:p>
        </w:tc>
        <w:tc>
          <w:tcPr>
            <w:tcW w:w="3932" w:type="pct"/>
            <w:shd w:val="clear" w:color="auto" w:fill="auto"/>
          </w:tcPr>
          <w:p w14:paraId="6902D020" w14:textId="5A00F9F0" w:rsidR="009A573F" w:rsidRPr="009A573F" w:rsidRDefault="009F2FD9" w:rsidP="003A5D12">
            <w:pPr>
              <w:spacing w:before="0" w:after="120" w:line="228" w:lineRule="auto"/>
              <w:ind w:left="85" w:right="85"/>
              <w:rPr>
                <w:rFonts w:eastAsia="Times New Roman"/>
                <w:i/>
                <w:spacing w:val="-1"/>
                <w:szCs w:val="16"/>
                <w:highlight w:val="yellow"/>
                <w:lang w:eastAsia="en-AU"/>
              </w:rPr>
            </w:pPr>
            <w:r w:rsidRPr="009F3092">
              <w:rPr>
                <w:rFonts w:eastAsia="Times New Roman"/>
                <w:spacing w:val="-1"/>
                <w:szCs w:val="16"/>
                <w:lang w:eastAsia="en-AU"/>
              </w:rPr>
              <w:t>16 August 2019</w:t>
            </w:r>
          </w:p>
        </w:tc>
      </w:tr>
      <w:tr w:rsidR="009A573F" w:rsidRPr="00052588" w14:paraId="42C3BA6C" w14:textId="77777777" w:rsidTr="003A5D12">
        <w:tc>
          <w:tcPr>
            <w:tcW w:w="210" w:type="pct"/>
            <w:shd w:val="clear" w:color="auto" w:fill="auto"/>
          </w:tcPr>
          <w:p w14:paraId="48B36668" w14:textId="77777777" w:rsidR="009A573F" w:rsidRPr="00052588" w:rsidRDefault="009A573F" w:rsidP="003A5D12">
            <w:pPr>
              <w:numPr>
                <w:ilvl w:val="0"/>
                <w:numId w:val="1"/>
              </w:numPr>
              <w:spacing w:before="40" w:after="40" w:line="228" w:lineRule="auto"/>
              <w:ind w:right="85"/>
              <w:rPr>
                <w:rFonts w:eastAsia="Times New Roman"/>
                <w:b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b/>
                <w:spacing w:val="-1"/>
                <w:szCs w:val="16"/>
                <w:lang w:eastAsia="en-AU"/>
              </w:rPr>
              <w:t>5</w:t>
            </w:r>
          </w:p>
        </w:tc>
        <w:tc>
          <w:tcPr>
            <w:tcW w:w="858" w:type="pct"/>
            <w:shd w:val="clear" w:color="auto" w:fill="auto"/>
          </w:tcPr>
          <w:p w14:paraId="256C83FE" w14:textId="77777777" w:rsidR="009A573F" w:rsidRPr="00052588" w:rsidRDefault="009A573F" w:rsidP="003A5D12">
            <w:pPr>
              <w:numPr>
                <w:ilvl w:val="0"/>
                <w:numId w:val="1"/>
              </w:numPr>
              <w:spacing w:before="40" w:after="40" w:line="228" w:lineRule="auto"/>
              <w:ind w:right="85"/>
              <w:rPr>
                <w:rFonts w:eastAsia="Times New Roman"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>Target End Date</w:t>
            </w:r>
          </w:p>
        </w:tc>
        <w:tc>
          <w:tcPr>
            <w:tcW w:w="3932" w:type="pct"/>
            <w:shd w:val="clear" w:color="auto" w:fill="auto"/>
          </w:tcPr>
          <w:p w14:paraId="4F106371" w14:textId="49D29374" w:rsidR="009A573F" w:rsidRPr="009A573F" w:rsidRDefault="009F2FD9" w:rsidP="003A5D12">
            <w:pPr>
              <w:numPr>
                <w:ilvl w:val="0"/>
                <w:numId w:val="1"/>
              </w:numPr>
              <w:spacing w:before="0" w:after="120" w:line="228" w:lineRule="auto"/>
              <w:ind w:right="85"/>
              <w:rPr>
                <w:rFonts w:eastAsia="Times New Roman"/>
                <w:spacing w:val="-1"/>
                <w:szCs w:val="16"/>
                <w:highlight w:val="yellow"/>
                <w:lang w:eastAsia="en-AU"/>
              </w:rPr>
            </w:pPr>
            <w:r w:rsidRPr="009F2FD9">
              <w:rPr>
                <w:rFonts w:eastAsia="Times New Roman"/>
                <w:spacing w:val="-1"/>
                <w:szCs w:val="16"/>
                <w:lang w:eastAsia="en-AU"/>
              </w:rPr>
              <w:t>13</w:t>
            </w:r>
            <w:r w:rsidR="009A573F" w:rsidRPr="009F2FD9">
              <w:rPr>
                <w:rFonts w:eastAsia="Times New Roman"/>
                <w:spacing w:val="-1"/>
                <w:szCs w:val="16"/>
                <w:lang w:eastAsia="en-AU"/>
              </w:rPr>
              <w:t xml:space="preserve"> September 20</w:t>
            </w:r>
            <w:r w:rsidRPr="009F2FD9">
              <w:rPr>
                <w:rFonts w:eastAsia="Times New Roman"/>
                <w:spacing w:val="-1"/>
                <w:szCs w:val="16"/>
                <w:lang w:eastAsia="en-AU"/>
              </w:rPr>
              <w:t>19</w:t>
            </w:r>
          </w:p>
        </w:tc>
      </w:tr>
      <w:tr w:rsidR="009A573F" w:rsidRPr="00052588" w14:paraId="04CB1273" w14:textId="77777777" w:rsidTr="003A5D12">
        <w:tc>
          <w:tcPr>
            <w:tcW w:w="210" w:type="pct"/>
            <w:shd w:val="clear" w:color="auto" w:fill="auto"/>
          </w:tcPr>
          <w:p w14:paraId="69D388F0" w14:textId="77777777" w:rsidR="009A573F" w:rsidRPr="00052588" w:rsidRDefault="009A573F" w:rsidP="003A5D12">
            <w:pPr>
              <w:numPr>
                <w:ilvl w:val="0"/>
                <w:numId w:val="1"/>
              </w:numPr>
              <w:spacing w:before="0" w:after="120"/>
              <w:ind w:right="85"/>
              <w:rPr>
                <w:rFonts w:eastAsia="Times New Roman"/>
                <w:b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b/>
                <w:spacing w:val="-1"/>
                <w:szCs w:val="16"/>
                <w:lang w:eastAsia="en-AU"/>
              </w:rPr>
              <w:t>6</w:t>
            </w:r>
          </w:p>
        </w:tc>
        <w:tc>
          <w:tcPr>
            <w:tcW w:w="858" w:type="pct"/>
            <w:shd w:val="clear" w:color="auto" w:fill="auto"/>
          </w:tcPr>
          <w:p w14:paraId="733958DE" w14:textId="77777777" w:rsidR="009A573F" w:rsidRPr="00052588" w:rsidRDefault="009A573F" w:rsidP="003A5D12">
            <w:pPr>
              <w:numPr>
                <w:ilvl w:val="0"/>
                <w:numId w:val="1"/>
              </w:numPr>
              <w:spacing w:before="0" w:after="120" w:line="228" w:lineRule="auto"/>
              <w:ind w:right="85"/>
              <w:rPr>
                <w:rFonts w:eastAsia="Times New Roman"/>
                <w:szCs w:val="16"/>
                <w:lang w:eastAsia="en-AU"/>
              </w:rPr>
            </w:pPr>
            <w:r w:rsidRPr="00052588">
              <w:rPr>
                <w:rFonts w:eastAsia="Times New Roman"/>
                <w:szCs w:val="16"/>
                <w:lang w:eastAsia="en-AU"/>
              </w:rPr>
              <w:t>Background/History</w:t>
            </w:r>
          </w:p>
        </w:tc>
        <w:tc>
          <w:tcPr>
            <w:tcW w:w="3932" w:type="pct"/>
            <w:shd w:val="clear" w:color="auto" w:fill="auto"/>
          </w:tcPr>
          <w:p w14:paraId="7A133C40" w14:textId="77777777" w:rsidR="009A573F" w:rsidRPr="009F3092" w:rsidRDefault="009A573F" w:rsidP="003A5D12">
            <w:pPr>
              <w:spacing w:before="0" w:after="120" w:line="228" w:lineRule="auto"/>
              <w:ind w:left="62"/>
              <w:rPr>
                <w:rFonts w:eastAsia="Times New Roman"/>
                <w:szCs w:val="16"/>
                <w:lang w:eastAsia="en-AU"/>
              </w:rPr>
            </w:pPr>
            <w:r w:rsidRPr="009F3092">
              <w:rPr>
                <w:rFonts w:eastAsia="Times New Roman"/>
                <w:szCs w:val="16"/>
                <w:lang w:eastAsia="en-AU"/>
              </w:rPr>
              <w:t>The following draft Fisheries Notices are being proposed:</w:t>
            </w:r>
          </w:p>
          <w:p w14:paraId="4EFB49FA" w14:textId="68562F73" w:rsidR="009A573F" w:rsidRPr="009F3092" w:rsidRDefault="009A573F" w:rsidP="003A5D12">
            <w:pPr>
              <w:numPr>
                <w:ilvl w:val="0"/>
                <w:numId w:val="2"/>
              </w:numPr>
              <w:spacing w:before="0" w:after="120" w:line="228" w:lineRule="auto"/>
              <w:ind w:right="85"/>
              <w:rPr>
                <w:rFonts w:eastAsia="Times New Roman"/>
                <w:szCs w:val="16"/>
                <w:lang w:eastAsia="en-AU"/>
              </w:rPr>
            </w:pPr>
            <w:r w:rsidRPr="009F3092">
              <w:rPr>
                <w:rFonts w:eastAsia="Times New Roman"/>
                <w:szCs w:val="16"/>
                <w:lang w:eastAsia="en-AU"/>
              </w:rPr>
              <w:t>Fisheries (Recreational Abalone Open Days) Notice 201</w:t>
            </w:r>
            <w:r w:rsidR="009F3092">
              <w:rPr>
                <w:rFonts w:eastAsia="Times New Roman"/>
                <w:szCs w:val="16"/>
                <w:lang w:eastAsia="en-AU"/>
              </w:rPr>
              <w:t>9</w:t>
            </w:r>
          </w:p>
          <w:p w14:paraId="1951D6DC" w14:textId="0B17D55B" w:rsidR="009A573F" w:rsidRPr="009F3092" w:rsidRDefault="009A573F" w:rsidP="003A5D12">
            <w:pPr>
              <w:numPr>
                <w:ilvl w:val="0"/>
                <w:numId w:val="2"/>
              </w:numPr>
              <w:spacing w:before="0" w:after="120" w:line="228" w:lineRule="auto"/>
              <w:ind w:right="85"/>
              <w:rPr>
                <w:rFonts w:eastAsia="Times New Roman"/>
                <w:szCs w:val="16"/>
                <w:lang w:eastAsia="en-AU"/>
              </w:rPr>
            </w:pPr>
            <w:r w:rsidRPr="009F3092">
              <w:rPr>
                <w:rFonts w:eastAsia="Times New Roman"/>
                <w:szCs w:val="16"/>
                <w:lang w:eastAsia="en-AU"/>
              </w:rPr>
              <w:t>Fisheries (Commercial Snapper Catch Limit) Notice 201</w:t>
            </w:r>
            <w:r w:rsidR="009F3092">
              <w:rPr>
                <w:rFonts w:eastAsia="Times New Roman"/>
                <w:szCs w:val="16"/>
                <w:lang w:eastAsia="en-AU"/>
              </w:rPr>
              <w:t>9</w:t>
            </w:r>
          </w:p>
          <w:p w14:paraId="73AC83FF" w14:textId="16FD6278" w:rsidR="009A573F" w:rsidRPr="009F3092" w:rsidRDefault="009A573F" w:rsidP="003A5D12">
            <w:pPr>
              <w:numPr>
                <w:ilvl w:val="0"/>
                <w:numId w:val="2"/>
              </w:numPr>
              <w:spacing w:before="0" w:after="120" w:line="228" w:lineRule="auto"/>
              <w:ind w:right="85"/>
              <w:rPr>
                <w:rFonts w:eastAsia="Times New Roman"/>
                <w:szCs w:val="16"/>
                <w:lang w:eastAsia="en-AU"/>
              </w:rPr>
            </w:pPr>
            <w:r w:rsidRPr="009F3092">
              <w:rPr>
                <w:rFonts w:eastAsia="Times New Roman"/>
                <w:szCs w:val="16"/>
                <w:lang w:eastAsia="en-AU"/>
              </w:rPr>
              <w:t>Fisheries (Victorian Pipi) Notice 201</w:t>
            </w:r>
            <w:r w:rsidR="009F3092">
              <w:rPr>
                <w:rFonts w:eastAsia="Times New Roman"/>
                <w:szCs w:val="16"/>
                <w:lang w:eastAsia="en-AU"/>
              </w:rPr>
              <w:t>9</w:t>
            </w:r>
          </w:p>
          <w:p w14:paraId="3C50B1D1" w14:textId="3FCE6576" w:rsidR="009A573F" w:rsidRPr="009F3092" w:rsidRDefault="009A573F" w:rsidP="003A5D12">
            <w:pPr>
              <w:numPr>
                <w:ilvl w:val="0"/>
                <w:numId w:val="2"/>
              </w:numPr>
              <w:spacing w:before="0" w:after="120" w:line="228" w:lineRule="auto"/>
              <w:ind w:right="85"/>
              <w:rPr>
                <w:rFonts w:eastAsia="Times New Roman"/>
                <w:szCs w:val="16"/>
                <w:lang w:eastAsia="en-AU"/>
              </w:rPr>
            </w:pPr>
            <w:r w:rsidRPr="009F3092">
              <w:rPr>
                <w:rFonts w:eastAsia="Times New Roman"/>
                <w:szCs w:val="16"/>
                <w:lang w:eastAsia="en-AU"/>
              </w:rPr>
              <w:t>Fisheries (Ray Protection) Notice 201</w:t>
            </w:r>
            <w:r w:rsidR="009F3092">
              <w:rPr>
                <w:rFonts w:eastAsia="Times New Roman"/>
                <w:szCs w:val="16"/>
                <w:lang w:eastAsia="en-AU"/>
              </w:rPr>
              <w:t>9</w:t>
            </w:r>
          </w:p>
          <w:p w14:paraId="7EC27337" w14:textId="77777777" w:rsidR="009A573F" w:rsidRPr="009A573F" w:rsidRDefault="009A573F" w:rsidP="003A5D12">
            <w:pPr>
              <w:spacing w:before="0" w:after="120" w:line="228" w:lineRule="auto"/>
              <w:ind w:left="62" w:right="85"/>
              <w:rPr>
                <w:rFonts w:eastAsia="Times New Roman"/>
                <w:szCs w:val="16"/>
                <w:highlight w:val="yellow"/>
                <w:lang w:eastAsia="en-AU"/>
              </w:rPr>
            </w:pPr>
            <w:r w:rsidRPr="009F3092">
              <w:rPr>
                <w:rFonts w:eastAsia="Times New Roman"/>
                <w:szCs w:val="16"/>
                <w:lang w:eastAsia="en-AU"/>
              </w:rPr>
              <w:t xml:space="preserve">Information and background on each Fisheries Notice will be provided to relevant stakeholders. </w:t>
            </w:r>
          </w:p>
        </w:tc>
      </w:tr>
      <w:tr w:rsidR="009A573F" w:rsidRPr="00052588" w14:paraId="73C41B1F" w14:textId="77777777" w:rsidTr="003A5D12">
        <w:tc>
          <w:tcPr>
            <w:tcW w:w="210" w:type="pct"/>
            <w:shd w:val="clear" w:color="auto" w:fill="auto"/>
          </w:tcPr>
          <w:p w14:paraId="7D8F76DA" w14:textId="77777777" w:rsidR="009A573F" w:rsidRPr="00052588" w:rsidRDefault="009A573F" w:rsidP="003A5D12">
            <w:pPr>
              <w:numPr>
                <w:ilvl w:val="0"/>
                <w:numId w:val="1"/>
              </w:numPr>
              <w:spacing w:before="40" w:after="40" w:line="228" w:lineRule="auto"/>
              <w:ind w:right="85"/>
              <w:rPr>
                <w:rFonts w:eastAsia="Times New Roman"/>
                <w:b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b/>
                <w:spacing w:val="-1"/>
                <w:szCs w:val="16"/>
                <w:lang w:eastAsia="en-AU"/>
              </w:rPr>
              <w:t>7</w:t>
            </w:r>
          </w:p>
        </w:tc>
        <w:tc>
          <w:tcPr>
            <w:tcW w:w="858" w:type="pct"/>
            <w:shd w:val="clear" w:color="auto" w:fill="auto"/>
          </w:tcPr>
          <w:p w14:paraId="03CF886D" w14:textId="77777777" w:rsidR="009A573F" w:rsidRPr="00052588" w:rsidRDefault="009A573F" w:rsidP="003A5D12">
            <w:pPr>
              <w:numPr>
                <w:ilvl w:val="0"/>
                <w:numId w:val="1"/>
              </w:numPr>
              <w:spacing w:before="40" w:after="40" w:line="228" w:lineRule="auto"/>
              <w:ind w:right="85"/>
              <w:rPr>
                <w:rFonts w:eastAsia="Times New Roman"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>Relevant Statutory provision</w:t>
            </w:r>
          </w:p>
        </w:tc>
        <w:tc>
          <w:tcPr>
            <w:tcW w:w="3932" w:type="pct"/>
            <w:shd w:val="clear" w:color="auto" w:fill="auto"/>
          </w:tcPr>
          <w:p w14:paraId="4BB1818F" w14:textId="77777777" w:rsidR="009A573F" w:rsidRPr="00052588" w:rsidRDefault="009A573F" w:rsidP="003A5D12">
            <w:pPr>
              <w:numPr>
                <w:ilvl w:val="0"/>
                <w:numId w:val="1"/>
              </w:numPr>
              <w:spacing w:before="0" w:after="120" w:line="228" w:lineRule="auto"/>
              <w:ind w:right="85"/>
              <w:rPr>
                <w:rFonts w:eastAsia="Times New Roman"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szCs w:val="16"/>
                <w:lang w:eastAsia="en-AU"/>
              </w:rPr>
              <w:t xml:space="preserve">Statutory consultation with stakeholders under Section 3A of the </w:t>
            </w:r>
            <w:r w:rsidRPr="00052588">
              <w:rPr>
                <w:rFonts w:eastAsia="Times New Roman"/>
                <w:i/>
                <w:szCs w:val="16"/>
                <w:lang w:eastAsia="en-AU"/>
              </w:rPr>
              <w:t>Fisheries Act 1995</w:t>
            </w:r>
            <w:r w:rsidRPr="00052588">
              <w:rPr>
                <w:rFonts w:eastAsia="Times New Roman"/>
                <w:szCs w:val="16"/>
                <w:lang w:eastAsia="en-AU"/>
              </w:rPr>
              <w:t xml:space="preserve"> is required </w:t>
            </w: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>prior</w:t>
            </w:r>
            <w:r w:rsidRPr="00052588">
              <w:rPr>
                <w:rFonts w:eastAsia="Times New Roman"/>
                <w:szCs w:val="16"/>
                <w:lang w:eastAsia="en-AU"/>
              </w:rPr>
              <w:t xml:space="preserve"> to the Minister or delegate making decisions related to Fisheries Notices.</w:t>
            </w:r>
          </w:p>
        </w:tc>
      </w:tr>
      <w:tr w:rsidR="009A573F" w:rsidRPr="00052588" w14:paraId="13BD80E8" w14:textId="77777777" w:rsidTr="003A5D12">
        <w:tc>
          <w:tcPr>
            <w:tcW w:w="210" w:type="pct"/>
            <w:shd w:val="clear" w:color="auto" w:fill="auto"/>
          </w:tcPr>
          <w:p w14:paraId="45515BBD" w14:textId="77777777" w:rsidR="009A573F" w:rsidRPr="00052588" w:rsidRDefault="009A573F" w:rsidP="003A5D12">
            <w:pPr>
              <w:numPr>
                <w:ilvl w:val="0"/>
                <w:numId w:val="1"/>
              </w:numPr>
              <w:spacing w:before="0" w:line="228" w:lineRule="auto"/>
              <w:ind w:right="85"/>
              <w:rPr>
                <w:rFonts w:eastAsia="Times New Roman"/>
                <w:b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b/>
                <w:spacing w:val="-1"/>
                <w:szCs w:val="16"/>
                <w:lang w:eastAsia="en-AU"/>
              </w:rPr>
              <w:t>8</w:t>
            </w:r>
          </w:p>
        </w:tc>
        <w:tc>
          <w:tcPr>
            <w:tcW w:w="858" w:type="pct"/>
            <w:shd w:val="clear" w:color="auto" w:fill="auto"/>
          </w:tcPr>
          <w:p w14:paraId="5D3935A7" w14:textId="77777777" w:rsidR="009A573F" w:rsidRPr="00052588" w:rsidRDefault="009A573F" w:rsidP="003A5D12">
            <w:pPr>
              <w:numPr>
                <w:ilvl w:val="0"/>
                <w:numId w:val="1"/>
              </w:numPr>
              <w:spacing w:before="0" w:after="120" w:line="228" w:lineRule="auto"/>
              <w:ind w:right="85"/>
              <w:rPr>
                <w:rFonts w:eastAsia="Times New Roman"/>
                <w:szCs w:val="16"/>
                <w:lang w:eastAsia="en-AU"/>
              </w:rPr>
            </w:pPr>
            <w:r w:rsidRPr="00052588">
              <w:rPr>
                <w:rFonts w:eastAsia="Times New Roman"/>
                <w:szCs w:val="16"/>
                <w:lang w:eastAsia="en-AU"/>
              </w:rPr>
              <w:t>Purpose/objectives/scope</w:t>
            </w:r>
          </w:p>
        </w:tc>
        <w:tc>
          <w:tcPr>
            <w:tcW w:w="3932" w:type="pct"/>
            <w:shd w:val="clear" w:color="auto" w:fill="auto"/>
          </w:tcPr>
          <w:p w14:paraId="76CC3942" w14:textId="77777777" w:rsidR="009A573F" w:rsidRPr="00052588" w:rsidRDefault="009A573F" w:rsidP="003A5D12">
            <w:pPr>
              <w:numPr>
                <w:ilvl w:val="0"/>
                <w:numId w:val="1"/>
              </w:numPr>
              <w:spacing w:before="0" w:after="120" w:line="228" w:lineRule="auto"/>
              <w:ind w:right="85"/>
              <w:rPr>
                <w:rFonts w:eastAsia="Times New Roman"/>
                <w:szCs w:val="16"/>
                <w:lang w:eastAsia="en-AU"/>
              </w:rPr>
            </w:pPr>
            <w:r w:rsidRPr="00052588">
              <w:rPr>
                <w:rFonts w:eastAsia="Times New Roman"/>
                <w:szCs w:val="16"/>
                <w:lang w:eastAsia="en-AU"/>
              </w:rPr>
              <w:t>To seek comment on the draft Fisheries Notices.</w:t>
            </w:r>
          </w:p>
        </w:tc>
      </w:tr>
      <w:tr w:rsidR="009A573F" w:rsidRPr="00052588" w14:paraId="333B9BFA" w14:textId="77777777" w:rsidTr="003A5D12">
        <w:tc>
          <w:tcPr>
            <w:tcW w:w="210" w:type="pct"/>
            <w:shd w:val="clear" w:color="auto" w:fill="auto"/>
          </w:tcPr>
          <w:p w14:paraId="6806F55B" w14:textId="77777777" w:rsidR="009A573F" w:rsidRPr="00052588" w:rsidRDefault="009A573F" w:rsidP="003A5D12">
            <w:pPr>
              <w:numPr>
                <w:ilvl w:val="0"/>
                <w:numId w:val="1"/>
              </w:numPr>
              <w:spacing w:before="40" w:after="40" w:line="228" w:lineRule="auto"/>
              <w:ind w:right="85"/>
              <w:rPr>
                <w:rFonts w:eastAsia="Times New Roman"/>
                <w:b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b/>
                <w:spacing w:val="-1"/>
                <w:szCs w:val="16"/>
                <w:lang w:eastAsia="en-AU"/>
              </w:rPr>
              <w:t>9</w:t>
            </w:r>
          </w:p>
        </w:tc>
        <w:tc>
          <w:tcPr>
            <w:tcW w:w="858" w:type="pct"/>
            <w:shd w:val="clear" w:color="auto" w:fill="auto"/>
          </w:tcPr>
          <w:p w14:paraId="6DFFA349" w14:textId="77777777" w:rsidR="009A573F" w:rsidRPr="00052588" w:rsidRDefault="009A573F" w:rsidP="003A5D12">
            <w:pPr>
              <w:numPr>
                <w:ilvl w:val="0"/>
                <w:numId w:val="1"/>
              </w:numPr>
              <w:spacing w:before="40" w:after="40" w:line="228" w:lineRule="auto"/>
              <w:ind w:right="85"/>
              <w:rPr>
                <w:rFonts w:eastAsia="Times New Roman"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>Method</w:t>
            </w:r>
          </w:p>
        </w:tc>
        <w:tc>
          <w:tcPr>
            <w:tcW w:w="3932" w:type="pct"/>
            <w:shd w:val="clear" w:color="auto" w:fill="auto"/>
          </w:tcPr>
          <w:p w14:paraId="032811B2" w14:textId="77777777" w:rsidR="009A573F" w:rsidRPr="00052588" w:rsidRDefault="009A573F" w:rsidP="003A5D12">
            <w:pPr>
              <w:numPr>
                <w:ilvl w:val="0"/>
                <w:numId w:val="1"/>
              </w:numPr>
              <w:spacing w:before="0" w:after="120" w:line="228" w:lineRule="auto"/>
              <w:ind w:right="85"/>
              <w:rPr>
                <w:rFonts w:eastAsia="Times New Roman"/>
                <w:i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>Consultation on draft documents is promoted via letters to the persons/groups noted in section 2 of this consult</w:t>
            </w:r>
            <w:r>
              <w:rPr>
                <w:rFonts w:eastAsia="Times New Roman"/>
                <w:spacing w:val="-1"/>
                <w:szCs w:val="16"/>
                <w:lang w:eastAsia="en-AU"/>
              </w:rPr>
              <w:t xml:space="preserve">ation plan and the Victorian Fisheries Authority </w:t>
            </w: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>website.</w:t>
            </w:r>
          </w:p>
        </w:tc>
      </w:tr>
      <w:tr w:rsidR="009A573F" w:rsidRPr="00052588" w14:paraId="37F3F5A0" w14:textId="77777777" w:rsidTr="003A5D12">
        <w:tc>
          <w:tcPr>
            <w:tcW w:w="210" w:type="pct"/>
            <w:shd w:val="clear" w:color="auto" w:fill="auto"/>
          </w:tcPr>
          <w:p w14:paraId="10DB9626" w14:textId="77777777" w:rsidR="009A573F" w:rsidRPr="00052588" w:rsidRDefault="009A573F" w:rsidP="003A5D12">
            <w:pPr>
              <w:numPr>
                <w:ilvl w:val="0"/>
                <w:numId w:val="1"/>
              </w:numPr>
              <w:spacing w:before="40" w:after="40" w:line="228" w:lineRule="auto"/>
              <w:ind w:right="85"/>
              <w:rPr>
                <w:rFonts w:eastAsia="Times New Roman"/>
                <w:b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b/>
                <w:spacing w:val="-1"/>
                <w:szCs w:val="16"/>
                <w:lang w:eastAsia="en-AU"/>
              </w:rPr>
              <w:t>10</w:t>
            </w:r>
          </w:p>
        </w:tc>
        <w:tc>
          <w:tcPr>
            <w:tcW w:w="858" w:type="pct"/>
            <w:shd w:val="clear" w:color="auto" w:fill="auto"/>
          </w:tcPr>
          <w:p w14:paraId="531BEF7E" w14:textId="77777777" w:rsidR="009A573F" w:rsidRPr="00052588" w:rsidRDefault="009A573F" w:rsidP="003A5D12">
            <w:pPr>
              <w:numPr>
                <w:ilvl w:val="0"/>
                <w:numId w:val="1"/>
              </w:numPr>
              <w:spacing w:before="40" w:after="40" w:line="228" w:lineRule="auto"/>
              <w:ind w:right="85"/>
              <w:rPr>
                <w:rFonts w:eastAsia="Times New Roman"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>Communication Plan</w:t>
            </w:r>
          </w:p>
        </w:tc>
        <w:tc>
          <w:tcPr>
            <w:tcW w:w="3932" w:type="pct"/>
            <w:shd w:val="clear" w:color="auto" w:fill="auto"/>
          </w:tcPr>
          <w:p w14:paraId="71BF9DBF" w14:textId="77777777" w:rsidR="009A573F" w:rsidRPr="00052588" w:rsidRDefault="009A573F" w:rsidP="003A5D12">
            <w:pPr>
              <w:numPr>
                <w:ilvl w:val="0"/>
                <w:numId w:val="1"/>
              </w:numPr>
              <w:spacing w:before="0" w:after="120"/>
              <w:ind w:right="85"/>
              <w:rPr>
                <w:rFonts w:eastAsia="Times New Roman"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szCs w:val="16"/>
                <w:lang w:eastAsia="en-AU"/>
              </w:rPr>
              <w:t>Decisions</w:t>
            </w: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 xml:space="preserve"> regarding the Fisheries Notices will be communicated through notices published in the </w:t>
            </w:r>
            <w:r w:rsidRPr="00052588">
              <w:rPr>
                <w:rFonts w:eastAsia="Times New Roman"/>
                <w:i/>
                <w:spacing w:val="-1"/>
                <w:szCs w:val="16"/>
                <w:lang w:eastAsia="en-AU"/>
              </w:rPr>
              <w:t>Victoria Government Gazette</w:t>
            </w:r>
            <w:r>
              <w:rPr>
                <w:rFonts w:eastAsia="Times New Roman"/>
                <w:i/>
                <w:spacing w:val="-1"/>
                <w:szCs w:val="16"/>
                <w:lang w:eastAsia="en-AU"/>
              </w:rPr>
              <w:t xml:space="preserve">, a </w:t>
            </w:r>
            <w:r>
              <w:t>newspaper circulating the area affected by the decision</w:t>
            </w: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 xml:space="preserve"> and the departmental website.</w:t>
            </w:r>
          </w:p>
          <w:p w14:paraId="5F139495" w14:textId="77777777" w:rsidR="009A573F" w:rsidRPr="00052588" w:rsidRDefault="009A573F" w:rsidP="003A5D12">
            <w:pPr>
              <w:numPr>
                <w:ilvl w:val="0"/>
                <w:numId w:val="1"/>
              </w:numPr>
              <w:spacing w:before="0" w:after="120" w:line="228" w:lineRule="auto"/>
              <w:ind w:right="85"/>
              <w:rPr>
                <w:rFonts w:eastAsia="Times New Roman"/>
                <w:i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 xml:space="preserve">Letters informing stakeholders of decisions will be sent to all persons/groups noted in section 2. </w:t>
            </w:r>
          </w:p>
          <w:p w14:paraId="0D37FD10" w14:textId="77777777" w:rsidR="009A573F" w:rsidRPr="00052588" w:rsidRDefault="009A573F" w:rsidP="003A5D12">
            <w:pPr>
              <w:numPr>
                <w:ilvl w:val="0"/>
                <w:numId w:val="1"/>
              </w:numPr>
              <w:spacing w:before="0" w:after="120" w:line="228" w:lineRule="auto"/>
              <w:ind w:right="85"/>
              <w:rPr>
                <w:rFonts w:eastAsia="Times New Roman"/>
                <w:i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>Any changes to recreational fishing regulations will be included in the Victorian Recreational Fishing Guide</w:t>
            </w:r>
            <w:r>
              <w:rPr>
                <w:rFonts w:eastAsia="Times New Roman"/>
                <w:spacing w:val="-1"/>
                <w:szCs w:val="16"/>
                <w:lang w:eastAsia="en-AU"/>
              </w:rPr>
              <w:t xml:space="preserve"> and Rec Fishing App</w:t>
            </w: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 xml:space="preserve">. </w:t>
            </w:r>
          </w:p>
        </w:tc>
      </w:tr>
    </w:tbl>
    <w:p w14:paraId="0940C961" w14:textId="30DE0919" w:rsidR="004258F7" w:rsidRDefault="003A5D12" w:rsidP="00B1225D">
      <w:pPr>
        <w:pStyle w:val="Heading1"/>
      </w:pPr>
      <w:r>
        <w:t>CONSULTATION PLAN</w:t>
      </w:r>
      <w:r w:rsidR="004258F7">
        <w:br w:type="page"/>
      </w:r>
    </w:p>
    <w:tbl>
      <w:tblPr>
        <w:tblpPr w:leftFromText="180" w:rightFromText="180" w:vertAnchor="page" w:horzAnchor="margin" w:tblpY="1751"/>
        <w:tblW w:w="106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68" w:type="dxa"/>
          <w:left w:w="0" w:type="dxa"/>
          <w:bottom w:w="34" w:type="dxa"/>
          <w:right w:w="0" w:type="dxa"/>
        </w:tblCellMar>
        <w:tblLook w:val="0000" w:firstRow="0" w:lastRow="0" w:firstColumn="0" w:lastColumn="0" w:noHBand="0" w:noVBand="0"/>
      </w:tblPr>
      <w:tblGrid>
        <w:gridCol w:w="447"/>
        <w:gridCol w:w="1826"/>
        <w:gridCol w:w="2771"/>
        <w:gridCol w:w="5598"/>
      </w:tblGrid>
      <w:tr w:rsidR="009A573F" w:rsidRPr="00052588" w14:paraId="7987C5C0" w14:textId="77777777" w:rsidTr="00C41A44">
        <w:tc>
          <w:tcPr>
            <w:tcW w:w="210" w:type="pct"/>
            <w:shd w:val="clear" w:color="auto" w:fill="auto"/>
          </w:tcPr>
          <w:p w14:paraId="2522D86A" w14:textId="0EB9CED7" w:rsidR="009A573F" w:rsidRPr="00052588" w:rsidRDefault="009A573F" w:rsidP="009A573F">
            <w:pPr>
              <w:numPr>
                <w:ilvl w:val="0"/>
                <w:numId w:val="1"/>
              </w:numPr>
              <w:spacing w:before="40" w:after="40" w:line="228" w:lineRule="auto"/>
              <w:ind w:right="85"/>
              <w:rPr>
                <w:rFonts w:eastAsia="Times New Roman"/>
                <w:b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b/>
                <w:spacing w:val="-1"/>
                <w:szCs w:val="16"/>
                <w:lang w:eastAsia="en-AU"/>
              </w:rPr>
              <w:lastRenderedPageBreak/>
              <w:t>11</w:t>
            </w:r>
          </w:p>
        </w:tc>
        <w:tc>
          <w:tcPr>
            <w:tcW w:w="858" w:type="pct"/>
            <w:shd w:val="clear" w:color="auto" w:fill="auto"/>
          </w:tcPr>
          <w:p w14:paraId="44D51374" w14:textId="77777777" w:rsidR="009A573F" w:rsidRPr="00052588" w:rsidRDefault="009A573F" w:rsidP="009A573F">
            <w:pPr>
              <w:numPr>
                <w:ilvl w:val="0"/>
                <w:numId w:val="1"/>
              </w:numPr>
              <w:spacing w:before="40" w:after="40" w:line="228" w:lineRule="auto"/>
              <w:ind w:right="85"/>
              <w:rPr>
                <w:rFonts w:eastAsia="Times New Roman"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>Information provision</w:t>
            </w:r>
          </w:p>
        </w:tc>
        <w:tc>
          <w:tcPr>
            <w:tcW w:w="3932" w:type="pct"/>
            <w:gridSpan w:val="2"/>
            <w:shd w:val="clear" w:color="auto" w:fill="auto"/>
          </w:tcPr>
          <w:p w14:paraId="3D5824C7" w14:textId="77777777" w:rsidR="009A573F" w:rsidRPr="00052588" w:rsidRDefault="009A573F" w:rsidP="009A573F">
            <w:pPr>
              <w:numPr>
                <w:ilvl w:val="0"/>
                <w:numId w:val="1"/>
              </w:numPr>
              <w:spacing w:before="0" w:after="120" w:line="228" w:lineRule="auto"/>
              <w:ind w:right="85"/>
              <w:rPr>
                <w:rFonts w:eastAsia="Times New Roman"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>Stakeholders will be provided with a copy of all relevant Fisheries Notices as well as a summary/background document</w:t>
            </w:r>
            <w:r>
              <w:rPr>
                <w:rFonts w:eastAsia="Times New Roman"/>
                <w:spacing w:val="-1"/>
                <w:szCs w:val="16"/>
                <w:lang w:eastAsia="en-AU"/>
              </w:rPr>
              <w:t xml:space="preserve"> as necessary</w:t>
            </w: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 xml:space="preserve">. </w:t>
            </w:r>
          </w:p>
        </w:tc>
      </w:tr>
      <w:tr w:rsidR="009A573F" w:rsidRPr="00052588" w14:paraId="1B1B5B06" w14:textId="77777777" w:rsidTr="00C41A44">
        <w:tc>
          <w:tcPr>
            <w:tcW w:w="210" w:type="pct"/>
            <w:shd w:val="clear" w:color="auto" w:fill="auto"/>
          </w:tcPr>
          <w:p w14:paraId="68BA4052" w14:textId="77777777" w:rsidR="009A573F" w:rsidRPr="00052588" w:rsidRDefault="009A573F" w:rsidP="009A573F">
            <w:pPr>
              <w:numPr>
                <w:ilvl w:val="0"/>
                <w:numId w:val="1"/>
              </w:numPr>
              <w:spacing w:before="40" w:after="40" w:line="228" w:lineRule="auto"/>
              <w:ind w:right="85"/>
              <w:rPr>
                <w:rFonts w:eastAsia="Times New Roman"/>
                <w:b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b/>
                <w:spacing w:val="-1"/>
                <w:szCs w:val="16"/>
                <w:lang w:eastAsia="en-AU"/>
              </w:rPr>
              <w:t>12</w:t>
            </w:r>
          </w:p>
        </w:tc>
        <w:tc>
          <w:tcPr>
            <w:tcW w:w="858" w:type="pct"/>
            <w:shd w:val="clear" w:color="auto" w:fill="auto"/>
          </w:tcPr>
          <w:p w14:paraId="4C428772" w14:textId="77777777" w:rsidR="009A573F" w:rsidRPr="00052588" w:rsidRDefault="009A573F" w:rsidP="009A573F">
            <w:pPr>
              <w:numPr>
                <w:ilvl w:val="0"/>
                <w:numId w:val="1"/>
              </w:numPr>
              <w:spacing w:before="40" w:after="40" w:line="228" w:lineRule="auto"/>
              <w:ind w:right="85"/>
              <w:rPr>
                <w:rFonts w:eastAsia="Times New Roman"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>Resources/advice (</w:t>
            </w:r>
            <w:proofErr w:type="spellStart"/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>inc.</w:t>
            </w:r>
            <w:proofErr w:type="spellEnd"/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 xml:space="preserve"> purchase of advice)</w:t>
            </w:r>
          </w:p>
        </w:tc>
        <w:tc>
          <w:tcPr>
            <w:tcW w:w="3932" w:type="pct"/>
            <w:gridSpan w:val="2"/>
            <w:shd w:val="clear" w:color="auto" w:fill="auto"/>
          </w:tcPr>
          <w:p w14:paraId="2F52EB58" w14:textId="77777777" w:rsidR="009A573F" w:rsidRPr="00052588" w:rsidRDefault="009A573F" w:rsidP="009A573F">
            <w:pPr>
              <w:numPr>
                <w:ilvl w:val="0"/>
                <w:numId w:val="1"/>
              </w:numPr>
              <w:spacing w:before="0" w:after="120" w:line="228" w:lineRule="auto"/>
              <w:ind w:right="85"/>
              <w:rPr>
                <w:rFonts w:eastAsia="Times New Roman"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 xml:space="preserve">Internal resources of </w:t>
            </w:r>
            <w:r>
              <w:rPr>
                <w:rFonts w:eastAsia="Times New Roman"/>
                <w:spacing w:val="-1"/>
                <w:szCs w:val="16"/>
                <w:lang w:eastAsia="en-AU"/>
              </w:rPr>
              <w:t>the Victorian Fisheries Authority</w:t>
            </w: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>.</w:t>
            </w:r>
          </w:p>
        </w:tc>
      </w:tr>
      <w:tr w:rsidR="009A573F" w:rsidRPr="00052588" w14:paraId="6EA55CCC" w14:textId="77777777" w:rsidTr="00C41A44">
        <w:tc>
          <w:tcPr>
            <w:tcW w:w="210" w:type="pct"/>
            <w:tcBorders>
              <w:bottom w:val="single" w:sz="8" w:space="0" w:color="000000"/>
            </w:tcBorders>
            <w:shd w:val="clear" w:color="auto" w:fill="auto"/>
          </w:tcPr>
          <w:p w14:paraId="037FB6AC" w14:textId="77777777" w:rsidR="009A573F" w:rsidRPr="00052588" w:rsidRDefault="009A573F" w:rsidP="009A573F">
            <w:pPr>
              <w:numPr>
                <w:ilvl w:val="0"/>
                <w:numId w:val="1"/>
              </w:numPr>
              <w:spacing w:before="40" w:after="40" w:line="228" w:lineRule="auto"/>
              <w:ind w:right="85"/>
              <w:rPr>
                <w:rFonts w:eastAsia="Times New Roman"/>
                <w:b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b/>
                <w:spacing w:val="-1"/>
                <w:szCs w:val="16"/>
                <w:lang w:eastAsia="en-AU"/>
              </w:rPr>
              <w:t>13</w:t>
            </w:r>
          </w:p>
        </w:tc>
        <w:tc>
          <w:tcPr>
            <w:tcW w:w="858" w:type="pct"/>
            <w:tcBorders>
              <w:bottom w:val="single" w:sz="8" w:space="0" w:color="000000"/>
            </w:tcBorders>
            <w:shd w:val="clear" w:color="auto" w:fill="auto"/>
          </w:tcPr>
          <w:p w14:paraId="558F8E85" w14:textId="77777777" w:rsidR="009A573F" w:rsidRPr="00052588" w:rsidRDefault="009A573F" w:rsidP="009A573F">
            <w:pPr>
              <w:numPr>
                <w:ilvl w:val="0"/>
                <w:numId w:val="1"/>
              </w:numPr>
              <w:spacing w:before="40" w:after="40" w:line="228" w:lineRule="auto"/>
              <w:ind w:right="85"/>
              <w:rPr>
                <w:rFonts w:eastAsia="Times New Roman"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>Output (documentation / implementation)</w:t>
            </w:r>
          </w:p>
        </w:tc>
        <w:tc>
          <w:tcPr>
            <w:tcW w:w="3932" w:type="pct"/>
            <w:gridSpan w:val="2"/>
            <w:tcBorders>
              <w:bottom w:val="single" w:sz="8" w:space="0" w:color="000000"/>
            </w:tcBorders>
            <w:shd w:val="clear" w:color="auto" w:fill="auto"/>
          </w:tcPr>
          <w:p w14:paraId="7F5B5A55" w14:textId="77777777" w:rsidR="009A573F" w:rsidRPr="00052588" w:rsidRDefault="009A573F" w:rsidP="009A573F">
            <w:pPr>
              <w:numPr>
                <w:ilvl w:val="0"/>
                <w:numId w:val="1"/>
              </w:numPr>
              <w:spacing w:before="0" w:after="120" w:line="228" w:lineRule="auto"/>
              <w:ind w:right="85"/>
              <w:rPr>
                <w:rFonts w:eastAsia="Times New Roman"/>
                <w:i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>Letters to stakeholders; notices published in the Victoria Government Gazette</w:t>
            </w:r>
            <w:r>
              <w:rPr>
                <w:rFonts w:eastAsia="Times New Roman"/>
                <w:spacing w:val="-1"/>
                <w:szCs w:val="16"/>
                <w:lang w:eastAsia="en-AU"/>
              </w:rPr>
              <w:t>;</w:t>
            </w: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 xml:space="preserve"> the departmental website.</w:t>
            </w:r>
          </w:p>
        </w:tc>
      </w:tr>
      <w:tr w:rsidR="009A573F" w:rsidRPr="00052588" w14:paraId="0A7AE5E8" w14:textId="77777777" w:rsidTr="00C41A44"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</w:tcPr>
          <w:p w14:paraId="58E5E9EE" w14:textId="77777777" w:rsidR="009A573F" w:rsidRPr="00052588" w:rsidRDefault="009A573F" w:rsidP="00C41A44">
            <w:pPr>
              <w:spacing w:before="0" w:line="228" w:lineRule="auto"/>
              <w:ind w:left="85" w:right="85"/>
              <w:rPr>
                <w:rFonts w:eastAsia="Times New Roman"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b/>
                <w:spacing w:val="-1"/>
                <w:szCs w:val="16"/>
                <w:lang w:eastAsia="en-AU"/>
              </w:rPr>
              <w:t>14</w:t>
            </w:r>
          </w:p>
        </w:tc>
        <w:tc>
          <w:tcPr>
            <w:tcW w:w="858" w:type="pct"/>
            <w:tcBorders>
              <w:bottom w:val="single" w:sz="4" w:space="0" w:color="auto"/>
            </w:tcBorders>
            <w:shd w:val="clear" w:color="auto" w:fill="auto"/>
          </w:tcPr>
          <w:p w14:paraId="074C37FD" w14:textId="77777777" w:rsidR="009A573F" w:rsidRPr="00052588" w:rsidRDefault="009A573F" w:rsidP="00C41A44">
            <w:pPr>
              <w:spacing w:before="0" w:line="228" w:lineRule="auto"/>
              <w:ind w:left="85" w:right="85"/>
              <w:rPr>
                <w:rFonts w:eastAsia="Times New Roman"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>Publication of results of consultation</w:t>
            </w:r>
          </w:p>
        </w:tc>
        <w:tc>
          <w:tcPr>
            <w:tcW w:w="393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0CA74D" w14:textId="77777777" w:rsidR="009A573F" w:rsidRPr="00052588" w:rsidRDefault="009A573F" w:rsidP="00C41A44">
            <w:pPr>
              <w:spacing w:before="0" w:after="120" w:line="228" w:lineRule="auto"/>
              <w:ind w:left="85" w:right="85"/>
              <w:rPr>
                <w:rFonts w:eastAsia="Times New Roman"/>
                <w:b/>
                <w:spacing w:val="-1"/>
                <w:szCs w:val="16"/>
                <w:lang w:eastAsia="en-AU"/>
              </w:rPr>
            </w:pPr>
            <w:r>
              <w:rPr>
                <w:rFonts w:eastAsia="Times New Roman"/>
                <w:szCs w:val="16"/>
                <w:lang w:eastAsia="en-AU"/>
              </w:rPr>
              <w:t>S</w:t>
            </w:r>
            <w:r w:rsidRPr="00052588">
              <w:rPr>
                <w:rFonts w:eastAsia="Times New Roman"/>
                <w:szCs w:val="16"/>
                <w:lang w:eastAsia="en-AU"/>
              </w:rPr>
              <w:t xml:space="preserve">ubmissions received in relation to the consultation being conducted by </w:t>
            </w:r>
            <w:r>
              <w:rPr>
                <w:rFonts w:eastAsia="Times New Roman"/>
                <w:szCs w:val="16"/>
                <w:lang w:eastAsia="en-AU"/>
              </w:rPr>
              <w:t xml:space="preserve">the Victorian Fisheries Authority </w:t>
            </w:r>
            <w:r w:rsidRPr="00052588">
              <w:rPr>
                <w:rFonts w:eastAsia="Times New Roman"/>
                <w:szCs w:val="16"/>
                <w:lang w:eastAsia="en-AU"/>
              </w:rPr>
              <w:t xml:space="preserve">will be published on the </w:t>
            </w:r>
            <w:r>
              <w:rPr>
                <w:rFonts w:eastAsia="Times New Roman"/>
                <w:szCs w:val="16"/>
                <w:lang w:eastAsia="en-AU"/>
              </w:rPr>
              <w:t xml:space="preserve">Victorian Fisheries Authority </w:t>
            </w:r>
            <w:r w:rsidRPr="00052588">
              <w:rPr>
                <w:rFonts w:eastAsia="Times New Roman"/>
                <w:szCs w:val="16"/>
                <w:lang w:eastAsia="en-AU"/>
              </w:rPr>
              <w:t xml:space="preserve">website. In making a submission, unless the person making the submission indicates to the contrary, they will be consenting to their submission, including their name only, being published on the </w:t>
            </w:r>
            <w:r>
              <w:rPr>
                <w:rFonts w:eastAsia="Times New Roman"/>
                <w:szCs w:val="16"/>
                <w:lang w:eastAsia="en-AU"/>
              </w:rPr>
              <w:t>Victorian Fisheries Authority</w:t>
            </w:r>
            <w:r w:rsidRPr="00052588">
              <w:rPr>
                <w:rFonts w:eastAsia="Times New Roman"/>
                <w:szCs w:val="16"/>
                <w:lang w:eastAsia="en-AU"/>
              </w:rPr>
              <w:t xml:space="preserve"> website for 90 days from the conclusion of the consultative process.</w:t>
            </w:r>
            <w:r w:rsidRPr="00052588">
              <w:rPr>
                <w:rFonts w:eastAsia="Times New Roman"/>
                <w:b/>
                <w:szCs w:val="16"/>
                <w:lang w:eastAsia="en-AU"/>
              </w:rPr>
              <w:t xml:space="preserve">  </w:t>
            </w:r>
          </w:p>
        </w:tc>
      </w:tr>
      <w:tr w:rsidR="009A573F" w:rsidRPr="00052588" w14:paraId="4896D58C" w14:textId="77777777" w:rsidTr="00C41A44">
        <w:tc>
          <w:tcPr>
            <w:tcW w:w="237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D299D9" w14:textId="77777777" w:rsidR="009A573F" w:rsidRPr="00052588" w:rsidRDefault="009A573F" w:rsidP="00C41A44">
            <w:pPr>
              <w:spacing w:before="0"/>
              <w:outlineLvl w:val="2"/>
              <w:rPr>
                <w:rFonts w:ascii="Arial Bold" w:eastAsia="Times New Roman" w:hAnsi="Arial Bold" w:cs="Mangal"/>
                <w:b/>
                <w:spacing w:val="1"/>
                <w:sz w:val="20"/>
                <w:lang w:eastAsia="en-AU"/>
              </w:rPr>
            </w:pPr>
          </w:p>
          <w:p w14:paraId="5564E5E2" w14:textId="77777777" w:rsidR="009A573F" w:rsidRDefault="009A573F" w:rsidP="00C41A44">
            <w:pPr>
              <w:spacing w:before="0"/>
              <w:outlineLvl w:val="2"/>
              <w:rPr>
                <w:rFonts w:ascii="Arial Bold" w:eastAsia="Times New Roman" w:hAnsi="Arial Bold" w:cs="Mangal"/>
                <w:b/>
                <w:spacing w:val="1"/>
                <w:sz w:val="20"/>
                <w:lang w:eastAsia="en-AU"/>
              </w:rPr>
            </w:pPr>
          </w:p>
          <w:p w14:paraId="1F8CD3C1" w14:textId="1BACD228" w:rsidR="00570C28" w:rsidRDefault="009A573F" w:rsidP="0001540F">
            <w:pPr>
              <w:spacing w:before="0"/>
              <w:outlineLvl w:val="2"/>
              <w:rPr>
                <w:rFonts w:eastAsia="Times New Roman"/>
                <w:noProof/>
                <w:szCs w:val="20"/>
              </w:rPr>
            </w:pPr>
            <w:r w:rsidRPr="00052588">
              <w:rPr>
                <w:rFonts w:ascii="Arial Bold" w:eastAsia="Times New Roman" w:hAnsi="Arial Bold" w:cs="Mangal"/>
                <w:b/>
                <w:spacing w:val="1"/>
                <w:sz w:val="20"/>
                <w:lang w:eastAsia="en-AU"/>
              </w:rPr>
              <w:t>Consultation Plan prepared by</w:t>
            </w:r>
          </w:p>
          <w:p w14:paraId="500717CE" w14:textId="706FF2DD" w:rsidR="00844F68" w:rsidRDefault="00844F68" w:rsidP="0001540F">
            <w:pPr>
              <w:spacing w:before="0"/>
              <w:outlineLvl w:val="2"/>
              <w:rPr>
                <w:rFonts w:ascii="Arial Bold" w:eastAsia="Times New Roman" w:hAnsi="Arial Bold" w:cs="Mangal"/>
                <w:b/>
                <w:spacing w:val="1"/>
                <w:sz w:val="20"/>
                <w:lang w:eastAsia="en-AU"/>
              </w:rPr>
            </w:pPr>
          </w:p>
          <w:p w14:paraId="11C4F83B" w14:textId="4C73B14C" w:rsidR="00844F68" w:rsidRDefault="00844F68" w:rsidP="0001540F">
            <w:pPr>
              <w:spacing w:before="0"/>
              <w:outlineLvl w:val="2"/>
              <w:rPr>
                <w:rFonts w:ascii="Arial Bold" w:eastAsia="Times New Roman" w:hAnsi="Arial Bold" w:cs="Mangal"/>
                <w:b/>
                <w:spacing w:val="1"/>
                <w:sz w:val="20"/>
                <w:lang w:eastAsia="en-AU"/>
              </w:rPr>
            </w:pPr>
          </w:p>
          <w:p w14:paraId="0D657D7D" w14:textId="098BE5D4" w:rsidR="00844F68" w:rsidRDefault="00844F68" w:rsidP="0001540F">
            <w:pPr>
              <w:spacing w:before="0"/>
              <w:outlineLvl w:val="2"/>
              <w:rPr>
                <w:rFonts w:ascii="Arial Bold" w:eastAsia="Times New Roman" w:hAnsi="Arial Bold" w:cs="Mangal"/>
                <w:b/>
                <w:spacing w:val="1"/>
                <w:sz w:val="20"/>
                <w:lang w:eastAsia="en-AU"/>
              </w:rPr>
            </w:pPr>
          </w:p>
          <w:p w14:paraId="56FC9915" w14:textId="338994C5" w:rsidR="00844F68" w:rsidRDefault="00844F68" w:rsidP="0001540F">
            <w:pPr>
              <w:spacing w:before="0"/>
              <w:outlineLvl w:val="2"/>
              <w:rPr>
                <w:rFonts w:ascii="Arial Bold" w:eastAsia="Times New Roman" w:hAnsi="Arial Bold" w:cs="Mangal"/>
                <w:b/>
                <w:spacing w:val="1"/>
                <w:sz w:val="20"/>
                <w:lang w:eastAsia="en-AU"/>
              </w:rPr>
            </w:pPr>
          </w:p>
          <w:p w14:paraId="5FF422C1" w14:textId="77777777" w:rsidR="00844F68" w:rsidRPr="0001540F" w:rsidRDefault="00844F68" w:rsidP="0001540F">
            <w:pPr>
              <w:spacing w:before="0"/>
              <w:outlineLvl w:val="2"/>
              <w:rPr>
                <w:rFonts w:ascii="Arial Bold" w:eastAsia="Times New Roman" w:hAnsi="Arial Bold" w:cs="Mangal"/>
                <w:b/>
                <w:spacing w:val="1"/>
                <w:sz w:val="20"/>
                <w:lang w:eastAsia="en-AU"/>
              </w:rPr>
            </w:pPr>
            <w:bookmarkStart w:id="17" w:name="_GoBack"/>
            <w:bookmarkEnd w:id="17"/>
          </w:p>
          <w:p w14:paraId="1DAEA63A" w14:textId="77777777" w:rsidR="009A573F" w:rsidRPr="00052588" w:rsidRDefault="009A573F" w:rsidP="00C41A44">
            <w:pPr>
              <w:spacing w:before="180" w:line="276" w:lineRule="auto"/>
              <w:rPr>
                <w:rFonts w:eastAsia="Times New Roman"/>
                <w:szCs w:val="20"/>
              </w:rPr>
            </w:pPr>
          </w:p>
          <w:p w14:paraId="502BC474" w14:textId="086E9D1A" w:rsidR="009A573F" w:rsidRPr="00052588" w:rsidRDefault="00570C28" w:rsidP="00C41A44">
            <w:pPr>
              <w:spacing w:before="180" w:line="276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Amelia Grant</w:t>
            </w:r>
          </w:p>
          <w:p w14:paraId="3A1C779F" w14:textId="77777777" w:rsidR="009A573F" w:rsidRPr="00052588" w:rsidRDefault="009A573F" w:rsidP="00C41A44">
            <w:pPr>
              <w:spacing w:before="180" w:line="276" w:lineRule="auto"/>
              <w:rPr>
                <w:rFonts w:eastAsia="Times New Roman"/>
                <w:szCs w:val="20"/>
              </w:rPr>
            </w:pPr>
            <w:r w:rsidRPr="00052588">
              <w:rPr>
                <w:rFonts w:eastAsia="Times New Roman"/>
                <w:szCs w:val="20"/>
              </w:rPr>
              <w:t>Fishery Manager</w:t>
            </w:r>
          </w:p>
          <w:p w14:paraId="7125F4A9" w14:textId="0E9A4163" w:rsidR="009A573F" w:rsidRPr="00052588" w:rsidRDefault="009A573F" w:rsidP="00C41A44">
            <w:pPr>
              <w:spacing w:before="180" w:line="276" w:lineRule="auto"/>
              <w:rPr>
                <w:rFonts w:eastAsia="Times New Roman"/>
                <w:szCs w:val="20"/>
              </w:rPr>
            </w:pPr>
            <w:r w:rsidRPr="00052588">
              <w:rPr>
                <w:rFonts w:eastAsia="Times New Roman"/>
                <w:szCs w:val="20"/>
              </w:rPr>
              <w:t xml:space="preserve">Date:  </w:t>
            </w:r>
            <w:r w:rsidR="00570C28">
              <w:rPr>
                <w:rFonts w:eastAsia="Times New Roman"/>
                <w:szCs w:val="20"/>
              </w:rPr>
              <w:t>07/07/2019</w:t>
            </w:r>
          </w:p>
        </w:tc>
        <w:tc>
          <w:tcPr>
            <w:tcW w:w="2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27F8CB" w14:textId="77777777" w:rsidR="009A573F" w:rsidRPr="00052588" w:rsidRDefault="009A573F" w:rsidP="00C41A44">
            <w:pPr>
              <w:spacing w:before="0"/>
              <w:outlineLvl w:val="2"/>
              <w:rPr>
                <w:rFonts w:ascii="Arial Bold" w:eastAsia="Times New Roman" w:hAnsi="Arial Bold" w:cs="Mangal"/>
                <w:b/>
                <w:spacing w:val="1"/>
                <w:sz w:val="20"/>
                <w:lang w:eastAsia="en-AU"/>
              </w:rPr>
            </w:pPr>
          </w:p>
          <w:p w14:paraId="10807843" w14:textId="77777777" w:rsidR="009A573F" w:rsidRPr="00052588" w:rsidRDefault="009A573F" w:rsidP="00C41A44">
            <w:pPr>
              <w:spacing w:before="0"/>
              <w:outlineLvl w:val="2"/>
              <w:rPr>
                <w:rFonts w:ascii="Arial Bold" w:eastAsia="Times New Roman" w:hAnsi="Arial Bold" w:cs="Mangal"/>
                <w:b/>
                <w:spacing w:val="1"/>
                <w:sz w:val="20"/>
                <w:lang w:eastAsia="en-AU"/>
              </w:rPr>
            </w:pPr>
          </w:p>
          <w:p w14:paraId="2B926720" w14:textId="77777777" w:rsidR="009A573F" w:rsidRPr="00052588" w:rsidRDefault="009A573F" w:rsidP="00C41A44">
            <w:pPr>
              <w:spacing w:before="0"/>
              <w:outlineLvl w:val="2"/>
              <w:rPr>
                <w:rFonts w:ascii="Arial Bold" w:eastAsia="Times New Roman" w:hAnsi="Arial Bold" w:cs="Mangal"/>
                <w:b/>
                <w:spacing w:val="1"/>
                <w:sz w:val="20"/>
                <w:lang w:eastAsia="en-AU"/>
              </w:rPr>
            </w:pPr>
            <w:r w:rsidRPr="00052588">
              <w:rPr>
                <w:rFonts w:ascii="Arial Bold" w:eastAsia="Times New Roman" w:hAnsi="Arial Bold" w:cs="Mangal"/>
                <w:b/>
                <w:spacing w:val="1"/>
                <w:sz w:val="20"/>
                <w:lang w:eastAsia="en-AU"/>
              </w:rPr>
              <w:t>Approved/not approved</w:t>
            </w:r>
          </w:p>
          <w:p w14:paraId="2A8B06BA" w14:textId="77777777" w:rsidR="009A573F" w:rsidRPr="00052588" w:rsidRDefault="009A573F" w:rsidP="00C41A44">
            <w:pPr>
              <w:spacing w:before="180" w:line="276" w:lineRule="auto"/>
              <w:rPr>
                <w:rFonts w:eastAsia="Times New Roman"/>
                <w:szCs w:val="20"/>
              </w:rPr>
            </w:pPr>
          </w:p>
          <w:p w14:paraId="328DC7B7" w14:textId="77777777" w:rsidR="009A573F" w:rsidRPr="00052588" w:rsidRDefault="009A573F" w:rsidP="00C41A44">
            <w:pPr>
              <w:spacing w:before="180" w:line="276" w:lineRule="auto"/>
              <w:rPr>
                <w:rFonts w:eastAsia="Times New Roman"/>
                <w:szCs w:val="20"/>
              </w:rPr>
            </w:pPr>
          </w:p>
          <w:p w14:paraId="04338F86" w14:textId="77777777" w:rsidR="009A573F" w:rsidRPr="00052588" w:rsidRDefault="009A573F" w:rsidP="00C41A44">
            <w:pPr>
              <w:spacing w:before="180" w:line="276" w:lineRule="auto"/>
              <w:rPr>
                <w:rFonts w:eastAsia="Times New Roman"/>
                <w:szCs w:val="20"/>
              </w:rPr>
            </w:pPr>
          </w:p>
          <w:p w14:paraId="4915CB91" w14:textId="77777777" w:rsidR="009A573F" w:rsidRPr="00052588" w:rsidRDefault="009A573F" w:rsidP="00C41A44">
            <w:pPr>
              <w:spacing w:before="180" w:line="276" w:lineRule="auto"/>
              <w:rPr>
                <w:rFonts w:eastAsia="Times New Roman"/>
                <w:szCs w:val="20"/>
              </w:rPr>
            </w:pPr>
          </w:p>
          <w:p w14:paraId="642F42E1" w14:textId="77777777" w:rsidR="009A573F" w:rsidRPr="00052588" w:rsidRDefault="009A573F" w:rsidP="00C41A44">
            <w:pPr>
              <w:spacing w:before="180" w:line="276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Travis Dowling</w:t>
            </w:r>
          </w:p>
          <w:p w14:paraId="04259D57" w14:textId="77777777" w:rsidR="009A573F" w:rsidRPr="00052588" w:rsidRDefault="009A573F" w:rsidP="00C41A44">
            <w:pPr>
              <w:spacing w:before="180" w:line="276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Chief Executive Officer, VFA</w:t>
            </w:r>
          </w:p>
          <w:p w14:paraId="3211BFCA" w14:textId="77777777" w:rsidR="009A573F" w:rsidRPr="00052588" w:rsidRDefault="009A573F" w:rsidP="00C41A44">
            <w:pPr>
              <w:spacing w:before="180" w:line="276" w:lineRule="auto"/>
              <w:rPr>
                <w:rFonts w:eastAsia="Times New Roman"/>
                <w:szCs w:val="20"/>
              </w:rPr>
            </w:pPr>
            <w:r w:rsidRPr="00052588">
              <w:rPr>
                <w:rFonts w:eastAsia="Times New Roman"/>
                <w:szCs w:val="20"/>
              </w:rPr>
              <w:t xml:space="preserve">Date: </w:t>
            </w:r>
          </w:p>
          <w:p w14:paraId="6DF77029" w14:textId="77777777" w:rsidR="009A573F" w:rsidRPr="00052588" w:rsidRDefault="009A573F" w:rsidP="00C41A44">
            <w:pPr>
              <w:spacing w:before="0" w:line="228" w:lineRule="auto"/>
              <w:ind w:left="85" w:right="85"/>
              <w:rPr>
                <w:rFonts w:eastAsia="Times New Roman"/>
                <w:b/>
                <w:i/>
                <w:szCs w:val="16"/>
                <w:lang w:eastAsia="en-AU"/>
              </w:rPr>
            </w:pPr>
          </w:p>
        </w:tc>
      </w:tr>
    </w:tbl>
    <w:p w14:paraId="5D8B310D" w14:textId="77777777" w:rsidR="009A573F" w:rsidRPr="00052588" w:rsidRDefault="009A573F" w:rsidP="009A573F">
      <w:pPr>
        <w:spacing w:before="0" w:line="276" w:lineRule="auto"/>
        <w:rPr>
          <w:rFonts w:eastAsia="Times New Roman"/>
          <w:color w:val="0083A9"/>
          <w:spacing w:val="-1"/>
          <w:sz w:val="20"/>
          <w:szCs w:val="20"/>
        </w:rPr>
        <w:sectPr w:rsidR="009A573F" w:rsidRPr="00052588" w:rsidSect="00311748">
          <w:headerReference w:type="default" r:id="rId12"/>
          <w:footerReference w:type="even" r:id="rId13"/>
          <w:footerReference w:type="default" r:id="rId14"/>
          <w:pgSz w:w="11906" w:h="16838"/>
          <w:pgMar w:top="2517" w:right="907" w:bottom="993" w:left="907" w:header="709" w:footer="0" w:gutter="0"/>
          <w:cols w:space="340"/>
          <w:titlePg/>
          <w:docGrid w:linePitch="360"/>
        </w:sect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485"/>
      </w:tblGrid>
      <w:tr w:rsidR="001D106F" w14:paraId="0767EA21" w14:textId="77777777" w:rsidTr="00191C00">
        <w:tc>
          <w:tcPr>
            <w:tcW w:w="4531" w:type="dxa"/>
          </w:tcPr>
          <w:p w14:paraId="122F5103" w14:textId="77777777" w:rsidR="001D0361" w:rsidRPr="00052588" w:rsidRDefault="001D0361" w:rsidP="001D0361">
            <w:pPr>
              <w:pStyle w:val="Heading1"/>
              <w:outlineLvl w:val="0"/>
              <w:rPr>
                <w:sz w:val="22"/>
              </w:rPr>
            </w:pPr>
            <w:r w:rsidRPr="00052588">
              <w:lastRenderedPageBreak/>
              <w:t>Notes</w:t>
            </w:r>
          </w:p>
          <w:p w14:paraId="2EF67F8A" w14:textId="128CF956" w:rsidR="001D106F" w:rsidRDefault="001D106F" w:rsidP="00B475F0"/>
          <w:p w14:paraId="2D46A287" w14:textId="77777777" w:rsidR="00E16E55" w:rsidRPr="00A46AD7" w:rsidRDefault="00E16E55" w:rsidP="00E16E55">
            <w:pPr>
              <w:rPr>
                <w:b/>
              </w:rPr>
            </w:pPr>
            <w:r w:rsidRPr="00A46AD7">
              <w:rPr>
                <w:b/>
              </w:rPr>
              <w:t>Principles for effective consultation</w:t>
            </w:r>
          </w:p>
          <w:p w14:paraId="09D5F27B" w14:textId="77777777" w:rsidR="00E16E55" w:rsidRDefault="00E16E55" w:rsidP="00E16E55">
            <w:r>
              <w:t xml:space="preserve">To the extent that it is practicable (refer Section 3A (1) of the </w:t>
            </w:r>
            <w:r w:rsidRPr="00A46AD7">
              <w:rPr>
                <w:i/>
              </w:rPr>
              <w:t>Fisheries Act 1995</w:t>
            </w:r>
            <w:r>
              <w:t>), the following consultation principles apply to decisions made by the Minister, Secretary (or delegate), which affect the use and conservation of Victoria's fisheries resources:</w:t>
            </w:r>
          </w:p>
          <w:p w14:paraId="6FC41F90" w14:textId="77777777" w:rsidR="00E16E55" w:rsidRDefault="00E16E55" w:rsidP="00E16E55">
            <w:pPr>
              <w:ind w:left="720" w:hanging="720"/>
            </w:pPr>
            <w:r>
              <w:t>(a)</w:t>
            </w:r>
            <w:r>
              <w:tab/>
              <w:t>That the purpose of the consultation and the consultation process are clear, open, timely and transparent;</w:t>
            </w:r>
          </w:p>
          <w:p w14:paraId="51FBD112" w14:textId="77777777" w:rsidR="00E16E55" w:rsidRDefault="00E16E55" w:rsidP="00E16E55">
            <w:pPr>
              <w:ind w:left="720" w:hanging="720"/>
            </w:pPr>
            <w:r>
              <w:t>(b)</w:t>
            </w:r>
            <w:r>
              <w:tab/>
              <w:t>That the level of consultation reflects the likely impact of decisions on persons and fisheries resources;</w:t>
            </w:r>
          </w:p>
          <w:p w14:paraId="44907FD2" w14:textId="77777777" w:rsidR="00E16E55" w:rsidRDefault="00E16E55" w:rsidP="00E16E55">
            <w:pPr>
              <w:ind w:left="720" w:hanging="720"/>
            </w:pPr>
            <w:r>
              <w:t>(c)</w:t>
            </w:r>
            <w:r>
              <w:tab/>
              <w:t>That the consultation process is adequately resourced;</w:t>
            </w:r>
          </w:p>
          <w:p w14:paraId="768484C9" w14:textId="77777777" w:rsidR="00E16E55" w:rsidRDefault="00E16E55" w:rsidP="00E16E55">
            <w:pPr>
              <w:ind w:left="720" w:hanging="720"/>
            </w:pPr>
            <w:r>
              <w:t>(d)</w:t>
            </w:r>
            <w:r>
              <w:tab/>
              <w:t xml:space="preserve">That the consultation process flexible and designed to </w:t>
            </w:r>
            <w:proofErr w:type="gramStart"/>
            <w:r>
              <w:t>take into account</w:t>
            </w:r>
            <w:proofErr w:type="gramEnd"/>
            <w:r>
              <w:t xml:space="preserve"> the number and type of persons and/or sector groups to be consulted and their ability to contribute to the process; and</w:t>
            </w:r>
          </w:p>
          <w:p w14:paraId="54E709A1" w14:textId="77777777" w:rsidR="00E16E55" w:rsidRDefault="00E16E55" w:rsidP="00E16E55">
            <w:pPr>
              <w:ind w:left="720" w:hanging="720"/>
            </w:pPr>
            <w:r>
              <w:t>(e)</w:t>
            </w:r>
            <w:r>
              <w:tab/>
              <w:t>That the consultation process should involve consideration of representative advice which represents the views and values of the persons represented from appropriate sector groups including:</w:t>
            </w:r>
          </w:p>
          <w:p w14:paraId="3E695402" w14:textId="77777777" w:rsidR="00E16E55" w:rsidRDefault="00E16E55" w:rsidP="00E16E55">
            <w:pPr>
              <w:numPr>
                <w:ilvl w:val="0"/>
                <w:numId w:val="3"/>
              </w:numPr>
            </w:pPr>
            <w:r>
              <w:t>Commercial wild-catch fishing</w:t>
            </w:r>
          </w:p>
          <w:p w14:paraId="69C8A77E" w14:textId="77777777" w:rsidR="00E16E55" w:rsidRDefault="00E16E55" w:rsidP="00E16E55">
            <w:pPr>
              <w:numPr>
                <w:ilvl w:val="0"/>
                <w:numId w:val="3"/>
              </w:numPr>
            </w:pPr>
            <w:r>
              <w:t>Recreational fishing</w:t>
            </w:r>
          </w:p>
          <w:p w14:paraId="51CE73A6" w14:textId="77777777" w:rsidR="00E16E55" w:rsidRDefault="00E16E55" w:rsidP="00E16E55">
            <w:pPr>
              <w:numPr>
                <w:ilvl w:val="0"/>
                <w:numId w:val="3"/>
              </w:numPr>
            </w:pPr>
            <w:r>
              <w:t>Aquaculture operators</w:t>
            </w:r>
          </w:p>
          <w:p w14:paraId="78379034" w14:textId="77777777" w:rsidR="00E16E55" w:rsidRDefault="00E16E55" w:rsidP="00E16E55">
            <w:pPr>
              <w:numPr>
                <w:ilvl w:val="0"/>
                <w:numId w:val="3"/>
              </w:numPr>
            </w:pPr>
            <w:r>
              <w:t>Aboriginal fishers/communities</w:t>
            </w:r>
          </w:p>
          <w:p w14:paraId="06A4001F" w14:textId="77777777" w:rsidR="00E16E55" w:rsidRDefault="00E16E55" w:rsidP="00E16E55">
            <w:pPr>
              <w:numPr>
                <w:ilvl w:val="0"/>
                <w:numId w:val="3"/>
              </w:numPr>
            </w:pPr>
            <w:r>
              <w:t>Conservation interests (as applicable)</w:t>
            </w:r>
          </w:p>
          <w:p w14:paraId="5CA56805" w14:textId="77777777" w:rsidR="00E16E55" w:rsidRDefault="00E16E55" w:rsidP="00E16E55">
            <w:r>
              <w:t>The consultation process should consider expert advice from the most appropriate provider/s (as applicable) and any expert advice obtained during the consultation process should be made available to persons participating in the consultation process.</w:t>
            </w:r>
          </w:p>
          <w:p w14:paraId="509481F3" w14:textId="77777777" w:rsidR="00E16E55" w:rsidRPr="00A46AD7" w:rsidRDefault="00E16E55" w:rsidP="00E16E55">
            <w:pPr>
              <w:rPr>
                <w:b/>
              </w:rPr>
            </w:pPr>
            <w:r w:rsidRPr="00A46AD7">
              <w:rPr>
                <w:b/>
              </w:rPr>
              <w:t>Statutory consultation under Section 3A (2) of the Fisheries Act 1995</w:t>
            </w:r>
          </w:p>
          <w:p w14:paraId="6C4A23F6" w14:textId="77777777" w:rsidR="00E16E55" w:rsidRDefault="00E16E55" w:rsidP="00E16E55">
            <w:r>
              <w:t xml:space="preserve">Matters that have previously required consultation in accordance with the </w:t>
            </w:r>
            <w:r w:rsidRPr="00A46AD7">
              <w:rPr>
                <w:i/>
              </w:rPr>
              <w:t>Fisheries Act 1995</w:t>
            </w:r>
            <w:r>
              <w:t xml:space="preserve"> (the Act) will continue to require consultation.  These matters are now consolidated in the Act under Section 3A (2); these are:</w:t>
            </w:r>
          </w:p>
          <w:p w14:paraId="735288A7" w14:textId="77777777" w:rsidR="00E16E55" w:rsidRDefault="00E16E55" w:rsidP="00E16E55">
            <w:pPr>
              <w:ind w:left="720" w:hanging="720"/>
            </w:pPr>
            <w:r>
              <w:t>(a)</w:t>
            </w:r>
            <w:r>
              <w:tab/>
              <w:t xml:space="preserve">a decision by the Minister to declare or amend a management plan under Part 3; </w:t>
            </w:r>
          </w:p>
          <w:p w14:paraId="40516B46" w14:textId="77777777" w:rsidR="00E16E55" w:rsidRDefault="00E16E55" w:rsidP="00E16E55">
            <w:pPr>
              <w:ind w:left="720" w:hanging="720"/>
            </w:pPr>
            <w:r>
              <w:t>(b)</w:t>
            </w:r>
            <w:r>
              <w:tab/>
              <w:t>a decision by the Secretary to vary a class of fishery licence under section 54(1)(c);</w:t>
            </w:r>
          </w:p>
          <w:p w14:paraId="0E8D38F8" w14:textId="77777777" w:rsidR="00E16E55" w:rsidRDefault="00E16E55" w:rsidP="00E16E55">
            <w:pPr>
              <w:ind w:left="720" w:hanging="720"/>
            </w:pPr>
            <w:r>
              <w:t>(c)</w:t>
            </w:r>
            <w:r>
              <w:tab/>
              <w:t>a decision under section 54(1)(d) by the Secretary to vary or revoke a condition imposed by the Secretary, or to impose a new condition, on a class of fishery licence;</w:t>
            </w:r>
          </w:p>
          <w:p w14:paraId="4C9D316C" w14:textId="22BA48B5" w:rsidR="001D106F" w:rsidRDefault="001D106F" w:rsidP="00B475F0"/>
        </w:tc>
        <w:tc>
          <w:tcPr>
            <w:tcW w:w="4485" w:type="dxa"/>
          </w:tcPr>
          <w:p w14:paraId="457DD52D" w14:textId="4464E578" w:rsidR="001D0361" w:rsidRDefault="001D0361" w:rsidP="00B475F0"/>
          <w:p w14:paraId="6DC40B60" w14:textId="14F55977" w:rsidR="001D0361" w:rsidRDefault="001D0361" w:rsidP="00B475F0"/>
          <w:p w14:paraId="3ECBBEAC" w14:textId="4845457D" w:rsidR="001D0361" w:rsidRDefault="001D0361" w:rsidP="001D0361">
            <w:pPr>
              <w:ind w:left="720" w:hanging="720"/>
            </w:pPr>
            <w:r>
              <w:t>(d)</w:t>
            </w:r>
            <w:r>
              <w:tab/>
              <w:t>a decision by the Minister to give, revoke or amend a direction on matters relating to the management of fisheries or zones in a fishery under section 61;</w:t>
            </w:r>
          </w:p>
          <w:p w14:paraId="146D313A" w14:textId="77777777" w:rsidR="001D0361" w:rsidRDefault="001D0361" w:rsidP="001D0361">
            <w:pPr>
              <w:ind w:left="720" w:hanging="720"/>
            </w:pPr>
            <w:r>
              <w:t>(e)</w:t>
            </w:r>
            <w:r>
              <w:tab/>
              <w:t>a decision by the Minister to make, revoke or amend a quota order in relation to a fishery under section 64, 64A, 66C or 66D;</w:t>
            </w:r>
          </w:p>
          <w:p w14:paraId="3C062A34" w14:textId="77777777" w:rsidR="001D0361" w:rsidRDefault="001D0361" w:rsidP="001D0361">
            <w:pPr>
              <w:ind w:left="720" w:hanging="720"/>
            </w:pPr>
            <w:r>
              <w:t>(f)</w:t>
            </w:r>
            <w:r>
              <w:tab/>
              <w:t>a decision by the Minister to make, revoke or amend an order declaring sub-zones in a quota fishery under section 64AB or 66E;</w:t>
            </w:r>
          </w:p>
          <w:p w14:paraId="538DE634" w14:textId="77777777" w:rsidR="001D0361" w:rsidRDefault="001D0361" w:rsidP="001D0361">
            <w:pPr>
              <w:ind w:left="720" w:hanging="720"/>
            </w:pPr>
            <w:r>
              <w:t>(g)</w:t>
            </w:r>
            <w:r>
              <w:tab/>
              <w:t>a decision by the Minister to appoint a person as a member of the Commercial Fisheries Licensing Panel under section 132(2)(c) or 132(2)(d);</w:t>
            </w:r>
          </w:p>
          <w:p w14:paraId="05C54684" w14:textId="77777777" w:rsidR="001D0361" w:rsidRDefault="001D0361" w:rsidP="001D0361">
            <w:pPr>
              <w:ind w:left="720" w:hanging="720"/>
            </w:pPr>
            <w:r>
              <w:t>(h)</w:t>
            </w:r>
            <w:r>
              <w:tab/>
              <w:t>a decision by the Minister to nominate a person to be appointed as a member of the Licensing Appeals Tribunal under section 135(2);</w:t>
            </w:r>
          </w:p>
          <w:p w14:paraId="7C2EDF76" w14:textId="77777777" w:rsidR="001D0361" w:rsidRDefault="001D0361" w:rsidP="001D0361">
            <w:pPr>
              <w:ind w:left="720" w:hanging="720"/>
            </w:pPr>
            <w:r>
              <w:t>(i)</w:t>
            </w:r>
            <w:r>
              <w:tab/>
              <w:t>decisions relating to the making and content of regulations in respect of royalties and levies imposed in accordance with sections 150 and 151;</w:t>
            </w:r>
            <w:r>
              <w:tab/>
            </w:r>
          </w:p>
          <w:p w14:paraId="2D3FA3D6" w14:textId="77777777" w:rsidR="001D0361" w:rsidRDefault="001D0361" w:rsidP="001D0361">
            <w:pPr>
              <w:ind w:left="720" w:hanging="720"/>
            </w:pPr>
            <w:r>
              <w:t>(j)</w:t>
            </w:r>
            <w:r>
              <w:tab/>
              <w:t>decisions by the Minister relating to priorities for the disbursement of funds that may be paid out of the Recreational Fishing Licence Trust Account under section 151B;</w:t>
            </w:r>
          </w:p>
          <w:p w14:paraId="7D7D06DB" w14:textId="77777777" w:rsidR="001D0361" w:rsidRDefault="001D0361" w:rsidP="001D0361">
            <w:pPr>
              <w:ind w:left="720" w:hanging="720"/>
            </w:pPr>
            <w:r>
              <w:t>(k)</w:t>
            </w:r>
            <w:r>
              <w:tab/>
              <w:t xml:space="preserve">a decision by the Minister to make a </w:t>
            </w:r>
            <w:proofErr w:type="gramStart"/>
            <w:r>
              <w:t>fisheries</w:t>
            </w:r>
            <w:proofErr w:type="gramEnd"/>
            <w:r>
              <w:t xml:space="preserve"> notice under section 152(1).</w:t>
            </w:r>
          </w:p>
          <w:p w14:paraId="407CEFA7" w14:textId="77777777" w:rsidR="001D0361" w:rsidRPr="00A46AD7" w:rsidRDefault="001D0361" w:rsidP="001D0361">
            <w:pPr>
              <w:rPr>
                <w:b/>
              </w:rPr>
            </w:pPr>
            <w:r w:rsidRPr="00A46AD7">
              <w:rPr>
                <w:b/>
              </w:rPr>
              <w:t>Statutory consultation NOT required</w:t>
            </w:r>
          </w:p>
          <w:p w14:paraId="1402A952" w14:textId="77777777" w:rsidR="001D0361" w:rsidRDefault="001D0361" w:rsidP="001D0361">
            <w:r>
              <w:t>Statutory consultation is not required in relation to the following decisions—</w:t>
            </w:r>
          </w:p>
          <w:p w14:paraId="4526657D" w14:textId="77777777" w:rsidR="001D0361" w:rsidRDefault="001D0361" w:rsidP="001D0361">
            <w:pPr>
              <w:ind w:left="720" w:hanging="720"/>
            </w:pPr>
            <w:r>
              <w:t>(a)</w:t>
            </w:r>
            <w:r>
              <w:tab/>
              <w:t>decisions which are specific to an individual licence or permit, the holder of a licence or permit or a person acting on behalf of a holder of a licence or permit; and</w:t>
            </w:r>
          </w:p>
          <w:p w14:paraId="6D1036D0" w14:textId="77777777" w:rsidR="001D0361" w:rsidRPr="00F009C1" w:rsidRDefault="001D0361" w:rsidP="001D0361">
            <w:pPr>
              <w:ind w:left="720" w:hanging="720"/>
            </w:pPr>
            <w:r>
              <w:t>(b)</w:t>
            </w:r>
            <w:r>
              <w:tab/>
              <w:t xml:space="preserve">reviewable decisions within the meaning of Section 137 of the </w:t>
            </w:r>
            <w:r w:rsidRPr="00A46AD7">
              <w:rPr>
                <w:i/>
              </w:rPr>
              <w:t>Fisheries Act 1995</w:t>
            </w:r>
            <w:r>
              <w:t>.</w:t>
            </w:r>
          </w:p>
          <w:p w14:paraId="6A92950E" w14:textId="77777777" w:rsidR="001D106F" w:rsidRPr="001D0361" w:rsidRDefault="001D106F" w:rsidP="001D0361"/>
        </w:tc>
      </w:tr>
    </w:tbl>
    <w:p w14:paraId="582A0186" w14:textId="77777777" w:rsidR="00C73831" w:rsidRPr="00B475F0" w:rsidRDefault="00C73831" w:rsidP="00C73831"/>
    <w:sectPr w:rsidR="00C73831" w:rsidRPr="00B47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91879" w14:textId="77777777" w:rsidR="00D10099" w:rsidRDefault="00D10099" w:rsidP="00D10099">
      <w:pPr>
        <w:spacing w:before="0"/>
      </w:pPr>
      <w:r>
        <w:separator/>
      </w:r>
    </w:p>
  </w:endnote>
  <w:endnote w:type="continuationSeparator" w:id="0">
    <w:p w14:paraId="77C6A6F4" w14:textId="77777777" w:rsidR="00D10099" w:rsidRDefault="00D10099" w:rsidP="00D1009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DC6B2" w14:textId="77777777" w:rsidR="009A573F" w:rsidRPr="005064C2" w:rsidRDefault="009A573F">
    <w:pPr>
      <w:pStyle w:val="Footer"/>
    </w:pPr>
  </w:p>
  <w:tbl>
    <w:tblPr>
      <w:tblpPr w:leftFromText="181" w:rightFromText="181" w:vertAnchor="page" w:horzAnchor="page" w:tblpYSpec="bottom"/>
      <w:tblOverlap w:val="never"/>
      <w:tblW w:w="0" w:type="auto"/>
      <w:tblBorders>
        <w:insideH w:val="dashSmallGap" w:sz="4" w:space="0" w:color="FFFFFF"/>
        <w:insideV w:val="dashSmallGap" w:sz="4" w:space="0" w:color="000000"/>
      </w:tblBorders>
      <w:tblLook w:val="01E0" w:firstRow="1" w:lastRow="1" w:firstColumn="1" w:lastColumn="1" w:noHBand="0" w:noVBand="0"/>
    </w:tblPr>
    <w:tblGrid>
      <w:gridCol w:w="879"/>
      <w:gridCol w:w="3909"/>
    </w:tblGrid>
    <w:tr w:rsidR="009A573F" w:rsidRPr="00592BD2" w14:paraId="43936986" w14:textId="77777777" w:rsidTr="007F3521">
      <w:trPr>
        <w:trHeight w:val="907"/>
      </w:trPr>
      <w:tc>
        <w:tcPr>
          <w:tcW w:w="879" w:type="dxa"/>
          <w:shd w:val="clear" w:color="auto" w:fill="auto"/>
          <w:tcMar>
            <w:right w:w="164" w:type="dxa"/>
          </w:tcMar>
        </w:tcPr>
        <w:p w14:paraId="1C6C7F38" w14:textId="77777777" w:rsidR="009A573F" w:rsidRPr="00F22696" w:rsidRDefault="009A573F" w:rsidP="007F3521">
          <w:pPr>
            <w:pStyle w:val="FooterNumberEvenWhite"/>
            <w:framePr w:hSpace="0" w:wrap="auto" w:vAnchor="margin" w:hAnchor="text" w:xAlign="left" w:yAlign="inline"/>
            <w:suppressOverlap w:val="0"/>
            <w:rPr>
              <w:rStyle w:val="PageNumber"/>
            </w:rPr>
          </w:pPr>
          <w:r w:rsidRPr="00F22696">
            <w:rPr>
              <w:rStyle w:val="PageNumber"/>
            </w:rPr>
            <w:fldChar w:fldCharType="begin"/>
          </w:r>
          <w:r w:rsidRPr="00F22696">
            <w:rPr>
              <w:rStyle w:val="PageNumber"/>
            </w:rPr>
            <w:instrText xml:space="preserve"> PAGE </w:instrText>
          </w:r>
          <w:r w:rsidRPr="00F2269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6</w:t>
          </w:r>
          <w:r w:rsidRPr="00F22696">
            <w:rPr>
              <w:rStyle w:val="PageNumber"/>
            </w:rPr>
            <w:fldChar w:fldCharType="end"/>
          </w:r>
        </w:p>
      </w:tc>
      <w:tc>
        <w:tcPr>
          <w:tcW w:w="3909" w:type="dxa"/>
          <w:tcMar>
            <w:left w:w="113" w:type="dxa"/>
          </w:tcMar>
        </w:tcPr>
        <w:p w14:paraId="0959580C" w14:textId="77777777" w:rsidR="009A573F" w:rsidRPr="00344EB2" w:rsidRDefault="009A573F" w:rsidP="007F3521">
          <w:pPr>
            <w:pStyle w:val="FooterTitleEven"/>
            <w:framePr w:hSpace="0" w:wrap="auto" w:vAnchor="margin" w:hAnchor="text" w:xAlign="left" w:yAlign="inline"/>
            <w:suppressOverlap w:val="0"/>
          </w:pPr>
        </w:p>
      </w:tc>
    </w:tr>
  </w:tbl>
  <w:p w14:paraId="0944171E" w14:textId="77777777" w:rsidR="009A573F" w:rsidRDefault="009A57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7065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E00D4C" w14:textId="0AA62C2C" w:rsidR="00B0643A" w:rsidRDefault="00B064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C81BAB" w14:textId="77777777" w:rsidR="00B0643A" w:rsidRDefault="00B06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A614A" w14:textId="77777777" w:rsidR="00D10099" w:rsidRDefault="00D10099" w:rsidP="00D10099">
      <w:pPr>
        <w:spacing w:before="0"/>
      </w:pPr>
      <w:r>
        <w:separator/>
      </w:r>
    </w:p>
  </w:footnote>
  <w:footnote w:type="continuationSeparator" w:id="0">
    <w:p w14:paraId="0E2FBED8" w14:textId="77777777" w:rsidR="00D10099" w:rsidRDefault="00D10099" w:rsidP="00D1009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B087E" w14:textId="10432A7C" w:rsidR="00ED6ECF" w:rsidRPr="00052588" w:rsidRDefault="009E4482" w:rsidP="009E4482">
    <w:pPr>
      <w:pStyle w:val="Heading1"/>
      <w:tabs>
        <w:tab w:val="left" w:pos="2610"/>
      </w:tabs>
    </w:pPr>
    <w:r>
      <w:tab/>
    </w:r>
  </w:p>
  <w:p w14:paraId="296235CE" w14:textId="03218D21" w:rsidR="00C63B85" w:rsidRDefault="00C63B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06E69"/>
    <w:multiLevelType w:val="hybridMultilevel"/>
    <w:tmpl w:val="9FAAC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573F"/>
    <w:multiLevelType w:val="multilevel"/>
    <w:tmpl w:val="3AFA0A4E"/>
    <w:name w:val="DPITable"/>
    <w:lvl w:ilvl="0">
      <w:start w:val="1"/>
      <w:numFmt w:val="none"/>
      <w:pStyle w:val="TableBodyLeftAligned"/>
      <w:suff w:val="nothing"/>
      <w:lvlText w:val=""/>
      <w:lvlJc w:val="left"/>
      <w:pPr>
        <w:ind w:left="85" w:firstLine="0"/>
      </w:pPr>
      <w:rPr>
        <w:rFonts w:hint="default"/>
        <w:spacing w:val="-10"/>
      </w:rPr>
    </w:lvl>
    <w:lvl w:ilvl="1">
      <w:start w:val="1"/>
      <w:numFmt w:val="lowerLetter"/>
      <w:pStyle w:val="TableFootnotesAlpha"/>
      <w:lvlText w:val="(%2)"/>
      <w:lvlJc w:val="left"/>
      <w:pPr>
        <w:tabs>
          <w:tab w:val="num" w:pos="284"/>
        </w:tabs>
        <w:ind w:left="284" w:hanging="284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%1"/>
      <w:lvlJc w:val="left"/>
      <w:pPr>
        <w:tabs>
          <w:tab w:val="num" w:pos="0"/>
        </w:tabs>
        <w:ind w:left="-709" w:firstLine="709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16" w:hanging="2016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37"/>
        </w:tabs>
        <w:ind w:left="737" w:hanging="737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1106"/>
        </w:tabs>
        <w:ind w:left="1106" w:hanging="1106"/>
      </w:pPr>
      <w:rPr>
        <w:rFonts w:hint="default"/>
        <w:position w:val="2"/>
        <w:sz w:val="20"/>
        <w:szCs w:val="20"/>
      </w:rPr>
    </w:lvl>
  </w:abstractNum>
  <w:abstractNum w:abstractNumId="2" w15:restartNumberingAfterBreak="0">
    <w:nsid w:val="21863DBC"/>
    <w:multiLevelType w:val="hybridMultilevel"/>
    <w:tmpl w:val="45262696"/>
    <w:lvl w:ilvl="0" w:tplc="0C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isplayBackgroundShape/>
  <w:proofState w:spelling="clean" w:grammar="clean"/>
  <w:defaultTabStop w:val="720"/>
  <w:characterSpacingControl w:val="doNotCompress"/>
  <w:hdrShapeDefaults>
    <o:shapedefaults v:ext="edit" spidmax="614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99"/>
    <w:rsid w:val="000119F0"/>
    <w:rsid w:val="0001540F"/>
    <w:rsid w:val="00074B5F"/>
    <w:rsid w:val="000C6B40"/>
    <w:rsid w:val="00127017"/>
    <w:rsid w:val="00191C00"/>
    <w:rsid w:val="001D0361"/>
    <w:rsid w:val="001D106F"/>
    <w:rsid w:val="00225BCA"/>
    <w:rsid w:val="00311748"/>
    <w:rsid w:val="00330471"/>
    <w:rsid w:val="003A5D12"/>
    <w:rsid w:val="004258F7"/>
    <w:rsid w:val="004C4B2C"/>
    <w:rsid w:val="004E4A23"/>
    <w:rsid w:val="00527476"/>
    <w:rsid w:val="00570C28"/>
    <w:rsid w:val="00667F56"/>
    <w:rsid w:val="00731328"/>
    <w:rsid w:val="007D1222"/>
    <w:rsid w:val="008071B9"/>
    <w:rsid w:val="00844F68"/>
    <w:rsid w:val="009A573F"/>
    <w:rsid w:val="009E4482"/>
    <w:rsid w:val="009F2FD9"/>
    <w:rsid w:val="009F3092"/>
    <w:rsid w:val="00AB669D"/>
    <w:rsid w:val="00B0343E"/>
    <w:rsid w:val="00B0643A"/>
    <w:rsid w:val="00B1225D"/>
    <w:rsid w:val="00B475F0"/>
    <w:rsid w:val="00BE17B8"/>
    <w:rsid w:val="00C63B85"/>
    <w:rsid w:val="00C73831"/>
    <w:rsid w:val="00D10099"/>
    <w:rsid w:val="00DD45D6"/>
    <w:rsid w:val="00E16E55"/>
    <w:rsid w:val="00ED6ECF"/>
    <w:rsid w:val="00F476E7"/>
    <w:rsid w:val="00F5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"/>
    </o:shapedefaults>
    <o:shapelayout v:ext="edit">
      <o:idmap v:ext="edit" data="1"/>
    </o:shapelayout>
  </w:shapeDefaults>
  <w:decimalSymbol w:val="."/>
  <w:listSeparator w:val=","/>
  <w14:docId w14:val="34728169"/>
  <w15:chartTrackingRefBased/>
  <w15:docId w15:val="{E431320C-E67E-4B0C-A6C4-26A76545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099"/>
    <w:pPr>
      <w:spacing w:before="120" w:after="0" w:line="240" w:lineRule="auto"/>
    </w:pPr>
    <w:rPr>
      <w:rFonts w:ascii="Arial" w:eastAsia="Cambria" w:hAnsi="Arial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73F"/>
    <w:pPr>
      <w:keepNext/>
      <w:spacing w:before="240" w:after="120"/>
      <w:outlineLvl w:val="0"/>
    </w:pPr>
    <w:rPr>
      <w:b/>
      <w:bCs/>
      <w:caps/>
      <w:color w:val="00ACBA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13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D10099"/>
    <w:pPr>
      <w:pBdr>
        <w:top w:val="single" w:sz="48" w:space="1" w:color="00ACBA"/>
      </w:pBdr>
      <w:spacing w:before="240" w:after="60"/>
      <w:outlineLvl w:val="0"/>
    </w:pPr>
    <w:rPr>
      <w:rFonts w:eastAsia="Times New Roman"/>
      <w:b/>
      <w:bCs/>
      <w:color w:val="FFFFFF"/>
      <w:kern w:val="28"/>
      <w:sz w:val="120"/>
      <w:szCs w:val="32"/>
    </w:rPr>
  </w:style>
  <w:style w:type="character" w:customStyle="1" w:styleId="TitleChar">
    <w:name w:val="Title Char"/>
    <w:basedOn w:val="DefaultParagraphFont"/>
    <w:link w:val="Title"/>
    <w:rsid w:val="00D10099"/>
    <w:rPr>
      <w:rFonts w:ascii="Arial" w:eastAsia="Times New Roman" w:hAnsi="Arial" w:cs="Times New Roman"/>
      <w:b/>
      <w:bCs/>
      <w:color w:val="FFFFFF"/>
      <w:kern w:val="28"/>
      <w:sz w:val="120"/>
      <w:szCs w:val="32"/>
    </w:rPr>
  </w:style>
  <w:style w:type="paragraph" w:styleId="TOC1">
    <w:name w:val="toc 1"/>
    <w:basedOn w:val="Normal"/>
    <w:next w:val="Normal"/>
    <w:autoRedefine/>
    <w:uiPriority w:val="39"/>
    <w:rsid w:val="00D10099"/>
    <w:pPr>
      <w:tabs>
        <w:tab w:val="right" w:leader="dot" w:pos="6333"/>
      </w:tabs>
    </w:pPr>
    <w:rPr>
      <w:rFonts w:ascii="Arial Bold" w:eastAsia="Times New Roman" w:hAnsi="Arial Bold"/>
      <w:b/>
      <w:caps/>
      <w:color w:val="004876"/>
      <w:szCs w:val="20"/>
      <w:u w:val="single" w:color="004876"/>
    </w:rPr>
  </w:style>
  <w:style w:type="paragraph" w:customStyle="1" w:styleId="Sectionheading">
    <w:name w:val="Section heading"/>
    <w:qFormat/>
    <w:rsid w:val="00D10099"/>
    <w:pPr>
      <w:pBdr>
        <w:top w:val="single" w:sz="48" w:space="1" w:color="00ACBA"/>
      </w:pBdr>
      <w:spacing w:before="360" w:after="240" w:line="240" w:lineRule="auto"/>
      <w:ind w:right="3508"/>
    </w:pPr>
    <w:rPr>
      <w:rFonts w:ascii="Arial Bold" w:eastAsia="Cambria" w:hAnsi="Arial Bold" w:cs="Times New Roman"/>
      <w:b/>
      <w:bCs/>
      <w:color w:val="004876"/>
      <w:kern w:val="32"/>
      <w:sz w:val="56"/>
      <w:szCs w:val="32"/>
    </w:rPr>
  </w:style>
  <w:style w:type="paragraph" w:styleId="TOC2">
    <w:name w:val="toc 2"/>
    <w:basedOn w:val="Normal"/>
    <w:next w:val="Normal"/>
    <w:autoRedefine/>
    <w:uiPriority w:val="39"/>
    <w:rsid w:val="00D10099"/>
    <w:pPr>
      <w:tabs>
        <w:tab w:val="right" w:leader="dot" w:pos="6333"/>
      </w:tabs>
      <w:ind w:left="180"/>
    </w:pPr>
    <w:rPr>
      <w:rFonts w:ascii="Arial Bold" w:hAnsi="Arial Bold"/>
      <w:b/>
      <w:noProof/>
      <w:color w:val="004876"/>
      <w:u w:val="single" w:color="004876"/>
    </w:rPr>
  </w:style>
  <w:style w:type="character" w:customStyle="1" w:styleId="Heading1Char">
    <w:name w:val="Heading 1 Char"/>
    <w:basedOn w:val="DefaultParagraphFont"/>
    <w:link w:val="Heading1"/>
    <w:uiPriority w:val="9"/>
    <w:rsid w:val="009A573F"/>
    <w:rPr>
      <w:rFonts w:ascii="Arial" w:eastAsia="Cambria" w:hAnsi="Arial" w:cs="Times New Roman"/>
      <w:b/>
      <w:bCs/>
      <w:caps/>
      <w:color w:val="00ACBA"/>
      <w:kern w:val="32"/>
      <w:sz w:val="36"/>
      <w:szCs w:val="32"/>
    </w:rPr>
  </w:style>
  <w:style w:type="paragraph" w:styleId="Footer">
    <w:name w:val="footer"/>
    <w:basedOn w:val="Normal"/>
    <w:link w:val="FooterChar"/>
    <w:uiPriority w:val="99"/>
    <w:unhideWhenUsed/>
    <w:rsid w:val="009A57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73F"/>
    <w:rPr>
      <w:rFonts w:ascii="Arial" w:eastAsia="Cambria" w:hAnsi="Arial" w:cs="Times New Roman"/>
      <w:sz w:val="18"/>
      <w:szCs w:val="24"/>
    </w:rPr>
  </w:style>
  <w:style w:type="character" w:styleId="PageNumber">
    <w:name w:val="page number"/>
    <w:basedOn w:val="DefaultParagraphFont"/>
    <w:rsid w:val="009A573F"/>
  </w:style>
  <w:style w:type="paragraph" w:customStyle="1" w:styleId="FooterTitleEven">
    <w:name w:val="Footer Title Even"/>
    <w:basedOn w:val="Normal"/>
    <w:rsid w:val="009A573F"/>
    <w:pPr>
      <w:framePr w:hSpace="181" w:wrap="auto" w:vAnchor="page" w:hAnchor="page" w:xAlign="right" w:yAlign="bottom"/>
      <w:tabs>
        <w:tab w:val="center" w:pos="4153"/>
        <w:tab w:val="right" w:pos="8306"/>
      </w:tabs>
      <w:spacing w:before="220"/>
      <w:suppressOverlap/>
    </w:pPr>
    <w:rPr>
      <w:rFonts w:eastAsia="Times New Roman" w:cs="Mangal"/>
      <w:sz w:val="13"/>
      <w:szCs w:val="12"/>
      <w:lang w:eastAsia="en-AU"/>
    </w:rPr>
  </w:style>
  <w:style w:type="paragraph" w:customStyle="1" w:styleId="FooterNumberEvenWhite">
    <w:name w:val="Footer Number Even White"/>
    <w:basedOn w:val="Normal"/>
    <w:rsid w:val="009A573F"/>
    <w:pPr>
      <w:framePr w:hSpace="181" w:wrap="around" w:vAnchor="page" w:hAnchor="page" w:xAlign="right" w:yAlign="bottom"/>
      <w:tabs>
        <w:tab w:val="center" w:pos="4153"/>
        <w:tab w:val="right" w:pos="8306"/>
      </w:tabs>
      <w:spacing w:before="150"/>
      <w:suppressOverlap/>
      <w:jc w:val="right"/>
    </w:pPr>
    <w:rPr>
      <w:rFonts w:eastAsia="Times New Roman" w:cs="Mangal"/>
      <w:color w:val="FFFFFF"/>
      <w:sz w:val="20"/>
      <w:lang w:eastAsia="en-AU"/>
    </w:rPr>
  </w:style>
  <w:style w:type="paragraph" w:customStyle="1" w:styleId="TableBodyLeftAligned">
    <w:name w:val="Table Body Left Aligned"/>
    <w:rsid w:val="009A573F"/>
    <w:pPr>
      <w:numPr>
        <w:numId w:val="1"/>
      </w:numPr>
      <w:spacing w:after="0" w:line="228" w:lineRule="auto"/>
      <w:ind w:right="85"/>
    </w:pPr>
    <w:rPr>
      <w:rFonts w:ascii="Arial" w:eastAsia="Times New Roman" w:hAnsi="Arial" w:cs="Times New Roman"/>
      <w:sz w:val="18"/>
      <w:szCs w:val="16"/>
      <w:lang w:eastAsia="en-AU"/>
    </w:rPr>
  </w:style>
  <w:style w:type="paragraph" w:customStyle="1" w:styleId="TableFootnotesAlpha">
    <w:name w:val="Table Footnotes (Alpha)"/>
    <w:basedOn w:val="Normal"/>
    <w:rsid w:val="009A573F"/>
    <w:pPr>
      <w:numPr>
        <w:ilvl w:val="1"/>
        <w:numId w:val="1"/>
      </w:numPr>
      <w:spacing w:before="60" w:after="60" w:line="247" w:lineRule="auto"/>
    </w:pPr>
    <w:rPr>
      <w:rFonts w:eastAsia="Times New Roman" w:cs="Arial"/>
      <w:sz w:val="16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6B40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C6B40"/>
    <w:rPr>
      <w:rFonts w:ascii="Arial" w:eastAsia="Cambria" w:hAnsi="Arial" w:cs="Times New Roman"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1328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D1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9352B53F7B4531429E64425F88C8348C" ma:contentTypeVersion="23" ma:contentTypeDescription="DEDJTR Document" ma:contentTypeScope="" ma:versionID="8b153be0eaed73d2365a0c908fce8761">
  <xsd:schema xmlns:xsd="http://www.w3.org/2001/XMLSchema" xmlns:xs="http://www.w3.org/2001/XMLSchema" xmlns:p="http://schemas.microsoft.com/office/2006/metadata/properties" xmlns:ns2="72567383-1e26-4692-bdad-5f5be69e1590" xmlns:ns3="7c172610-25bb-46a1-b16f-66bb4eaf823a" xmlns:ns4="695a8670-8810-4d9d-b8f3-c67e634357a6" targetNamespace="http://schemas.microsoft.com/office/2006/metadata/properties" ma:root="true" ma:fieldsID="b1abb8be802870c2b664e14b585cf7c1" ns2:_="" ns3:_="" ns4:_="">
    <xsd:import namespace="72567383-1e26-4692-bdad-5f5be69e1590"/>
    <xsd:import namespace="7c172610-25bb-46a1-b16f-66bb4eaf823a"/>
    <xsd:import namespace="695a8670-8810-4d9d-b8f3-c67e634357a6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72610-25bb-46a1-b16f-66bb4eaf823a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cfc55e24-ad83-413a-8bc7-ed8d08f8b94d}" ma:internalName="TaxCatchAll" ma:showField="CatchAllData" ma:web="7c172610-25bb-46a1-b16f-66bb4eaf8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fc55e24-ad83-413a-8bc7-ed8d08f8b94d}" ma:internalName="TaxCatchAllLabel" ma:readOnly="true" ma:showField="CatchAllDataLabel" ma:web="7c172610-25bb-46a1-b16f-66bb4eaf8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a8670-8810-4d9d-b8f3-c67e63435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TaxCatchAll xmlns="7c172610-25bb-46a1-b16f-66bb4eaf823a">
      <Value>2</Value>
      <Value>1</Value>
    </TaxCatchAll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Fisheries Authority</TermName>
          <TermId xmlns="http://schemas.microsoft.com/office/infopath/2007/PartnerControls">03cedbca-4e15-4e6c-98c1-001cb1a1da76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Management ＆ Science</TermName>
          <TermId xmlns="http://schemas.microsoft.com/office/infopath/2007/PartnerControls">34c30a66-7301-4d74-b833-86e02b73fddf</TermId>
        </TermInfo>
      </Terms>
    </be9de15831a746f4b3f0ba041df97669>
  </documentManagement>
</p:properties>
</file>

<file path=customXml/itemProps1.xml><?xml version="1.0" encoding="utf-8"?>
<ds:datastoreItem xmlns:ds="http://schemas.openxmlformats.org/officeDocument/2006/customXml" ds:itemID="{99F65B8D-A521-416D-980B-115386E25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7c172610-25bb-46a1-b16f-66bb4eaf823a"/>
    <ds:schemaRef ds:uri="695a8670-8810-4d9d-b8f3-c67e63435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4011DD-6EF2-4213-B65D-9638707A7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E03F20-C1AA-4543-A853-8F23454B8266}">
  <ds:schemaRefs>
    <ds:schemaRef ds:uri="72567383-1e26-4692-bdad-5f5be69e1590"/>
    <ds:schemaRef ds:uri="http://purl.org/dc/terms/"/>
    <ds:schemaRef ds:uri="http://schemas.openxmlformats.org/package/2006/metadata/core-properties"/>
    <ds:schemaRef ds:uri="695a8670-8810-4d9d-b8f3-c67e634357a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c172610-25bb-46a1-b16f-66bb4eaf823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L Grant (VFA)</dc:creator>
  <cp:keywords/>
  <dc:description/>
  <cp:lastModifiedBy>Amelia L Grant (VFA)</cp:lastModifiedBy>
  <cp:revision>39</cp:revision>
  <dcterms:created xsi:type="dcterms:W3CDTF">2019-08-07T00:42:00Z</dcterms:created>
  <dcterms:modified xsi:type="dcterms:W3CDTF">2019-08-09T00:39:00Z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0x010100611F6414DFB111E7BA88F9DF1743E317009352B53F7B4531429E64425F88C8348C</vt:lpwstr>
  </property>
  <property fmtid="{D5CDD505-2E9C-101B-9397-08002B2CF9AE}" pid="3" name="DEDJTRDivision">
    <vt:lpwstr>2;#Management ＆ Science|34c30a66-7301-4d74-b833-86e02b73fddf</vt:lpwstr>
  </property>
  <property fmtid="{D5CDD505-2E9C-101B-9397-08002B2CF9AE}" pid="4" name="DEDJTRGroup">
    <vt:lpwstr>1;#Victorian Fisheries Authority|03cedbca-4e15-4e6c-98c1-001cb1a1da76</vt:lpwstr>
  </property>
  <property fmtid="{D5CDD505-2E9C-101B-9397-08002B2CF9AE}" pid="5" name="DEDJTRSecurityClassification">
    <vt:lpwstr/>
  </property>
  <property fmtid="{D5CDD505-2E9C-101B-9397-08002B2CF9AE}" pid="6" name="DEDJTRBranch">
    <vt:lpwstr/>
  </property>
  <property fmtid="{D5CDD505-2E9C-101B-9397-08002B2CF9AE}" pid="7" name="DEDJTRSection">
    <vt:lpwstr/>
  </property>
</Properties>
</file>