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39" w:rsidRPr="00526B09" w:rsidRDefault="00526B09">
      <w:pPr>
        <w:rPr>
          <w:b/>
          <w:sz w:val="32"/>
        </w:rPr>
      </w:pPr>
      <w:r w:rsidRPr="00526B09">
        <w:rPr>
          <w:b/>
          <w:sz w:val="32"/>
        </w:rPr>
        <w:t xml:space="preserve">Submissions on the 2018/19 </w:t>
      </w:r>
      <w:r w:rsidR="000E0939" w:rsidRPr="00526B09">
        <w:rPr>
          <w:b/>
          <w:sz w:val="32"/>
        </w:rPr>
        <w:t>Abalone Total Allowable Commercial Catch</w:t>
      </w:r>
      <w:r w:rsidRPr="00526B09">
        <w:rPr>
          <w:b/>
          <w:sz w:val="32"/>
        </w:rPr>
        <w:t xml:space="preserve"> (TACC)</w:t>
      </w:r>
    </w:p>
    <w:tbl>
      <w:tblPr>
        <w:tblStyle w:val="TableGrid"/>
        <w:tblW w:w="0" w:type="auto"/>
        <w:tblLook w:val="04A0" w:firstRow="1" w:lastRow="0" w:firstColumn="1" w:lastColumn="0" w:noHBand="0" w:noVBand="1"/>
        <w:tblCaption w:val="Submissions on the 2017/18 Abalone Total Allowable Commercial Catch"/>
      </w:tblPr>
      <w:tblGrid>
        <w:gridCol w:w="1604"/>
        <w:gridCol w:w="2260"/>
        <w:gridCol w:w="17286"/>
      </w:tblGrid>
      <w:tr w:rsidR="00526B09" w:rsidRPr="0005338C" w:rsidTr="000E0939">
        <w:trPr>
          <w:tblHeader/>
        </w:trPr>
        <w:tc>
          <w:tcPr>
            <w:tcW w:w="0" w:type="auto"/>
          </w:tcPr>
          <w:p w:rsidR="004F0211" w:rsidRPr="0005338C" w:rsidRDefault="00526B09">
            <w:pPr>
              <w:rPr>
                <w:rFonts w:cs="Arial"/>
                <w:b/>
                <w:i/>
                <w:sz w:val="24"/>
                <w:szCs w:val="24"/>
              </w:rPr>
            </w:pPr>
            <w:r w:rsidRPr="0005338C">
              <w:rPr>
                <w:rFonts w:cs="Arial"/>
                <w:b/>
                <w:i/>
                <w:sz w:val="24"/>
                <w:szCs w:val="24"/>
              </w:rPr>
              <w:t>Zone</w:t>
            </w:r>
          </w:p>
        </w:tc>
        <w:tc>
          <w:tcPr>
            <w:tcW w:w="0" w:type="auto"/>
          </w:tcPr>
          <w:p w:rsidR="004F0211" w:rsidRPr="0005338C" w:rsidRDefault="004F0211">
            <w:pPr>
              <w:rPr>
                <w:rFonts w:cs="Arial"/>
                <w:b/>
                <w:i/>
                <w:sz w:val="24"/>
                <w:szCs w:val="24"/>
              </w:rPr>
            </w:pPr>
            <w:r w:rsidRPr="0005338C">
              <w:rPr>
                <w:rFonts w:cs="Arial"/>
                <w:b/>
                <w:i/>
                <w:sz w:val="24"/>
                <w:szCs w:val="24"/>
              </w:rPr>
              <w:t>Submitter</w:t>
            </w:r>
          </w:p>
        </w:tc>
        <w:tc>
          <w:tcPr>
            <w:tcW w:w="0" w:type="auto"/>
          </w:tcPr>
          <w:p w:rsidR="004F0211" w:rsidRPr="0005338C" w:rsidRDefault="004F0211">
            <w:pPr>
              <w:rPr>
                <w:rFonts w:cs="Arial"/>
                <w:b/>
                <w:i/>
                <w:sz w:val="24"/>
                <w:szCs w:val="24"/>
              </w:rPr>
            </w:pPr>
            <w:r w:rsidRPr="0005338C">
              <w:rPr>
                <w:rFonts w:cs="Arial"/>
                <w:b/>
                <w:i/>
                <w:sz w:val="24"/>
                <w:szCs w:val="24"/>
              </w:rPr>
              <w:t>Submission</w:t>
            </w:r>
          </w:p>
        </w:tc>
      </w:tr>
      <w:tr w:rsidR="00526B09" w:rsidRPr="0005338C" w:rsidTr="004F0211">
        <w:tc>
          <w:tcPr>
            <w:tcW w:w="0" w:type="auto"/>
          </w:tcPr>
          <w:p w:rsidR="004F0211" w:rsidRPr="0005338C" w:rsidRDefault="00526B09">
            <w:pPr>
              <w:rPr>
                <w:rFonts w:cs="Arial"/>
                <w:sz w:val="24"/>
                <w:szCs w:val="24"/>
              </w:rPr>
            </w:pPr>
            <w:r w:rsidRPr="0005338C">
              <w:rPr>
                <w:rFonts w:cs="Arial"/>
                <w:sz w:val="24"/>
                <w:szCs w:val="24"/>
              </w:rPr>
              <w:t xml:space="preserve">Central </w:t>
            </w:r>
          </w:p>
        </w:tc>
        <w:tc>
          <w:tcPr>
            <w:tcW w:w="0" w:type="auto"/>
          </w:tcPr>
          <w:p w:rsidR="004F0211" w:rsidRPr="0005338C" w:rsidRDefault="00526B09">
            <w:pPr>
              <w:rPr>
                <w:rFonts w:cs="Arial"/>
                <w:sz w:val="24"/>
                <w:szCs w:val="24"/>
              </w:rPr>
            </w:pPr>
            <w:r w:rsidRPr="0005338C">
              <w:rPr>
                <w:rFonts w:cs="Arial"/>
                <w:sz w:val="24"/>
                <w:szCs w:val="24"/>
              </w:rPr>
              <w:t>Abalone Victoria [Central Zone]</w:t>
            </w:r>
          </w:p>
        </w:tc>
        <w:tc>
          <w:tcPr>
            <w:tcW w:w="0" w:type="auto"/>
          </w:tcPr>
          <w:p w:rsidR="004F0211" w:rsidRPr="0005338C" w:rsidRDefault="00526B09" w:rsidP="004F0211">
            <w:pPr>
              <w:spacing w:after="120"/>
              <w:rPr>
                <w:rFonts w:eastAsia="Times New Roman" w:cs="Arial"/>
                <w:color w:val="000000"/>
                <w:sz w:val="24"/>
                <w:szCs w:val="24"/>
                <w:lang w:eastAsia="en-AU"/>
              </w:rPr>
            </w:pPr>
            <w:r w:rsidRPr="0005338C">
              <w:rPr>
                <w:rFonts w:eastAsia="Times New Roman" w:cs="Arial"/>
                <w:color w:val="000000"/>
                <w:sz w:val="24"/>
                <w:szCs w:val="24"/>
                <w:lang w:eastAsia="en-AU"/>
              </w:rPr>
              <w:t xml:space="preserve">No Director feedback provided on the draft FAQO or Fisheries Notice. </w:t>
            </w:r>
          </w:p>
          <w:p w:rsidR="00526B09" w:rsidRPr="0005338C" w:rsidRDefault="00526B09" w:rsidP="004F0211">
            <w:pPr>
              <w:spacing w:after="120"/>
              <w:rPr>
                <w:rFonts w:eastAsia="Times New Roman" w:cs="Arial"/>
                <w:color w:val="000000"/>
                <w:sz w:val="24"/>
                <w:szCs w:val="24"/>
                <w:lang w:eastAsia="en-AU"/>
              </w:rPr>
            </w:pPr>
            <w:r w:rsidRPr="0005338C">
              <w:rPr>
                <w:rFonts w:eastAsia="Times New Roman" w:cs="Arial"/>
                <w:color w:val="000000"/>
                <w:sz w:val="24"/>
                <w:szCs w:val="24"/>
                <w:lang w:eastAsia="en-AU"/>
              </w:rPr>
              <w:t xml:space="preserve">AVCZ Directors support revised threshold and limits for the three SMU however this is concern that such change have the potential to create confusion  and therefore AVCZ requests that the VFA commits to effectively communicating any proposed changes if implemented. </w:t>
            </w:r>
          </w:p>
        </w:tc>
      </w:tr>
      <w:tr w:rsidR="00526B09" w:rsidRPr="0005338C" w:rsidTr="004F0211">
        <w:tc>
          <w:tcPr>
            <w:tcW w:w="0" w:type="auto"/>
          </w:tcPr>
          <w:p w:rsidR="004F0211" w:rsidRPr="0005338C" w:rsidRDefault="00526B09">
            <w:pPr>
              <w:rPr>
                <w:rFonts w:cs="Arial"/>
                <w:sz w:val="24"/>
                <w:szCs w:val="24"/>
              </w:rPr>
            </w:pPr>
            <w:r w:rsidRPr="0005338C">
              <w:rPr>
                <w:rFonts w:cs="Arial"/>
                <w:sz w:val="24"/>
                <w:szCs w:val="24"/>
              </w:rPr>
              <w:t>Eastern</w:t>
            </w:r>
          </w:p>
        </w:tc>
        <w:tc>
          <w:tcPr>
            <w:tcW w:w="0" w:type="auto"/>
          </w:tcPr>
          <w:p w:rsidR="004F0211" w:rsidRPr="0005338C" w:rsidRDefault="00526B09">
            <w:pPr>
              <w:rPr>
                <w:rFonts w:cs="Arial"/>
                <w:sz w:val="24"/>
                <w:szCs w:val="24"/>
              </w:rPr>
            </w:pPr>
            <w:r w:rsidRPr="0005338C">
              <w:rPr>
                <w:rFonts w:cs="Arial"/>
                <w:sz w:val="24"/>
                <w:szCs w:val="24"/>
              </w:rPr>
              <w:t>Chris Daniel</w:t>
            </w:r>
          </w:p>
        </w:tc>
        <w:tc>
          <w:tcPr>
            <w:tcW w:w="0" w:type="auto"/>
          </w:tcPr>
          <w:p w:rsidR="00526B09" w:rsidRPr="0005338C" w:rsidRDefault="00526B09" w:rsidP="00526B09">
            <w:pPr>
              <w:spacing w:after="120"/>
              <w:rPr>
                <w:rFonts w:eastAsia="Calibri" w:cs="Arial"/>
                <w:sz w:val="24"/>
                <w:szCs w:val="24"/>
              </w:rPr>
            </w:pPr>
            <w:r w:rsidRPr="0005338C">
              <w:rPr>
                <w:rFonts w:eastAsia="Calibri" w:cs="Arial"/>
                <w:sz w:val="24"/>
                <w:szCs w:val="24"/>
              </w:rPr>
              <w:t>I write in reference to the above and thank the VFA for the oppor</w:t>
            </w:r>
            <w:r w:rsidRPr="0005338C">
              <w:rPr>
                <w:rFonts w:eastAsia="Calibri" w:cs="Arial"/>
                <w:sz w:val="24"/>
                <w:szCs w:val="24"/>
              </w:rPr>
              <w:t xml:space="preserve">tunity to engage in the current </w:t>
            </w:r>
            <w:r w:rsidRPr="0005338C">
              <w:rPr>
                <w:rFonts w:eastAsia="Calibri" w:cs="Arial"/>
                <w:sz w:val="24"/>
                <w:szCs w:val="24"/>
              </w:rPr>
              <w:t>quota setting process. Whilst the quantum of quota forgiven (potentially) was commercial</w:t>
            </w:r>
            <w:r w:rsidRPr="0005338C">
              <w:rPr>
                <w:rFonts w:eastAsia="Calibri" w:cs="Arial"/>
                <w:sz w:val="24"/>
                <w:szCs w:val="24"/>
              </w:rPr>
              <w:t xml:space="preserve">ly relatively </w:t>
            </w:r>
            <w:r w:rsidRPr="0005338C">
              <w:rPr>
                <w:rFonts w:eastAsia="Calibri" w:cs="Arial"/>
                <w:sz w:val="24"/>
                <w:szCs w:val="24"/>
              </w:rPr>
              <w:t xml:space="preserve">minor it is the way in which it was </w:t>
            </w:r>
            <w:r w:rsidRPr="0005338C">
              <w:rPr>
                <w:rFonts w:eastAsia="Calibri" w:cs="Arial"/>
                <w:sz w:val="24"/>
                <w:szCs w:val="24"/>
              </w:rPr>
              <w:t xml:space="preserve">arrived at to me is concerning. </w:t>
            </w:r>
          </w:p>
          <w:p w:rsidR="00526B09" w:rsidRPr="0005338C" w:rsidRDefault="00526B09" w:rsidP="00526B09">
            <w:pPr>
              <w:spacing w:after="120"/>
              <w:rPr>
                <w:rFonts w:eastAsia="Calibri" w:cs="Arial"/>
                <w:sz w:val="24"/>
                <w:szCs w:val="24"/>
              </w:rPr>
            </w:pPr>
            <w:r w:rsidRPr="0005338C">
              <w:rPr>
                <w:rFonts w:eastAsia="Calibri" w:cs="Arial"/>
                <w:sz w:val="24"/>
                <w:szCs w:val="24"/>
              </w:rPr>
              <w:t>I state this because as you know, in a wild and dynamic environme</w:t>
            </w:r>
            <w:r w:rsidRPr="0005338C">
              <w:rPr>
                <w:rFonts w:eastAsia="Calibri" w:cs="Arial"/>
                <w:sz w:val="24"/>
                <w:szCs w:val="24"/>
              </w:rPr>
              <w:t xml:space="preserve">nt all our reefs fluctuate from </w:t>
            </w:r>
            <w:r w:rsidRPr="0005338C">
              <w:rPr>
                <w:rFonts w:eastAsia="Calibri" w:cs="Arial"/>
                <w:sz w:val="24"/>
                <w:szCs w:val="24"/>
              </w:rPr>
              <w:t>year to year, as well as the effort applied due to all the usual reasons. Aba</w:t>
            </w:r>
            <w:r w:rsidRPr="0005338C">
              <w:rPr>
                <w:rFonts w:eastAsia="Calibri" w:cs="Arial"/>
                <w:sz w:val="24"/>
                <w:szCs w:val="24"/>
              </w:rPr>
              <w:t xml:space="preserve">lone reefs are not producing </w:t>
            </w:r>
            <w:r w:rsidRPr="0005338C">
              <w:rPr>
                <w:rFonts w:eastAsia="Calibri" w:cs="Arial"/>
                <w:sz w:val="24"/>
                <w:szCs w:val="24"/>
              </w:rPr>
              <w:t>widgets as if on some biological production line. They ebb and flo</w:t>
            </w:r>
            <w:r w:rsidRPr="0005338C">
              <w:rPr>
                <w:rFonts w:eastAsia="Calibri" w:cs="Arial"/>
                <w:sz w:val="24"/>
                <w:szCs w:val="24"/>
              </w:rPr>
              <w:t xml:space="preserve">w. However, when we come to our </w:t>
            </w:r>
            <w:r w:rsidRPr="0005338C">
              <w:rPr>
                <w:rFonts w:eastAsia="Calibri" w:cs="Arial"/>
                <w:sz w:val="24"/>
                <w:szCs w:val="24"/>
              </w:rPr>
              <w:t>reef by reef assessment in early December( remembering this is only 2/3</w:t>
            </w:r>
            <w:r w:rsidRPr="0005338C">
              <w:rPr>
                <w:rFonts w:eastAsia="Calibri" w:cs="Arial"/>
                <w:sz w:val="24"/>
                <w:szCs w:val="24"/>
              </w:rPr>
              <w:t xml:space="preserve"> rds of the way through a quota </w:t>
            </w:r>
            <w:r w:rsidRPr="0005338C">
              <w:rPr>
                <w:rFonts w:eastAsia="Calibri" w:cs="Arial"/>
                <w:sz w:val="24"/>
                <w:szCs w:val="24"/>
              </w:rPr>
              <w:t>year) it has become blatantly clear that a reef which is producing abo</w:t>
            </w:r>
            <w:r w:rsidRPr="0005338C">
              <w:rPr>
                <w:rFonts w:eastAsia="Calibri" w:cs="Arial"/>
                <w:sz w:val="24"/>
                <w:szCs w:val="24"/>
              </w:rPr>
              <w:t xml:space="preserve">ve its projected output from 12 </w:t>
            </w:r>
            <w:r w:rsidRPr="0005338C">
              <w:rPr>
                <w:rFonts w:eastAsia="Calibri" w:cs="Arial"/>
                <w:sz w:val="24"/>
                <w:szCs w:val="24"/>
              </w:rPr>
              <w:t xml:space="preserve">months hence, we simply say we’ll leave that one as is. Alternatively, </w:t>
            </w:r>
            <w:r w:rsidRPr="0005338C">
              <w:rPr>
                <w:rFonts w:eastAsia="Calibri" w:cs="Arial"/>
                <w:sz w:val="24"/>
                <w:szCs w:val="24"/>
              </w:rPr>
              <w:t xml:space="preserve">when we discuss a reef which is </w:t>
            </w:r>
            <w:r w:rsidRPr="0005338C">
              <w:rPr>
                <w:rFonts w:eastAsia="Calibri" w:cs="Arial"/>
                <w:sz w:val="24"/>
                <w:szCs w:val="24"/>
              </w:rPr>
              <w:t>under its projected output, alarm bells start ringing and we reduce our proje</w:t>
            </w:r>
            <w:r w:rsidRPr="0005338C">
              <w:rPr>
                <w:rFonts w:eastAsia="Calibri" w:cs="Arial"/>
                <w:sz w:val="24"/>
                <w:szCs w:val="24"/>
              </w:rPr>
              <w:t xml:space="preserve">cted output for the </w:t>
            </w:r>
            <w:r w:rsidRPr="0005338C">
              <w:rPr>
                <w:rFonts w:eastAsia="Calibri" w:cs="Arial"/>
                <w:sz w:val="24"/>
                <w:szCs w:val="24"/>
              </w:rPr>
              <w:t xml:space="preserve">following quota year. This naturally imparts a negative bias on any </w:t>
            </w:r>
            <w:r w:rsidRPr="0005338C">
              <w:rPr>
                <w:rFonts w:eastAsia="Calibri" w:cs="Arial"/>
                <w:sz w:val="24"/>
                <w:szCs w:val="24"/>
              </w:rPr>
              <w:t xml:space="preserve">quota outcome achieved at these </w:t>
            </w:r>
            <w:r w:rsidRPr="0005338C">
              <w:rPr>
                <w:rFonts w:eastAsia="Calibri" w:cs="Arial"/>
                <w:sz w:val="24"/>
                <w:szCs w:val="24"/>
              </w:rPr>
              <w:t>meetings. We leave the peaks and take the troughs. I have no doubt that</w:t>
            </w:r>
            <w:r w:rsidRPr="0005338C">
              <w:rPr>
                <w:rFonts w:eastAsia="Calibri" w:cs="Arial"/>
                <w:sz w:val="24"/>
                <w:szCs w:val="24"/>
              </w:rPr>
              <w:t xml:space="preserve"> if these workshops had been in </w:t>
            </w:r>
            <w:r w:rsidRPr="0005338C">
              <w:rPr>
                <w:rFonts w:eastAsia="Calibri" w:cs="Arial"/>
                <w:sz w:val="24"/>
                <w:szCs w:val="24"/>
              </w:rPr>
              <w:t>place since 1988 (the introduction of quota based management) we’d be in</w:t>
            </w:r>
            <w:r w:rsidRPr="0005338C">
              <w:rPr>
                <w:rFonts w:eastAsia="Calibri" w:cs="Arial"/>
                <w:sz w:val="24"/>
                <w:szCs w:val="24"/>
              </w:rPr>
              <w:t xml:space="preserve"> a lesser position than the one </w:t>
            </w:r>
            <w:r w:rsidRPr="0005338C">
              <w:rPr>
                <w:rFonts w:eastAsia="Calibri" w:cs="Arial"/>
                <w:sz w:val="24"/>
                <w:szCs w:val="24"/>
              </w:rPr>
              <w:t>in which we find ourselves at present.</w:t>
            </w:r>
          </w:p>
          <w:p w:rsidR="00526B09" w:rsidRPr="0005338C" w:rsidRDefault="00526B09" w:rsidP="00526B09">
            <w:pPr>
              <w:spacing w:after="120"/>
              <w:rPr>
                <w:rFonts w:eastAsia="Calibri" w:cs="Arial"/>
                <w:sz w:val="24"/>
                <w:szCs w:val="24"/>
              </w:rPr>
            </w:pPr>
            <w:r w:rsidRPr="0005338C">
              <w:rPr>
                <w:rFonts w:eastAsia="Calibri" w:cs="Arial"/>
                <w:sz w:val="24"/>
                <w:szCs w:val="24"/>
              </w:rPr>
              <w:t>Another aspect which is concerning is the aged information b</w:t>
            </w:r>
            <w:r w:rsidRPr="0005338C">
              <w:rPr>
                <w:rFonts w:eastAsia="Calibri" w:cs="Arial"/>
                <w:sz w:val="24"/>
                <w:szCs w:val="24"/>
              </w:rPr>
              <w:t xml:space="preserve">rought to the meeting by VFA. A </w:t>
            </w:r>
            <w:r w:rsidRPr="0005338C">
              <w:rPr>
                <w:rFonts w:eastAsia="Calibri" w:cs="Arial"/>
                <w:sz w:val="24"/>
                <w:szCs w:val="24"/>
              </w:rPr>
              <w:t>clear example of this is the Reefcode 22.04 which in season 15/16 fishe</w:t>
            </w:r>
            <w:r w:rsidRPr="0005338C">
              <w:rPr>
                <w:rFonts w:eastAsia="Calibri" w:cs="Arial"/>
                <w:sz w:val="24"/>
                <w:szCs w:val="24"/>
              </w:rPr>
              <w:t xml:space="preserve">d beneath its allocated target. </w:t>
            </w:r>
            <w:r w:rsidRPr="0005338C">
              <w:rPr>
                <w:rFonts w:eastAsia="Calibri" w:cs="Arial"/>
                <w:sz w:val="24"/>
                <w:szCs w:val="24"/>
              </w:rPr>
              <w:t xml:space="preserve">This year however its 7 ton over with quota still in the water. This more </w:t>
            </w:r>
            <w:r w:rsidRPr="0005338C">
              <w:rPr>
                <w:rFonts w:eastAsia="Calibri" w:cs="Arial"/>
                <w:sz w:val="24"/>
                <w:szCs w:val="24"/>
              </w:rPr>
              <w:t xml:space="preserve">than outweighs the cuts made at </w:t>
            </w:r>
            <w:r w:rsidRPr="0005338C">
              <w:rPr>
                <w:rFonts w:eastAsia="Calibri" w:cs="Arial"/>
                <w:sz w:val="24"/>
                <w:szCs w:val="24"/>
              </w:rPr>
              <w:t>the Benedore and the Gunshot, and is simply a natural rotational feat</w:t>
            </w:r>
            <w:r w:rsidRPr="0005338C">
              <w:rPr>
                <w:rFonts w:eastAsia="Calibri" w:cs="Arial"/>
                <w:sz w:val="24"/>
                <w:szCs w:val="24"/>
              </w:rPr>
              <w:t xml:space="preserve">ure of the fishery. This amount </w:t>
            </w:r>
            <w:r w:rsidRPr="0005338C">
              <w:rPr>
                <w:rFonts w:eastAsia="Calibri" w:cs="Arial"/>
                <w:sz w:val="24"/>
                <w:szCs w:val="24"/>
              </w:rPr>
              <w:t>more than balances the 6 ton lost on the other prementioned reefs however</w:t>
            </w:r>
            <w:r w:rsidRPr="0005338C">
              <w:rPr>
                <w:rFonts w:eastAsia="Calibri" w:cs="Arial"/>
                <w:sz w:val="24"/>
                <w:szCs w:val="24"/>
              </w:rPr>
              <w:t xml:space="preserve"> we still get a quota cut. This </w:t>
            </w:r>
            <w:r w:rsidRPr="0005338C">
              <w:rPr>
                <w:rFonts w:eastAsia="Calibri" w:cs="Arial"/>
                <w:sz w:val="24"/>
                <w:szCs w:val="24"/>
              </w:rPr>
              <w:t>issue needs to be addressed in order to optimise th</w:t>
            </w:r>
            <w:r w:rsidRPr="0005338C">
              <w:rPr>
                <w:rFonts w:eastAsia="Calibri" w:cs="Arial"/>
                <w:sz w:val="24"/>
                <w:szCs w:val="24"/>
              </w:rPr>
              <w:t xml:space="preserve">e functioning of the Workshops. </w:t>
            </w:r>
          </w:p>
          <w:p w:rsidR="00526B09" w:rsidRPr="0005338C" w:rsidRDefault="00526B09" w:rsidP="00526B09">
            <w:pPr>
              <w:spacing w:after="120"/>
              <w:rPr>
                <w:rFonts w:eastAsia="Calibri" w:cs="Arial"/>
                <w:sz w:val="24"/>
                <w:szCs w:val="24"/>
              </w:rPr>
            </w:pPr>
            <w:r w:rsidRPr="0005338C">
              <w:rPr>
                <w:rFonts w:eastAsia="Calibri" w:cs="Arial"/>
                <w:sz w:val="24"/>
                <w:szCs w:val="24"/>
              </w:rPr>
              <w:t>There are also errors in the Workshop Summary as supplied by VFA. Ta</w:t>
            </w:r>
            <w:r w:rsidRPr="0005338C">
              <w:rPr>
                <w:rFonts w:eastAsia="Calibri" w:cs="Arial"/>
                <w:sz w:val="24"/>
                <w:szCs w:val="24"/>
              </w:rPr>
              <w:t xml:space="preserve">ble 4 in the EZ Summary </w:t>
            </w:r>
            <w:r w:rsidRPr="0005338C">
              <w:rPr>
                <w:rFonts w:eastAsia="Calibri" w:cs="Arial"/>
                <w:sz w:val="24"/>
                <w:szCs w:val="24"/>
              </w:rPr>
              <w:t xml:space="preserve">states in the commentary in the Marlo SMU that “The size reduction has </w:t>
            </w:r>
            <w:r w:rsidRPr="0005338C">
              <w:rPr>
                <w:rFonts w:eastAsia="Calibri" w:cs="Arial"/>
                <w:sz w:val="24"/>
                <w:szCs w:val="24"/>
              </w:rPr>
              <w:t xml:space="preserve">made fishing easier as there is </w:t>
            </w:r>
            <w:r w:rsidRPr="0005338C">
              <w:rPr>
                <w:rFonts w:eastAsia="Calibri" w:cs="Arial"/>
                <w:sz w:val="24"/>
                <w:szCs w:val="24"/>
              </w:rPr>
              <w:t>no locking out of effort” . This is diametrically incorrect. Fishing is more</w:t>
            </w:r>
            <w:r w:rsidRPr="0005338C">
              <w:rPr>
                <w:rFonts w:eastAsia="Calibri" w:cs="Arial"/>
                <w:sz w:val="24"/>
                <w:szCs w:val="24"/>
              </w:rPr>
              <w:t xml:space="preserve"> sustainable now as there is no </w:t>
            </w:r>
            <w:r w:rsidRPr="0005338C">
              <w:rPr>
                <w:rFonts w:eastAsia="Calibri" w:cs="Arial"/>
                <w:sz w:val="24"/>
                <w:szCs w:val="24"/>
              </w:rPr>
              <w:t>locking IN of effort. Whoever wrote that down got it wrong. Lock</w:t>
            </w:r>
            <w:r w:rsidRPr="0005338C">
              <w:rPr>
                <w:rFonts w:eastAsia="Calibri" w:cs="Arial"/>
                <w:sz w:val="24"/>
                <w:szCs w:val="24"/>
              </w:rPr>
              <w:t xml:space="preserve">ing in occurs when a reef is by </w:t>
            </w:r>
            <w:r w:rsidRPr="0005338C">
              <w:rPr>
                <w:rFonts w:eastAsia="Calibri" w:cs="Arial"/>
                <w:sz w:val="24"/>
                <w:szCs w:val="24"/>
              </w:rPr>
              <w:t>Fishery Notice an “island” site and effort can’t move on once CPUE dro</w:t>
            </w:r>
            <w:r w:rsidRPr="0005338C">
              <w:rPr>
                <w:rFonts w:eastAsia="Calibri" w:cs="Arial"/>
                <w:sz w:val="24"/>
                <w:szCs w:val="24"/>
              </w:rPr>
              <w:t xml:space="preserve">ps beneath a normal level. This </w:t>
            </w:r>
            <w:r w:rsidRPr="0005338C">
              <w:rPr>
                <w:rFonts w:eastAsia="Calibri" w:cs="Arial"/>
                <w:sz w:val="24"/>
                <w:szCs w:val="24"/>
              </w:rPr>
              <w:t>creates abnormal effort which is less than ideal ( whilst coming from d</w:t>
            </w:r>
            <w:r w:rsidRPr="0005338C">
              <w:rPr>
                <w:rFonts w:eastAsia="Calibri" w:cs="Arial"/>
                <w:sz w:val="24"/>
                <w:szCs w:val="24"/>
              </w:rPr>
              <w:t xml:space="preserve">ifferent approaches, it has the </w:t>
            </w:r>
            <w:r w:rsidRPr="0005338C">
              <w:rPr>
                <w:rFonts w:eastAsia="Calibri" w:cs="Arial"/>
                <w:sz w:val="24"/>
                <w:szCs w:val="24"/>
              </w:rPr>
              <w:t>same effect as targeting big abalone where low CPUE’s are ignored in</w:t>
            </w:r>
            <w:r w:rsidRPr="0005338C">
              <w:rPr>
                <w:rFonts w:eastAsia="Calibri" w:cs="Arial"/>
                <w:sz w:val="24"/>
                <w:szCs w:val="24"/>
              </w:rPr>
              <w:t xml:space="preserve"> order to highgrade). Also, the </w:t>
            </w:r>
            <w:r w:rsidRPr="0005338C">
              <w:rPr>
                <w:rFonts w:eastAsia="Calibri" w:cs="Arial"/>
                <w:sz w:val="24"/>
                <w:szCs w:val="24"/>
              </w:rPr>
              <w:t>wrong size limit is listed in the Mallacoota West SMU. My copy has it a</w:t>
            </w:r>
            <w:r w:rsidRPr="0005338C">
              <w:rPr>
                <w:rFonts w:eastAsia="Calibri" w:cs="Arial"/>
                <w:sz w:val="24"/>
                <w:szCs w:val="24"/>
              </w:rPr>
              <w:t xml:space="preserve">t 120, when in actual fact it’s </w:t>
            </w:r>
            <w:r w:rsidRPr="0005338C">
              <w:rPr>
                <w:rFonts w:eastAsia="Calibri" w:cs="Arial"/>
                <w:sz w:val="24"/>
                <w:szCs w:val="24"/>
              </w:rPr>
              <w:t>125. It’s important to get this stuff right. It is also important to note he</w:t>
            </w:r>
            <w:r w:rsidRPr="0005338C">
              <w:rPr>
                <w:rFonts w:eastAsia="Calibri" w:cs="Arial"/>
                <w:sz w:val="24"/>
                <w:szCs w:val="24"/>
              </w:rPr>
              <w:t xml:space="preserve">re as well that returning Pearl </w:t>
            </w:r>
            <w:r w:rsidRPr="0005338C">
              <w:rPr>
                <w:rFonts w:eastAsia="Calibri" w:cs="Arial"/>
                <w:sz w:val="24"/>
                <w:szCs w:val="24"/>
              </w:rPr>
              <w:t xml:space="preserve">Point (22.08) to its normal size is a big tick. Yield has spiked a bit, </w:t>
            </w:r>
            <w:r w:rsidRPr="0005338C">
              <w:rPr>
                <w:rFonts w:eastAsia="Calibri" w:cs="Arial"/>
                <w:sz w:val="24"/>
                <w:szCs w:val="24"/>
              </w:rPr>
              <w:t xml:space="preserve">but the beauty of a TAC managed </w:t>
            </w:r>
            <w:r w:rsidRPr="0005338C">
              <w:rPr>
                <w:rFonts w:eastAsia="Calibri" w:cs="Arial"/>
                <w:sz w:val="24"/>
                <w:szCs w:val="24"/>
              </w:rPr>
              <w:t>abalone fishery means somewhere else is getting a rest. For every 3 or</w:t>
            </w:r>
            <w:r w:rsidRPr="0005338C">
              <w:rPr>
                <w:rFonts w:eastAsia="Calibri" w:cs="Arial"/>
                <w:sz w:val="24"/>
                <w:szCs w:val="24"/>
              </w:rPr>
              <w:t xml:space="preserve"> 4 slower growers taken there’s </w:t>
            </w:r>
            <w:r w:rsidRPr="0005338C">
              <w:rPr>
                <w:rFonts w:eastAsia="Calibri" w:cs="Arial"/>
                <w:sz w:val="24"/>
                <w:szCs w:val="24"/>
              </w:rPr>
              <w:t>two large ones left somewhere. This is how we optimise this fishery.</w:t>
            </w:r>
          </w:p>
          <w:p w:rsidR="00526B09" w:rsidRPr="0005338C" w:rsidRDefault="00526B09" w:rsidP="00526B09">
            <w:pPr>
              <w:spacing w:after="120"/>
              <w:rPr>
                <w:rFonts w:eastAsia="Calibri" w:cs="Arial"/>
                <w:sz w:val="24"/>
                <w:szCs w:val="24"/>
              </w:rPr>
            </w:pPr>
            <w:r w:rsidRPr="0005338C">
              <w:rPr>
                <w:rFonts w:eastAsia="Calibri" w:cs="Arial"/>
                <w:sz w:val="24"/>
                <w:szCs w:val="24"/>
              </w:rPr>
              <w:t>Whilst on this point, I would like to further discuss changes mad</w:t>
            </w:r>
            <w:r w:rsidRPr="0005338C">
              <w:rPr>
                <w:rFonts w:eastAsia="Calibri" w:cs="Arial"/>
                <w:sz w:val="24"/>
                <w:szCs w:val="24"/>
              </w:rPr>
              <w:t xml:space="preserve">e in 2002 which continue to dog </w:t>
            </w:r>
            <w:r w:rsidRPr="0005338C">
              <w:rPr>
                <w:rFonts w:eastAsia="Calibri" w:cs="Arial"/>
                <w:sz w:val="24"/>
                <w:szCs w:val="24"/>
              </w:rPr>
              <w:t>this fishery. Whilst increasing sizes may be a legitimate managem</w:t>
            </w:r>
            <w:r w:rsidRPr="0005338C">
              <w:rPr>
                <w:rFonts w:eastAsia="Calibri" w:cs="Arial"/>
                <w:sz w:val="24"/>
                <w:szCs w:val="24"/>
              </w:rPr>
              <w:t xml:space="preserve">ent intervention in a non quota </w:t>
            </w:r>
            <w:r w:rsidRPr="0005338C">
              <w:rPr>
                <w:rFonts w:eastAsia="Calibri" w:cs="Arial"/>
                <w:sz w:val="24"/>
                <w:szCs w:val="24"/>
              </w:rPr>
              <w:t xml:space="preserve">controlled fishery (eg a recreational estuarine fishery whereby if a </w:t>
            </w:r>
            <w:r w:rsidRPr="0005338C">
              <w:rPr>
                <w:rFonts w:eastAsia="Calibri" w:cs="Arial"/>
                <w:sz w:val="24"/>
                <w:szCs w:val="24"/>
              </w:rPr>
              <w:t xml:space="preserve">size is increased it may indeed </w:t>
            </w:r>
            <w:r w:rsidRPr="0005338C">
              <w:rPr>
                <w:rFonts w:eastAsia="Calibri" w:cs="Arial"/>
                <w:sz w:val="24"/>
                <w:szCs w:val="24"/>
              </w:rPr>
              <w:t>correspondingly increase a spawning biomass. If fishers encounter difficult fishing conditions the</w:t>
            </w:r>
            <w:r w:rsidRPr="0005338C">
              <w:rPr>
                <w:rFonts w:eastAsia="Calibri" w:cs="Arial"/>
                <w:sz w:val="24"/>
                <w:szCs w:val="24"/>
              </w:rPr>
              <w:t xml:space="preserve">y in all </w:t>
            </w:r>
            <w:r w:rsidRPr="0005338C">
              <w:rPr>
                <w:rFonts w:eastAsia="Calibri" w:cs="Arial"/>
                <w:sz w:val="24"/>
                <w:szCs w:val="24"/>
              </w:rPr>
              <w:t xml:space="preserve">likelihood elect to forego further effort. There is obvious risk of </w:t>
            </w:r>
            <w:r w:rsidRPr="0005338C">
              <w:rPr>
                <w:rFonts w:eastAsia="Calibri" w:cs="Arial"/>
                <w:sz w:val="24"/>
                <w:szCs w:val="24"/>
              </w:rPr>
              <w:t xml:space="preserve">higher mortality however due to </w:t>
            </w:r>
            <w:r w:rsidRPr="0005338C">
              <w:rPr>
                <w:rFonts w:eastAsia="Calibri" w:cs="Arial"/>
                <w:sz w:val="24"/>
                <w:szCs w:val="24"/>
              </w:rPr>
              <w:t>increased catch and release but that’s a separate issue. Assuming a lin</w:t>
            </w:r>
            <w:r w:rsidRPr="0005338C">
              <w:rPr>
                <w:rFonts w:eastAsia="Calibri" w:cs="Arial"/>
                <w:sz w:val="24"/>
                <w:szCs w:val="24"/>
              </w:rPr>
              <w:t xml:space="preserve">eal growth rate, and everything </w:t>
            </w:r>
            <w:r w:rsidRPr="0005338C">
              <w:rPr>
                <w:rFonts w:eastAsia="Calibri" w:cs="Arial"/>
                <w:sz w:val="24"/>
                <w:szCs w:val="24"/>
              </w:rPr>
              <w:t>else remaining equal, median sizes should increase thereby negating this problem).</w:t>
            </w:r>
          </w:p>
          <w:p w:rsidR="00526B09" w:rsidRPr="0005338C" w:rsidRDefault="00526B09" w:rsidP="00526B09">
            <w:pPr>
              <w:spacing w:after="120"/>
              <w:rPr>
                <w:rFonts w:eastAsia="Calibri" w:cs="Arial"/>
                <w:sz w:val="24"/>
                <w:szCs w:val="24"/>
              </w:rPr>
            </w:pPr>
            <w:r w:rsidRPr="0005338C">
              <w:rPr>
                <w:rFonts w:eastAsia="Calibri" w:cs="Arial"/>
                <w:sz w:val="24"/>
                <w:szCs w:val="24"/>
              </w:rPr>
              <w:t>Unfortunately though, in a quota controlled fishery, effort is com</w:t>
            </w:r>
            <w:r w:rsidRPr="0005338C">
              <w:rPr>
                <w:rFonts w:eastAsia="Calibri" w:cs="Arial"/>
                <w:sz w:val="24"/>
                <w:szCs w:val="24"/>
              </w:rPr>
              <w:t xml:space="preserve">pulsory. In an abalone fishery, </w:t>
            </w:r>
            <w:r w:rsidRPr="0005338C">
              <w:rPr>
                <w:rFonts w:eastAsia="Calibri" w:cs="Arial"/>
                <w:sz w:val="24"/>
                <w:szCs w:val="24"/>
              </w:rPr>
              <w:t>with a highly heterogeneous growth characteristic, unless a quota cut is</w:t>
            </w:r>
            <w:r w:rsidRPr="0005338C">
              <w:rPr>
                <w:rFonts w:eastAsia="Calibri" w:cs="Arial"/>
                <w:sz w:val="24"/>
                <w:szCs w:val="24"/>
              </w:rPr>
              <w:t xml:space="preserve"> introduced at the same time as </w:t>
            </w:r>
            <w:r w:rsidRPr="0005338C">
              <w:rPr>
                <w:rFonts w:eastAsia="Calibri" w:cs="Arial"/>
                <w:sz w:val="24"/>
                <w:szCs w:val="24"/>
              </w:rPr>
              <w:t>elevating entry level fishing effort, an unbalanced effort overlay arises</w:t>
            </w:r>
            <w:r w:rsidRPr="0005338C">
              <w:rPr>
                <w:rFonts w:eastAsia="Calibri" w:cs="Arial"/>
                <w:sz w:val="24"/>
                <w:szCs w:val="24"/>
              </w:rPr>
              <w:t xml:space="preserve">. Also, the incidence of remove </w:t>
            </w:r>
            <w:r w:rsidRPr="0005338C">
              <w:rPr>
                <w:rFonts w:eastAsia="Calibri" w:cs="Arial"/>
                <w:sz w:val="24"/>
                <w:szCs w:val="24"/>
              </w:rPr>
              <w:t xml:space="preserve">and replace is increased with further negative outcomes. Graphing this out </w:t>
            </w:r>
            <w:r w:rsidRPr="0005338C">
              <w:rPr>
                <w:rFonts w:eastAsia="Calibri" w:cs="Arial"/>
                <w:sz w:val="24"/>
                <w:szCs w:val="24"/>
              </w:rPr>
              <w:t xml:space="preserve">is the easiest way to visualize </w:t>
            </w:r>
            <w:r w:rsidRPr="0005338C">
              <w:rPr>
                <w:rFonts w:eastAsia="Calibri" w:cs="Arial"/>
                <w:sz w:val="24"/>
                <w:szCs w:val="24"/>
              </w:rPr>
              <w:t>this. Draw a zonal length frequency curve. Start at 120mm and move i</w:t>
            </w:r>
            <w:r w:rsidRPr="0005338C">
              <w:rPr>
                <w:rFonts w:eastAsia="Calibri" w:cs="Arial"/>
                <w:sz w:val="24"/>
                <w:szCs w:val="24"/>
              </w:rPr>
              <w:t xml:space="preserve">t through to, say, 200 mm. Plot </w:t>
            </w:r>
            <w:r w:rsidRPr="0005338C">
              <w:rPr>
                <w:rFonts w:eastAsia="Calibri" w:cs="Arial"/>
                <w:sz w:val="24"/>
                <w:szCs w:val="24"/>
              </w:rPr>
              <w:t>the curve with size on the x-axis and frequency on the y-axis. That</w:t>
            </w:r>
            <w:r w:rsidRPr="0005338C">
              <w:rPr>
                <w:rFonts w:eastAsia="Calibri" w:cs="Arial"/>
                <w:sz w:val="24"/>
                <w:szCs w:val="24"/>
              </w:rPr>
              <w:t xml:space="preserve"> curve is a function of all the </w:t>
            </w:r>
            <w:r w:rsidRPr="0005338C">
              <w:rPr>
                <w:rFonts w:eastAsia="Calibri" w:cs="Arial"/>
                <w:sz w:val="24"/>
                <w:szCs w:val="24"/>
              </w:rPr>
              <w:t xml:space="preserve">collective premium CPUE’s of a fishery over a quota year. In the case of </w:t>
            </w:r>
            <w:r w:rsidRPr="0005338C">
              <w:rPr>
                <w:rFonts w:eastAsia="Calibri" w:cs="Arial"/>
                <w:sz w:val="24"/>
                <w:szCs w:val="24"/>
              </w:rPr>
              <w:t xml:space="preserve">the EZ, the integral under this </w:t>
            </w:r>
            <w:r w:rsidRPr="0005338C">
              <w:rPr>
                <w:rFonts w:eastAsia="Calibri" w:cs="Arial"/>
                <w:sz w:val="24"/>
                <w:szCs w:val="24"/>
              </w:rPr>
              <w:t>curve in 2002, was 460 ton. The introduction of habitat loss and Mari</w:t>
            </w:r>
            <w:r w:rsidRPr="0005338C">
              <w:rPr>
                <w:rFonts w:eastAsia="Calibri" w:cs="Arial"/>
                <w:sz w:val="24"/>
                <w:szCs w:val="24"/>
              </w:rPr>
              <w:t xml:space="preserve">ne Parks scales the whole graph </w:t>
            </w:r>
            <w:r w:rsidRPr="0005338C">
              <w:rPr>
                <w:rFonts w:eastAsia="Calibri" w:cs="Arial"/>
                <w:sz w:val="24"/>
                <w:szCs w:val="24"/>
              </w:rPr>
              <w:t xml:space="preserve">down by a factor which I’ll nominate as 10%. Now move the y-axis to </w:t>
            </w:r>
            <w:r w:rsidRPr="0005338C">
              <w:rPr>
                <w:rFonts w:eastAsia="Calibri" w:cs="Arial"/>
                <w:sz w:val="24"/>
                <w:szCs w:val="24"/>
              </w:rPr>
              <w:t xml:space="preserve">the right and park it at 127mm. </w:t>
            </w:r>
            <w:r w:rsidRPr="0005338C">
              <w:rPr>
                <w:rFonts w:eastAsia="Calibri" w:cs="Arial"/>
                <w:sz w:val="24"/>
                <w:szCs w:val="24"/>
              </w:rPr>
              <w:t>[This is what we did in 2002 as well on the back of some gonad deve</w:t>
            </w:r>
            <w:r w:rsidRPr="0005338C">
              <w:rPr>
                <w:rFonts w:eastAsia="Calibri" w:cs="Arial"/>
                <w:sz w:val="24"/>
                <w:szCs w:val="24"/>
              </w:rPr>
              <w:t xml:space="preserve">lopment science which has since </w:t>
            </w:r>
            <w:r w:rsidRPr="0005338C">
              <w:rPr>
                <w:rFonts w:eastAsia="Calibri" w:cs="Arial"/>
                <w:sz w:val="24"/>
                <w:szCs w:val="24"/>
              </w:rPr>
              <w:t>been recalculated to be roughly 10mm on average less than what th</w:t>
            </w:r>
            <w:r w:rsidRPr="0005338C">
              <w:rPr>
                <w:rFonts w:eastAsia="Calibri" w:cs="Arial"/>
                <w:sz w:val="24"/>
                <w:szCs w:val="24"/>
              </w:rPr>
              <w:t xml:space="preserve">e original advice was. This has </w:t>
            </w:r>
            <w:r w:rsidRPr="0005338C">
              <w:rPr>
                <w:rFonts w:eastAsia="Calibri" w:cs="Arial"/>
                <w:sz w:val="24"/>
                <w:szCs w:val="24"/>
              </w:rPr>
              <w:t>never been questioned.] The new integral under the LF curve is n</w:t>
            </w:r>
            <w:r w:rsidRPr="0005338C">
              <w:rPr>
                <w:rFonts w:eastAsia="Calibri" w:cs="Arial"/>
                <w:sz w:val="24"/>
                <w:szCs w:val="24"/>
              </w:rPr>
              <w:t xml:space="preserve">o longer capable of producing a </w:t>
            </w:r>
            <w:r w:rsidRPr="0005338C">
              <w:rPr>
                <w:rFonts w:eastAsia="Calibri" w:cs="Arial"/>
                <w:sz w:val="24"/>
                <w:szCs w:val="24"/>
              </w:rPr>
              <w:t xml:space="preserve">sustainable TAC. Then frustrate that curve with Fine Scale Management. </w:t>
            </w:r>
            <w:r w:rsidRPr="0005338C">
              <w:rPr>
                <w:rFonts w:eastAsia="Calibri" w:cs="Arial"/>
                <w:sz w:val="24"/>
                <w:szCs w:val="24"/>
              </w:rPr>
              <w:t xml:space="preserve">Anticipated escalation of sizes </w:t>
            </w:r>
            <w:r w:rsidRPr="0005338C">
              <w:rPr>
                <w:rFonts w:eastAsia="Calibri" w:cs="Arial"/>
                <w:sz w:val="24"/>
                <w:szCs w:val="24"/>
              </w:rPr>
              <w:t>throughout the resource to refill this integral doesn’t occu</w:t>
            </w:r>
            <w:r w:rsidRPr="0005338C">
              <w:rPr>
                <w:rFonts w:eastAsia="Calibri" w:cs="Arial"/>
                <w:sz w:val="24"/>
                <w:szCs w:val="24"/>
              </w:rPr>
              <w:t xml:space="preserve">r. Abalone have too many growth </w:t>
            </w:r>
            <w:r w:rsidRPr="0005338C">
              <w:rPr>
                <w:rFonts w:eastAsia="Calibri" w:cs="Arial"/>
                <w:sz w:val="24"/>
                <w:szCs w:val="24"/>
              </w:rPr>
              <w:t>characteristics. This is the precise reason why the former managemen</w:t>
            </w:r>
            <w:r w:rsidRPr="0005338C">
              <w:rPr>
                <w:rFonts w:eastAsia="Calibri" w:cs="Arial"/>
                <w:sz w:val="24"/>
                <w:szCs w:val="24"/>
              </w:rPr>
              <w:t>t plan was more sustainable. To the abalone manager</w:t>
            </w:r>
            <w:r w:rsidRPr="0005338C">
              <w:rPr>
                <w:rFonts w:eastAsia="Calibri" w:cs="Arial"/>
                <w:sz w:val="24"/>
                <w:szCs w:val="24"/>
              </w:rPr>
              <w:t>, and VFA’s credit, we looked at this last year and at the</w:t>
            </w:r>
            <w:r w:rsidRPr="0005338C">
              <w:rPr>
                <w:rFonts w:eastAsia="Calibri" w:cs="Arial"/>
                <w:sz w:val="24"/>
                <w:szCs w:val="24"/>
              </w:rPr>
              <w:t xml:space="preserve"> first meeting it was virtually </w:t>
            </w:r>
            <w:r w:rsidRPr="0005338C">
              <w:rPr>
                <w:rFonts w:eastAsia="Calibri" w:cs="Arial"/>
                <w:sz w:val="24"/>
                <w:szCs w:val="24"/>
              </w:rPr>
              <w:t>unanimous just to put it back to how it was before we got led up</w:t>
            </w:r>
            <w:r w:rsidRPr="0005338C">
              <w:rPr>
                <w:rFonts w:eastAsia="Calibri" w:cs="Arial"/>
                <w:sz w:val="24"/>
                <w:szCs w:val="24"/>
              </w:rPr>
              <w:t xml:space="preserve"> the garden path. Not sure what </w:t>
            </w:r>
            <w:r w:rsidRPr="0005338C">
              <w:rPr>
                <w:rFonts w:eastAsia="Calibri" w:cs="Arial"/>
                <w:sz w:val="24"/>
                <w:szCs w:val="24"/>
              </w:rPr>
              <w:t>happened then but the end result was we ended up with a compromise</w:t>
            </w:r>
            <w:r w:rsidRPr="0005338C">
              <w:rPr>
                <w:rFonts w:eastAsia="Calibri" w:cs="Arial"/>
                <w:sz w:val="24"/>
                <w:szCs w:val="24"/>
              </w:rPr>
              <w:t xml:space="preserve">, “whaddya reckon” outcome that </w:t>
            </w:r>
            <w:r w:rsidRPr="0005338C">
              <w:rPr>
                <w:rFonts w:eastAsia="Calibri" w:cs="Arial"/>
                <w:sz w:val="24"/>
                <w:szCs w:val="24"/>
              </w:rPr>
              <w:t>was probably politically acceptable to the broader membership but stil</w:t>
            </w:r>
            <w:r w:rsidRPr="0005338C">
              <w:rPr>
                <w:rFonts w:eastAsia="Calibri" w:cs="Arial"/>
                <w:sz w:val="24"/>
                <w:szCs w:val="24"/>
              </w:rPr>
              <w:t xml:space="preserve">l maintains a prevailing sizing </w:t>
            </w:r>
            <w:r w:rsidRPr="0005338C">
              <w:rPr>
                <w:rFonts w:eastAsia="Calibri" w:cs="Arial"/>
                <w:sz w:val="24"/>
                <w:szCs w:val="24"/>
              </w:rPr>
              <w:t>regime (well over the so called L50 plus 2) with its inherent mis-fishes</w:t>
            </w:r>
            <w:r w:rsidRPr="0005338C">
              <w:rPr>
                <w:rFonts w:eastAsia="Calibri" w:cs="Arial"/>
                <w:sz w:val="24"/>
                <w:szCs w:val="24"/>
              </w:rPr>
              <w:t xml:space="preserve"> and skewed fishing pressure. </w:t>
            </w:r>
            <w:r w:rsidRPr="0005338C">
              <w:rPr>
                <w:rFonts w:eastAsia="Calibri" w:cs="Arial"/>
                <w:sz w:val="24"/>
                <w:szCs w:val="24"/>
              </w:rPr>
              <w:t>There are latent abundances of abalone stock at Point Hicks, Mueller, Petrel Point, Big Ramme ,</w:t>
            </w:r>
            <w:r w:rsidRPr="0005338C">
              <w:rPr>
                <w:rFonts w:eastAsia="Calibri" w:cs="Arial"/>
                <w:sz w:val="24"/>
                <w:szCs w:val="24"/>
              </w:rPr>
              <w:t xml:space="preserve"> </w:t>
            </w:r>
            <w:r w:rsidRPr="0005338C">
              <w:rPr>
                <w:rFonts w:eastAsia="Calibri" w:cs="Arial"/>
                <w:sz w:val="24"/>
                <w:szCs w:val="24"/>
              </w:rPr>
              <w:t>Sandpatch and the Benedore that simply aren’t being fished, with the corresponding doubling up of</w:t>
            </w:r>
            <w:r w:rsidRPr="0005338C">
              <w:rPr>
                <w:rFonts w:eastAsia="Calibri" w:cs="Arial"/>
                <w:sz w:val="24"/>
                <w:szCs w:val="24"/>
              </w:rPr>
              <w:t xml:space="preserve"> </w:t>
            </w:r>
            <w:r w:rsidRPr="0005338C">
              <w:rPr>
                <w:rFonts w:eastAsia="Calibri" w:cs="Arial"/>
                <w:sz w:val="24"/>
                <w:szCs w:val="24"/>
              </w:rPr>
              <w:t>fishing effort on both these, and other reefs across the zone. It beats me</w:t>
            </w:r>
            <w:r w:rsidRPr="0005338C">
              <w:rPr>
                <w:rFonts w:eastAsia="Calibri" w:cs="Arial"/>
                <w:sz w:val="24"/>
                <w:szCs w:val="24"/>
              </w:rPr>
              <w:t xml:space="preserve">. Doesn’t it make sense that if </w:t>
            </w:r>
            <w:r w:rsidRPr="0005338C">
              <w:rPr>
                <w:rFonts w:eastAsia="Calibri" w:cs="Arial"/>
                <w:sz w:val="24"/>
                <w:szCs w:val="24"/>
              </w:rPr>
              <w:t>you make a critical management intervention and the opposite outco</w:t>
            </w:r>
            <w:r w:rsidRPr="0005338C">
              <w:rPr>
                <w:rFonts w:eastAsia="Calibri" w:cs="Arial"/>
                <w:sz w:val="24"/>
                <w:szCs w:val="24"/>
              </w:rPr>
              <w:t xml:space="preserve">me arises then the changes made </w:t>
            </w:r>
            <w:r w:rsidRPr="0005338C">
              <w:rPr>
                <w:rFonts w:eastAsia="Calibri" w:cs="Arial"/>
                <w:sz w:val="24"/>
                <w:szCs w:val="24"/>
              </w:rPr>
              <w:lastRenderedPageBreak/>
              <w:t>would be reversed. I would have thought running an optimized sustainable fishery wou</w:t>
            </w:r>
            <w:r w:rsidRPr="0005338C">
              <w:rPr>
                <w:rFonts w:eastAsia="Calibri" w:cs="Arial"/>
                <w:sz w:val="24"/>
                <w:szCs w:val="24"/>
              </w:rPr>
              <w:t xml:space="preserve">ld have been </w:t>
            </w:r>
            <w:r w:rsidRPr="0005338C">
              <w:rPr>
                <w:rFonts w:eastAsia="Calibri" w:cs="Arial"/>
                <w:sz w:val="24"/>
                <w:szCs w:val="24"/>
              </w:rPr>
              <w:t>our first and foremost objective but I honestly believe we aren’t. Some</w:t>
            </w:r>
            <w:r w:rsidRPr="0005338C">
              <w:rPr>
                <w:rFonts w:eastAsia="Calibri" w:cs="Arial"/>
                <w:sz w:val="24"/>
                <w:szCs w:val="24"/>
              </w:rPr>
              <w:t xml:space="preserve"> argue the counter-negative “ah </w:t>
            </w:r>
            <w:r w:rsidRPr="0005338C">
              <w:rPr>
                <w:rFonts w:eastAsia="Calibri" w:cs="Arial"/>
                <w:sz w:val="24"/>
                <w:szCs w:val="24"/>
              </w:rPr>
              <w:t>well, at least we know what we’ve got under the current system, bet</w:t>
            </w:r>
            <w:r w:rsidRPr="0005338C">
              <w:rPr>
                <w:rFonts w:eastAsia="Calibri" w:cs="Arial"/>
                <w:sz w:val="24"/>
                <w:szCs w:val="24"/>
              </w:rPr>
              <w:t xml:space="preserve">ter that than reverting into an </w:t>
            </w:r>
            <w:r w:rsidRPr="0005338C">
              <w:rPr>
                <w:rFonts w:eastAsia="Calibri" w:cs="Arial"/>
                <w:sz w:val="24"/>
                <w:szCs w:val="24"/>
              </w:rPr>
              <w:t xml:space="preserve">unknown”. Incorrect. We had an existing effort system in place for 30 </w:t>
            </w:r>
            <w:r w:rsidRPr="0005338C">
              <w:rPr>
                <w:rFonts w:eastAsia="Calibri" w:cs="Arial"/>
                <w:sz w:val="24"/>
                <w:szCs w:val="24"/>
              </w:rPr>
              <w:t xml:space="preserve">years, and once combined with a </w:t>
            </w:r>
            <w:r w:rsidRPr="0005338C">
              <w:rPr>
                <w:rFonts w:eastAsia="Calibri" w:cs="Arial"/>
                <w:sz w:val="24"/>
                <w:szCs w:val="24"/>
              </w:rPr>
              <w:t>TAC the biomass grew. Even reefs such as Cape Howe, which w</w:t>
            </w:r>
            <w:r w:rsidRPr="0005338C">
              <w:rPr>
                <w:rFonts w:eastAsia="Calibri" w:cs="Arial"/>
                <w:sz w:val="24"/>
                <w:szCs w:val="24"/>
              </w:rPr>
              <w:t xml:space="preserve">as fished at 115mm to match the </w:t>
            </w:r>
            <w:r w:rsidRPr="0005338C">
              <w:rPr>
                <w:rFonts w:eastAsia="Calibri" w:cs="Arial"/>
                <w:sz w:val="24"/>
                <w:szCs w:val="24"/>
              </w:rPr>
              <w:t>adjoining NSW fishery, fished well even though from my observatio</w:t>
            </w:r>
            <w:r w:rsidRPr="0005338C">
              <w:rPr>
                <w:rFonts w:eastAsia="Calibri" w:cs="Arial"/>
                <w:sz w:val="24"/>
                <w:szCs w:val="24"/>
              </w:rPr>
              <w:t xml:space="preserve">n had a good sized median sized </w:t>
            </w:r>
            <w:r w:rsidRPr="0005338C">
              <w:rPr>
                <w:rFonts w:eastAsia="Calibri" w:cs="Arial"/>
                <w:sz w:val="24"/>
                <w:szCs w:val="24"/>
              </w:rPr>
              <w:t>abalone. Size plays second fiddle. Elapsed time between fishi</w:t>
            </w:r>
            <w:r w:rsidRPr="0005338C">
              <w:rPr>
                <w:rFonts w:eastAsia="Calibri" w:cs="Arial"/>
                <w:sz w:val="24"/>
                <w:szCs w:val="24"/>
              </w:rPr>
              <w:t xml:space="preserve">ng events (brought about by TAC </w:t>
            </w:r>
            <w:r w:rsidRPr="0005338C">
              <w:rPr>
                <w:rFonts w:eastAsia="Calibri" w:cs="Arial"/>
                <w:sz w:val="24"/>
                <w:szCs w:val="24"/>
              </w:rPr>
              <w:t>Management) and cryptic habitat are the major drivers of sustainability</w:t>
            </w:r>
            <w:r w:rsidRPr="0005338C">
              <w:rPr>
                <w:rFonts w:eastAsia="Calibri" w:cs="Arial"/>
                <w:sz w:val="24"/>
                <w:szCs w:val="24"/>
              </w:rPr>
              <w:t xml:space="preserve"> of the EZ Blacklip Fishery. No </w:t>
            </w:r>
            <w:r w:rsidRPr="0005338C">
              <w:rPr>
                <w:rFonts w:eastAsia="Calibri" w:cs="Arial"/>
                <w:sz w:val="24"/>
                <w:szCs w:val="24"/>
              </w:rPr>
              <w:t>doubt size is in the mix, but the increased focus on it in our zone ha</w:t>
            </w:r>
            <w:r w:rsidRPr="0005338C">
              <w:rPr>
                <w:rFonts w:eastAsia="Calibri" w:cs="Arial"/>
                <w:sz w:val="24"/>
                <w:szCs w:val="24"/>
              </w:rPr>
              <w:t xml:space="preserve">s been nothing but detrimental. </w:t>
            </w:r>
            <w:r w:rsidRPr="0005338C">
              <w:rPr>
                <w:rFonts w:eastAsia="Calibri" w:cs="Arial"/>
                <w:sz w:val="24"/>
                <w:szCs w:val="24"/>
              </w:rPr>
              <w:t>Frustrating effort in order to facilitate size based management is just as problematic.</w:t>
            </w:r>
          </w:p>
          <w:p w:rsidR="00526B09" w:rsidRPr="0005338C" w:rsidRDefault="00526B09" w:rsidP="00526B09">
            <w:pPr>
              <w:spacing w:after="120"/>
              <w:rPr>
                <w:rFonts w:eastAsia="Calibri" w:cs="Arial"/>
                <w:sz w:val="24"/>
                <w:szCs w:val="24"/>
              </w:rPr>
            </w:pPr>
            <w:r w:rsidRPr="0005338C">
              <w:rPr>
                <w:rFonts w:eastAsia="Calibri" w:cs="Arial"/>
                <w:sz w:val="24"/>
                <w:szCs w:val="24"/>
              </w:rPr>
              <w:t xml:space="preserve">On a more positive note, I welcome the current increased level of </w:t>
            </w:r>
            <w:r w:rsidRPr="0005338C">
              <w:rPr>
                <w:rFonts w:eastAsia="Calibri" w:cs="Arial"/>
                <w:sz w:val="24"/>
                <w:szCs w:val="24"/>
              </w:rPr>
              <w:t xml:space="preserve">interest of attempting to track </w:t>
            </w:r>
            <w:r w:rsidRPr="0005338C">
              <w:rPr>
                <w:rFonts w:eastAsia="Calibri" w:cs="Arial"/>
                <w:sz w:val="24"/>
                <w:szCs w:val="24"/>
              </w:rPr>
              <w:t xml:space="preserve">the success, or otherwise, of abalone spawning events. Hopefully we </w:t>
            </w:r>
            <w:r w:rsidRPr="0005338C">
              <w:rPr>
                <w:rFonts w:eastAsia="Calibri" w:cs="Arial"/>
                <w:sz w:val="24"/>
                <w:szCs w:val="24"/>
              </w:rPr>
              <w:t xml:space="preserve">will be able to use any factual </w:t>
            </w:r>
            <w:r w:rsidRPr="0005338C">
              <w:rPr>
                <w:rFonts w:eastAsia="Calibri" w:cs="Arial"/>
                <w:sz w:val="24"/>
                <w:szCs w:val="24"/>
              </w:rPr>
              <w:t>outcomes from such investigation as an important lead indicator in fu</w:t>
            </w:r>
            <w:r w:rsidRPr="0005338C">
              <w:rPr>
                <w:rFonts w:eastAsia="Calibri" w:cs="Arial"/>
                <w:sz w:val="24"/>
                <w:szCs w:val="24"/>
              </w:rPr>
              <w:t xml:space="preserve">ture decision making management </w:t>
            </w:r>
            <w:r w:rsidRPr="0005338C">
              <w:rPr>
                <w:rFonts w:eastAsia="Calibri" w:cs="Arial"/>
                <w:sz w:val="24"/>
                <w:szCs w:val="24"/>
              </w:rPr>
              <w:t>decisions akin to what they do in other high value fisheries. Paul McShane started this wo</w:t>
            </w:r>
            <w:r w:rsidRPr="0005338C">
              <w:rPr>
                <w:rFonts w:eastAsia="Calibri" w:cs="Arial"/>
                <w:sz w:val="24"/>
                <w:szCs w:val="24"/>
              </w:rPr>
              <w:t xml:space="preserve">rk back in the </w:t>
            </w:r>
            <w:r w:rsidRPr="0005338C">
              <w:rPr>
                <w:rFonts w:eastAsia="Calibri" w:cs="Arial"/>
                <w:sz w:val="24"/>
                <w:szCs w:val="24"/>
              </w:rPr>
              <w:t>80’s so hopefully we can build on this platform using 2018 technology t</w:t>
            </w:r>
            <w:r w:rsidRPr="0005338C">
              <w:rPr>
                <w:rFonts w:eastAsia="Calibri" w:cs="Arial"/>
                <w:sz w:val="24"/>
                <w:szCs w:val="24"/>
              </w:rPr>
              <w:t xml:space="preserve">o drill right into this. To me, </w:t>
            </w:r>
            <w:r w:rsidRPr="0005338C">
              <w:rPr>
                <w:rFonts w:eastAsia="Calibri" w:cs="Arial"/>
                <w:sz w:val="24"/>
                <w:szCs w:val="24"/>
              </w:rPr>
              <w:t>in this era of increased climate variability, knowledge around rises in tem</w:t>
            </w:r>
            <w:r w:rsidRPr="0005338C">
              <w:rPr>
                <w:rFonts w:eastAsia="Calibri" w:cs="Arial"/>
                <w:sz w:val="24"/>
                <w:szCs w:val="24"/>
              </w:rPr>
              <w:t xml:space="preserve">perature and acidification will </w:t>
            </w:r>
            <w:r w:rsidRPr="0005338C">
              <w:rPr>
                <w:rFonts w:eastAsia="Calibri" w:cs="Arial"/>
                <w:sz w:val="24"/>
                <w:szCs w:val="24"/>
              </w:rPr>
              <w:t>become more critical as we go forward. We know that in general growth</w:t>
            </w:r>
            <w:r w:rsidRPr="0005338C">
              <w:rPr>
                <w:rFonts w:eastAsia="Calibri" w:cs="Arial"/>
                <w:sz w:val="24"/>
                <w:szCs w:val="24"/>
              </w:rPr>
              <w:t xml:space="preserve"> rates slow down as temperature </w:t>
            </w:r>
            <w:r w:rsidRPr="0005338C">
              <w:rPr>
                <w:rFonts w:eastAsia="Calibri" w:cs="Arial"/>
                <w:sz w:val="24"/>
                <w:szCs w:val="24"/>
              </w:rPr>
              <w:t xml:space="preserve">rises, however it doesn’t seem we’re to sure of what </w:t>
            </w:r>
            <w:r w:rsidRPr="0005338C">
              <w:rPr>
                <w:rFonts w:eastAsia="Calibri" w:cs="Arial"/>
                <w:sz w:val="24"/>
                <w:szCs w:val="24"/>
              </w:rPr>
              <w:t xml:space="preserve">happens to spawning in a global </w:t>
            </w:r>
            <w:r w:rsidRPr="0005338C">
              <w:rPr>
                <w:rFonts w:eastAsia="Calibri" w:cs="Arial"/>
                <w:sz w:val="24"/>
                <w:szCs w:val="24"/>
              </w:rPr>
              <w:t>warming/acidification scenario. Further, and in particular to the Marl</w:t>
            </w:r>
            <w:r w:rsidRPr="0005338C">
              <w:rPr>
                <w:rFonts w:eastAsia="Calibri" w:cs="Arial"/>
                <w:sz w:val="24"/>
                <w:szCs w:val="24"/>
              </w:rPr>
              <w:t xml:space="preserve">o “block” do high levels of </w:t>
            </w:r>
            <w:r w:rsidRPr="0005338C">
              <w:rPr>
                <w:rFonts w:eastAsia="Calibri" w:cs="Arial"/>
                <w:sz w:val="24"/>
                <w:szCs w:val="24"/>
              </w:rPr>
              <w:t>sediment with the consequent algal bloom event, have a negative impac</w:t>
            </w:r>
            <w:r w:rsidRPr="0005338C">
              <w:rPr>
                <w:rFonts w:eastAsia="Calibri" w:cs="Arial"/>
                <w:sz w:val="24"/>
                <w:szCs w:val="24"/>
              </w:rPr>
              <w:t xml:space="preserve">t on spawning or settlement? Is </w:t>
            </w:r>
            <w:r w:rsidRPr="0005338C">
              <w:rPr>
                <w:rFonts w:eastAsia="Calibri" w:cs="Arial"/>
                <w:sz w:val="24"/>
                <w:szCs w:val="24"/>
              </w:rPr>
              <w:t>there competition? If so, do we lose a year class in abalone stock?</w:t>
            </w:r>
          </w:p>
          <w:p w:rsidR="004F0211" w:rsidRPr="0005338C" w:rsidRDefault="00526B09" w:rsidP="00526B09">
            <w:pPr>
              <w:spacing w:after="120"/>
              <w:rPr>
                <w:rFonts w:eastAsia="Calibri" w:cs="Arial"/>
                <w:sz w:val="24"/>
                <w:szCs w:val="24"/>
              </w:rPr>
            </w:pPr>
            <w:r w:rsidRPr="0005338C">
              <w:rPr>
                <w:rFonts w:eastAsia="Calibri" w:cs="Arial"/>
                <w:sz w:val="24"/>
                <w:szCs w:val="24"/>
              </w:rPr>
              <w:t xml:space="preserve">Anyway, I’ve worn out my computer attention span so I will wrap it </w:t>
            </w:r>
            <w:r w:rsidRPr="0005338C">
              <w:rPr>
                <w:rFonts w:eastAsia="Calibri" w:cs="Arial"/>
                <w:sz w:val="24"/>
                <w:szCs w:val="24"/>
              </w:rPr>
              <w:t xml:space="preserve">at that. I understand fully the </w:t>
            </w:r>
            <w:r w:rsidRPr="0005338C">
              <w:rPr>
                <w:rFonts w:eastAsia="Calibri" w:cs="Arial"/>
                <w:sz w:val="24"/>
                <w:szCs w:val="24"/>
              </w:rPr>
              <w:t>difficult situation the VFA is in with various views (potentially) that yo</w:t>
            </w:r>
            <w:r w:rsidRPr="0005338C">
              <w:rPr>
                <w:rFonts w:eastAsia="Calibri" w:cs="Arial"/>
                <w:sz w:val="24"/>
                <w:szCs w:val="24"/>
              </w:rPr>
              <w:t xml:space="preserve">u will receive around this, and </w:t>
            </w:r>
            <w:r w:rsidRPr="0005338C">
              <w:rPr>
                <w:rFonts w:eastAsia="Calibri" w:cs="Arial"/>
                <w:sz w:val="24"/>
                <w:szCs w:val="24"/>
              </w:rPr>
              <w:t>any, commercial quota order consultation process. However, above</w:t>
            </w:r>
            <w:r w:rsidRPr="0005338C">
              <w:rPr>
                <w:rFonts w:eastAsia="Calibri" w:cs="Arial"/>
                <w:sz w:val="24"/>
                <w:szCs w:val="24"/>
              </w:rPr>
              <w:t xml:space="preserve"> all else, I hope you pay close </w:t>
            </w:r>
            <w:r w:rsidRPr="0005338C">
              <w:rPr>
                <w:rFonts w:eastAsia="Calibri" w:cs="Arial"/>
                <w:sz w:val="24"/>
                <w:szCs w:val="24"/>
              </w:rPr>
              <w:t>attention to the historical record (facts) particularly since TAC was intro</w:t>
            </w:r>
            <w:r w:rsidRPr="0005338C">
              <w:rPr>
                <w:rFonts w:eastAsia="Calibri" w:cs="Arial"/>
                <w:sz w:val="24"/>
                <w:szCs w:val="24"/>
              </w:rPr>
              <w:t xml:space="preserve">duced in 1988, in assessing how </w:t>
            </w:r>
            <w:r w:rsidRPr="0005338C">
              <w:rPr>
                <w:rFonts w:eastAsia="Calibri" w:cs="Arial"/>
                <w:sz w:val="24"/>
                <w:szCs w:val="24"/>
              </w:rPr>
              <w:t>modern fisheries management has impacted on the output of the fishery</w:t>
            </w:r>
            <w:r w:rsidRPr="0005338C">
              <w:rPr>
                <w:rFonts w:eastAsia="Calibri" w:cs="Arial"/>
                <w:sz w:val="24"/>
                <w:szCs w:val="24"/>
              </w:rPr>
              <w:t>.</w:t>
            </w:r>
          </w:p>
        </w:tc>
      </w:tr>
      <w:tr w:rsidR="00526B09" w:rsidRPr="0005338C" w:rsidTr="004F0211">
        <w:tc>
          <w:tcPr>
            <w:tcW w:w="0" w:type="auto"/>
          </w:tcPr>
          <w:p w:rsidR="004F0211" w:rsidRPr="0005338C" w:rsidRDefault="00526B09" w:rsidP="007554C3">
            <w:pPr>
              <w:rPr>
                <w:rFonts w:cs="Arial"/>
                <w:sz w:val="24"/>
                <w:szCs w:val="24"/>
              </w:rPr>
            </w:pPr>
            <w:r w:rsidRPr="0005338C">
              <w:rPr>
                <w:rFonts w:cs="Arial"/>
                <w:sz w:val="24"/>
                <w:szCs w:val="24"/>
              </w:rPr>
              <w:lastRenderedPageBreak/>
              <w:t xml:space="preserve">Central and Eastern </w:t>
            </w:r>
          </w:p>
        </w:tc>
        <w:tc>
          <w:tcPr>
            <w:tcW w:w="0" w:type="auto"/>
          </w:tcPr>
          <w:p w:rsidR="004F0211" w:rsidRPr="0005338C" w:rsidRDefault="00526B09" w:rsidP="00E820A3">
            <w:pPr>
              <w:spacing w:after="120"/>
              <w:rPr>
                <w:rFonts w:cs="Arial"/>
                <w:sz w:val="24"/>
                <w:szCs w:val="24"/>
              </w:rPr>
            </w:pPr>
            <w:r w:rsidRPr="0005338C">
              <w:rPr>
                <w:rFonts w:cs="Arial"/>
                <w:sz w:val="24"/>
                <w:szCs w:val="24"/>
              </w:rPr>
              <w:t>VRFish</w:t>
            </w:r>
          </w:p>
        </w:tc>
        <w:tc>
          <w:tcPr>
            <w:tcW w:w="0" w:type="auto"/>
          </w:tcPr>
          <w:p w:rsidR="00526B09" w:rsidRPr="0005338C" w:rsidRDefault="00526B09" w:rsidP="00526B09">
            <w:pPr>
              <w:rPr>
                <w:rFonts w:eastAsia="Times New Roman" w:cs="Arial"/>
                <w:color w:val="000000"/>
                <w:sz w:val="24"/>
                <w:szCs w:val="24"/>
                <w:lang w:eastAsia="en-AU"/>
              </w:rPr>
            </w:pPr>
            <w:r w:rsidRPr="0005338C">
              <w:rPr>
                <w:rFonts w:eastAsia="Times New Roman" w:cs="Arial"/>
                <w:color w:val="000000"/>
                <w:sz w:val="24"/>
                <w:szCs w:val="24"/>
                <w:lang w:eastAsia="en-AU"/>
              </w:rPr>
              <w:t xml:space="preserve">I </w:t>
            </w:r>
            <w:r w:rsidRPr="0005338C">
              <w:rPr>
                <w:rFonts w:eastAsia="Times New Roman" w:cs="Arial"/>
                <w:color w:val="000000"/>
                <w:sz w:val="24"/>
                <w:szCs w:val="24"/>
                <w:lang w:eastAsia="en-AU"/>
              </w:rPr>
              <w:t>am writing on behalf of VRFish, the peak body representing Victoria’s 838,000 recreational fishers.</w:t>
            </w:r>
          </w:p>
          <w:p w:rsidR="00526B09" w:rsidRPr="0005338C" w:rsidRDefault="00526B09" w:rsidP="00526B09">
            <w:pPr>
              <w:rPr>
                <w:rFonts w:eastAsia="Times New Roman" w:cs="Arial"/>
                <w:color w:val="000000"/>
                <w:sz w:val="24"/>
                <w:szCs w:val="24"/>
                <w:lang w:eastAsia="en-AU"/>
              </w:rPr>
            </w:pPr>
            <w:r w:rsidRPr="0005338C">
              <w:rPr>
                <w:rFonts w:eastAsia="Times New Roman" w:cs="Arial"/>
                <w:color w:val="000000"/>
                <w:sz w:val="24"/>
                <w:szCs w:val="24"/>
                <w:lang w:eastAsia="en-AU"/>
              </w:rPr>
              <w:t>Thank you for the invitation to the advisory forums and oppo</w:t>
            </w:r>
            <w:r w:rsidR="0005338C">
              <w:rPr>
                <w:rFonts w:eastAsia="Times New Roman" w:cs="Arial"/>
                <w:color w:val="000000"/>
                <w:sz w:val="24"/>
                <w:szCs w:val="24"/>
                <w:lang w:eastAsia="en-AU"/>
              </w:rPr>
              <w:t xml:space="preserve">rtunity to provide comment. The </w:t>
            </w:r>
            <w:r w:rsidRPr="0005338C">
              <w:rPr>
                <w:rFonts w:eastAsia="Times New Roman" w:cs="Arial"/>
                <w:color w:val="000000"/>
                <w:sz w:val="24"/>
                <w:szCs w:val="24"/>
                <w:lang w:eastAsia="en-AU"/>
              </w:rPr>
              <w:t>recreational fishing sector is committed to supporting the rebuilding of Victoria’s abalone stocks.</w:t>
            </w:r>
          </w:p>
          <w:p w:rsidR="00526B09" w:rsidRPr="0005338C" w:rsidRDefault="00526B09" w:rsidP="00526B09">
            <w:pPr>
              <w:rPr>
                <w:rFonts w:eastAsia="Times New Roman" w:cs="Arial"/>
                <w:color w:val="000000"/>
                <w:sz w:val="24"/>
                <w:szCs w:val="24"/>
                <w:lang w:eastAsia="en-AU"/>
              </w:rPr>
            </w:pPr>
            <w:r w:rsidRPr="0005338C">
              <w:rPr>
                <w:rFonts w:eastAsia="Times New Roman" w:cs="Arial"/>
                <w:color w:val="000000"/>
                <w:sz w:val="24"/>
                <w:szCs w:val="24"/>
                <w:lang w:eastAsia="en-AU"/>
              </w:rPr>
              <w:t>The stock assessment and deliberations relating to quota setting we</w:t>
            </w:r>
            <w:r w:rsidR="0005338C">
              <w:rPr>
                <w:rFonts w:eastAsia="Times New Roman" w:cs="Arial"/>
                <w:color w:val="000000"/>
                <w:sz w:val="24"/>
                <w:szCs w:val="24"/>
                <w:lang w:eastAsia="en-AU"/>
              </w:rPr>
              <w:t xml:space="preserve">re consistent and in accordance </w:t>
            </w:r>
            <w:r w:rsidRPr="0005338C">
              <w:rPr>
                <w:rFonts w:eastAsia="Times New Roman" w:cs="Arial"/>
                <w:color w:val="000000"/>
                <w:sz w:val="24"/>
                <w:szCs w:val="24"/>
                <w:lang w:eastAsia="en-AU"/>
              </w:rPr>
              <w:t>with the management plan and stock recovery objectives. The pro</w:t>
            </w:r>
            <w:r w:rsidR="0005338C">
              <w:rPr>
                <w:rFonts w:eastAsia="Times New Roman" w:cs="Arial"/>
                <w:color w:val="000000"/>
                <w:sz w:val="24"/>
                <w:szCs w:val="24"/>
                <w:lang w:eastAsia="en-AU"/>
              </w:rPr>
              <w:t xml:space="preserve">posed changes to quota are very </w:t>
            </w:r>
            <w:r w:rsidRPr="0005338C">
              <w:rPr>
                <w:rFonts w:eastAsia="Times New Roman" w:cs="Arial"/>
                <w:color w:val="000000"/>
                <w:sz w:val="24"/>
                <w:szCs w:val="24"/>
                <w:lang w:eastAsia="en-AU"/>
              </w:rPr>
              <w:t>minor and reflect the positive indicators being reported in western</w:t>
            </w:r>
            <w:r w:rsidR="0005338C">
              <w:rPr>
                <w:rFonts w:eastAsia="Times New Roman" w:cs="Arial"/>
                <w:color w:val="000000"/>
                <w:sz w:val="24"/>
                <w:szCs w:val="24"/>
                <w:lang w:eastAsia="en-AU"/>
              </w:rPr>
              <w:t xml:space="preserve"> waters of the Central Zone. We </w:t>
            </w:r>
            <w:r w:rsidRPr="0005338C">
              <w:rPr>
                <w:rFonts w:eastAsia="Times New Roman" w:cs="Arial"/>
                <w:color w:val="000000"/>
                <w:sz w:val="24"/>
                <w:szCs w:val="24"/>
                <w:lang w:eastAsia="en-AU"/>
              </w:rPr>
              <w:t>commend the commercial sector for their commitment towards re</w:t>
            </w:r>
            <w:r w:rsidR="0005338C">
              <w:rPr>
                <w:rFonts w:eastAsia="Times New Roman" w:cs="Arial"/>
                <w:color w:val="000000"/>
                <w:sz w:val="24"/>
                <w:szCs w:val="24"/>
                <w:lang w:eastAsia="en-AU"/>
              </w:rPr>
              <w:t xml:space="preserve">building abalone stocks through </w:t>
            </w:r>
            <w:r w:rsidRPr="0005338C">
              <w:rPr>
                <w:rFonts w:eastAsia="Times New Roman" w:cs="Arial"/>
                <w:color w:val="000000"/>
                <w:sz w:val="24"/>
                <w:szCs w:val="24"/>
                <w:lang w:eastAsia="en-AU"/>
              </w:rPr>
              <w:t>an evidence-based and precautionary approach. Examples of this att</w:t>
            </w:r>
            <w:r w:rsidR="0005338C">
              <w:rPr>
                <w:rFonts w:eastAsia="Times New Roman" w:cs="Arial"/>
                <w:color w:val="000000"/>
                <w:sz w:val="24"/>
                <w:szCs w:val="24"/>
                <w:lang w:eastAsia="en-AU"/>
              </w:rPr>
              <w:t xml:space="preserve">itude is a reduction in Eastern </w:t>
            </w:r>
            <w:r w:rsidRPr="0005338C">
              <w:rPr>
                <w:rFonts w:eastAsia="Times New Roman" w:cs="Arial"/>
                <w:color w:val="000000"/>
                <w:sz w:val="24"/>
                <w:szCs w:val="24"/>
                <w:lang w:eastAsia="en-AU"/>
              </w:rPr>
              <w:t>Zone blacklip abalone TACC by 6 tonnes from last year, maintaining t</w:t>
            </w:r>
            <w:r w:rsidR="0005338C">
              <w:rPr>
                <w:rFonts w:eastAsia="Times New Roman" w:cs="Arial"/>
                <w:color w:val="000000"/>
                <w:sz w:val="24"/>
                <w:szCs w:val="24"/>
                <w:lang w:eastAsia="en-AU"/>
              </w:rPr>
              <w:t xml:space="preserve">he TACC setting for the Central </w:t>
            </w:r>
            <w:r w:rsidRPr="0005338C">
              <w:rPr>
                <w:rFonts w:eastAsia="Times New Roman" w:cs="Arial"/>
                <w:color w:val="000000"/>
                <w:sz w:val="24"/>
                <w:szCs w:val="24"/>
                <w:lang w:eastAsia="en-AU"/>
              </w:rPr>
              <w:t>Zone and an increase in the minimum size of commercially caught blacklip abalone fro</w:t>
            </w:r>
            <w:r w:rsidR="0005338C">
              <w:rPr>
                <w:rFonts w:eastAsia="Times New Roman" w:cs="Arial"/>
                <w:color w:val="000000"/>
                <w:sz w:val="24"/>
                <w:szCs w:val="24"/>
                <w:lang w:eastAsia="en-AU"/>
              </w:rPr>
              <w:t xml:space="preserve">m 123mm to </w:t>
            </w:r>
            <w:r w:rsidRPr="0005338C">
              <w:rPr>
                <w:rFonts w:eastAsia="Times New Roman" w:cs="Arial"/>
                <w:color w:val="000000"/>
                <w:sz w:val="24"/>
                <w:szCs w:val="24"/>
                <w:lang w:eastAsia="en-AU"/>
              </w:rPr>
              <w:t>125mm.</w:t>
            </w:r>
          </w:p>
          <w:p w:rsidR="00526B09" w:rsidRPr="0005338C" w:rsidRDefault="00526B09" w:rsidP="00526B09">
            <w:pPr>
              <w:rPr>
                <w:rFonts w:eastAsia="Times New Roman" w:cs="Arial"/>
                <w:color w:val="000000"/>
                <w:sz w:val="24"/>
                <w:szCs w:val="24"/>
                <w:lang w:eastAsia="en-AU"/>
              </w:rPr>
            </w:pPr>
            <w:r w:rsidRPr="0005338C">
              <w:rPr>
                <w:rFonts w:eastAsia="Times New Roman" w:cs="Arial"/>
                <w:color w:val="000000"/>
                <w:sz w:val="24"/>
                <w:szCs w:val="24"/>
                <w:lang w:eastAsia="en-AU"/>
              </w:rPr>
              <w:t>As you are aware, the Victorian recreational abalone fishery tak</w:t>
            </w:r>
            <w:r w:rsidR="0005338C">
              <w:rPr>
                <w:rFonts w:eastAsia="Times New Roman" w:cs="Arial"/>
                <w:color w:val="000000"/>
                <w:sz w:val="24"/>
                <w:szCs w:val="24"/>
                <w:lang w:eastAsia="en-AU"/>
              </w:rPr>
              <w:t xml:space="preserve">es less than 1% compared to the </w:t>
            </w:r>
            <w:r w:rsidRPr="0005338C">
              <w:rPr>
                <w:rFonts w:eastAsia="Times New Roman" w:cs="Arial"/>
                <w:color w:val="000000"/>
                <w:sz w:val="24"/>
                <w:szCs w:val="24"/>
                <w:lang w:eastAsia="en-AU"/>
              </w:rPr>
              <w:t>entire TACC when last estimated in 1999/2000. VRFish continues t</w:t>
            </w:r>
            <w:r w:rsidR="0005338C">
              <w:rPr>
                <w:rFonts w:eastAsia="Times New Roman" w:cs="Arial"/>
                <w:color w:val="000000"/>
                <w:sz w:val="24"/>
                <w:szCs w:val="24"/>
                <w:lang w:eastAsia="en-AU"/>
              </w:rPr>
              <w:t xml:space="preserve">o maintain a policy position to </w:t>
            </w:r>
            <w:r w:rsidRPr="0005338C">
              <w:rPr>
                <w:rFonts w:eastAsia="Times New Roman" w:cs="Arial"/>
                <w:color w:val="000000"/>
                <w:sz w:val="24"/>
                <w:szCs w:val="24"/>
                <w:lang w:eastAsia="en-AU"/>
              </w:rPr>
              <w:t>sustainably increase recreational fisher access to abalone alongside improvements to stock levels.</w:t>
            </w:r>
          </w:p>
          <w:p w:rsidR="00526B09" w:rsidRPr="0005338C" w:rsidRDefault="00526B09" w:rsidP="00526B09">
            <w:pPr>
              <w:rPr>
                <w:rFonts w:eastAsia="Times New Roman" w:cs="Arial"/>
                <w:color w:val="000000"/>
                <w:sz w:val="24"/>
                <w:szCs w:val="24"/>
                <w:lang w:eastAsia="en-AU"/>
              </w:rPr>
            </w:pPr>
            <w:r w:rsidRPr="0005338C">
              <w:rPr>
                <w:rFonts w:eastAsia="Times New Roman" w:cs="Arial"/>
                <w:color w:val="000000"/>
                <w:sz w:val="24"/>
                <w:szCs w:val="24"/>
                <w:lang w:eastAsia="en-AU"/>
              </w:rPr>
              <w:t>Therefore, it is important to reiterate in these discussions th</w:t>
            </w:r>
            <w:r w:rsidR="0005338C">
              <w:rPr>
                <w:rFonts w:eastAsia="Times New Roman" w:cs="Arial"/>
                <w:color w:val="000000"/>
                <w:sz w:val="24"/>
                <w:szCs w:val="24"/>
                <w:lang w:eastAsia="en-AU"/>
              </w:rPr>
              <w:t xml:space="preserve">at our sector has long-standing </w:t>
            </w:r>
            <w:r w:rsidRPr="0005338C">
              <w:rPr>
                <w:rFonts w:eastAsia="Times New Roman" w:cs="Arial"/>
                <w:color w:val="000000"/>
                <w:sz w:val="24"/>
                <w:szCs w:val="24"/>
                <w:lang w:eastAsia="en-AU"/>
              </w:rPr>
              <w:t>frustration there is no pathway to optimise and enhance our recreatio</w:t>
            </w:r>
            <w:r w:rsidR="0005338C">
              <w:rPr>
                <w:rFonts w:eastAsia="Times New Roman" w:cs="Arial"/>
                <w:color w:val="000000"/>
                <w:sz w:val="24"/>
                <w:szCs w:val="24"/>
                <w:lang w:eastAsia="en-AU"/>
              </w:rPr>
              <w:t xml:space="preserve">nal abalone fishery as detailed </w:t>
            </w:r>
            <w:r w:rsidRPr="0005338C">
              <w:rPr>
                <w:rFonts w:eastAsia="Times New Roman" w:cs="Arial"/>
                <w:color w:val="000000"/>
                <w:sz w:val="24"/>
                <w:szCs w:val="24"/>
                <w:lang w:eastAsia="en-AU"/>
              </w:rPr>
              <w:t>in our Abalone Open Days (Central Zone) Draft Fishery Notice 2017 submission.</w:t>
            </w:r>
          </w:p>
          <w:p w:rsidR="004F0211" w:rsidRPr="0005338C" w:rsidRDefault="00526B09" w:rsidP="00526B09">
            <w:pPr>
              <w:rPr>
                <w:rFonts w:eastAsia="Times New Roman" w:cs="Arial"/>
                <w:color w:val="000000"/>
                <w:sz w:val="24"/>
                <w:szCs w:val="24"/>
                <w:lang w:eastAsia="en-AU"/>
              </w:rPr>
            </w:pPr>
            <w:r w:rsidRPr="0005338C">
              <w:rPr>
                <w:rFonts w:eastAsia="Times New Roman" w:cs="Arial"/>
                <w:color w:val="000000"/>
                <w:sz w:val="24"/>
                <w:szCs w:val="24"/>
                <w:lang w:eastAsia="en-AU"/>
              </w:rPr>
              <w:t>Nevertheless, I would like to thank the VFA in the preparation of t</w:t>
            </w:r>
            <w:r w:rsidR="0005338C">
              <w:rPr>
                <w:rFonts w:eastAsia="Times New Roman" w:cs="Arial"/>
                <w:color w:val="000000"/>
                <w:sz w:val="24"/>
                <w:szCs w:val="24"/>
                <w:lang w:eastAsia="en-AU"/>
              </w:rPr>
              <w:t xml:space="preserve">he stock assessment reports and </w:t>
            </w:r>
            <w:bookmarkStart w:id="0" w:name="_GoBack"/>
            <w:bookmarkEnd w:id="0"/>
            <w:r w:rsidRPr="0005338C">
              <w:rPr>
                <w:rFonts w:eastAsia="Times New Roman" w:cs="Arial"/>
                <w:color w:val="000000"/>
                <w:sz w:val="24"/>
                <w:szCs w:val="24"/>
                <w:lang w:eastAsia="en-AU"/>
              </w:rPr>
              <w:t>conducting industry consultation on this matter.</w:t>
            </w:r>
          </w:p>
        </w:tc>
      </w:tr>
      <w:tr w:rsidR="00526B09" w:rsidRPr="0005338C" w:rsidTr="004F0211">
        <w:tc>
          <w:tcPr>
            <w:tcW w:w="0" w:type="auto"/>
          </w:tcPr>
          <w:p w:rsidR="00153203" w:rsidRPr="0005338C" w:rsidRDefault="00526B09" w:rsidP="007554C3">
            <w:pPr>
              <w:rPr>
                <w:rFonts w:cs="Arial"/>
                <w:sz w:val="24"/>
                <w:szCs w:val="24"/>
              </w:rPr>
            </w:pPr>
            <w:r w:rsidRPr="0005338C">
              <w:rPr>
                <w:rFonts w:cs="Arial"/>
                <w:sz w:val="24"/>
                <w:szCs w:val="24"/>
              </w:rPr>
              <w:t>Western</w:t>
            </w:r>
          </w:p>
        </w:tc>
        <w:tc>
          <w:tcPr>
            <w:tcW w:w="0" w:type="auto"/>
          </w:tcPr>
          <w:p w:rsidR="00153203" w:rsidRPr="0005338C" w:rsidRDefault="00526B09" w:rsidP="00E820A3">
            <w:pPr>
              <w:spacing w:after="120"/>
              <w:rPr>
                <w:rFonts w:cs="Arial"/>
                <w:sz w:val="24"/>
                <w:szCs w:val="24"/>
              </w:rPr>
            </w:pPr>
            <w:r w:rsidRPr="0005338C">
              <w:rPr>
                <w:rFonts w:cs="Arial"/>
                <w:sz w:val="24"/>
                <w:szCs w:val="24"/>
              </w:rPr>
              <w:t>WADA</w:t>
            </w:r>
          </w:p>
        </w:tc>
        <w:tc>
          <w:tcPr>
            <w:tcW w:w="0" w:type="auto"/>
          </w:tcPr>
          <w:p w:rsidR="00153203" w:rsidRPr="0005338C" w:rsidRDefault="0005338C" w:rsidP="00153203">
            <w:pPr>
              <w:spacing w:after="120"/>
              <w:rPr>
                <w:rFonts w:eastAsia="Times New Roman" w:cs="Arial"/>
                <w:color w:val="000000"/>
                <w:sz w:val="24"/>
                <w:szCs w:val="24"/>
                <w:lang w:eastAsia="en-AU"/>
              </w:rPr>
            </w:pPr>
            <w:r w:rsidRPr="0005338C">
              <w:rPr>
                <w:rFonts w:eastAsia="Times New Roman" w:cs="Arial"/>
                <w:color w:val="000000"/>
                <w:sz w:val="24"/>
                <w:szCs w:val="24"/>
                <w:lang w:eastAsia="en-AU"/>
              </w:rPr>
              <w:t>Please take this email as the official response from the Western Abalone Divers Association to the draft further abalone quota order dated 24/1/18. Our Association fully agrees with the proposed quota amounts for both blacklip and greenlip for the forthcoming season</w:t>
            </w:r>
          </w:p>
        </w:tc>
      </w:tr>
      <w:tr w:rsidR="00526B09" w:rsidRPr="0005338C" w:rsidTr="004F0211">
        <w:tc>
          <w:tcPr>
            <w:tcW w:w="0" w:type="auto"/>
          </w:tcPr>
          <w:p w:rsidR="00153203" w:rsidRPr="0005338C" w:rsidRDefault="00526B09" w:rsidP="007554C3">
            <w:pPr>
              <w:rPr>
                <w:rFonts w:cs="Arial"/>
                <w:sz w:val="24"/>
                <w:szCs w:val="24"/>
              </w:rPr>
            </w:pPr>
            <w:r w:rsidRPr="0005338C">
              <w:rPr>
                <w:rFonts w:cs="Arial"/>
                <w:sz w:val="24"/>
                <w:szCs w:val="24"/>
              </w:rPr>
              <w:t>Western</w:t>
            </w:r>
          </w:p>
        </w:tc>
        <w:tc>
          <w:tcPr>
            <w:tcW w:w="0" w:type="auto"/>
          </w:tcPr>
          <w:p w:rsidR="00153203" w:rsidRPr="0005338C" w:rsidRDefault="00526B09" w:rsidP="00E820A3">
            <w:pPr>
              <w:spacing w:after="120"/>
              <w:rPr>
                <w:rFonts w:cs="Arial"/>
                <w:sz w:val="24"/>
                <w:szCs w:val="24"/>
              </w:rPr>
            </w:pPr>
            <w:r w:rsidRPr="0005338C">
              <w:rPr>
                <w:rFonts w:cs="Arial"/>
                <w:sz w:val="24"/>
                <w:szCs w:val="24"/>
              </w:rPr>
              <w:t>VRFish</w:t>
            </w:r>
          </w:p>
        </w:tc>
        <w:tc>
          <w:tcPr>
            <w:tcW w:w="0" w:type="auto"/>
          </w:tcPr>
          <w:p w:rsidR="0005338C" w:rsidRPr="0005338C" w:rsidRDefault="0005338C" w:rsidP="0005338C">
            <w:pPr>
              <w:autoSpaceDE w:val="0"/>
              <w:autoSpaceDN w:val="0"/>
              <w:adjustRightInd w:val="0"/>
              <w:rPr>
                <w:rFonts w:cs="Calibri"/>
                <w:sz w:val="24"/>
                <w:szCs w:val="24"/>
              </w:rPr>
            </w:pPr>
            <w:r w:rsidRPr="0005338C">
              <w:rPr>
                <w:rFonts w:cs="Calibri"/>
                <w:sz w:val="24"/>
                <w:szCs w:val="24"/>
              </w:rPr>
              <w:t>I am writing on behalf of VRFish, the peak body representing Victoria’</w:t>
            </w:r>
            <w:r>
              <w:rPr>
                <w:rFonts w:cs="Calibri"/>
                <w:sz w:val="24"/>
                <w:szCs w:val="24"/>
              </w:rPr>
              <w:t xml:space="preserve">s 838,000 recreational fishers. </w:t>
            </w:r>
            <w:r w:rsidRPr="0005338C">
              <w:rPr>
                <w:rFonts w:cs="Calibri"/>
                <w:sz w:val="24"/>
                <w:szCs w:val="24"/>
              </w:rPr>
              <w:t>Thank you for the opportunity to provide comment.</w:t>
            </w:r>
          </w:p>
          <w:p w:rsidR="0005338C" w:rsidRPr="0005338C" w:rsidRDefault="0005338C" w:rsidP="0005338C">
            <w:pPr>
              <w:autoSpaceDE w:val="0"/>
              <w:autoSpaceDN w:val="0"/>
              <w:adjustRightInd w:val="0"/>
              <w:rPr>
                <w:rFonts w:cs="Calibri"/>
                <w:sz w:val="24"/>
                <w:szCs w:val="24"/>
              </w:rPr>
            </w:pPr>
            <w:r w:rsidRPr="0005338C">
              <w:rPr>
                <w:rFonts w:cs="Calibri"/>
                <w:sz w:val="24"/>
                <w:szCs w:val="24"/>
              </w:rPr>
              <w:t>The recreational fishing sector is committed to supporting the rebuildi</w:t>
            </w:r>
            <w:r>
              <w:rPr>
                <w:rFonts w:cs="Calibri"/>
                <w:sz w:val="24"/>
                <w:szCs w:val="24"/>
              </w:rPr>
              <w:t xml:space="preserve">ng of Victoria’s abalone stocks </w:t>
            </w:r>
            <w:r w:rsidRPr="0005338C">
              <w:rPr>
                <w:rFonts w:cs="Calibri"/>
                <w:sz w:val="24"/>
                <w:szCs w:val="24"/>
              </w:rPr>
              <w:t>abalone stocks. The 2017/18 stock assessment data is demonstrating v</w:t>
            </w:r>
            <w:r>
              <w:rPr>
                <w:rFonts w:cs="Calibri"/>
                <w:sz w:val="24"/>
                <w:szCs w:val="24"/>
              </w:rPr>
              <w:t xml:space="preserve">ery positive indicators for the </w:t>
            </w:r>
            <w:r w:rsidRPr="0005338C">
              <w:rPr>
                <w:rFonts w:cs="Calibri"/>
                <w:sz w:val="24"/>
                <w:szCs w:val="24"/>
              </w:rPr>
              <w:t>recovery of the Western Zone blacklip stocks. Based on these indi</w:t>
            </w:r>
            <w:r>
              <w:rPr>
                <w:rFonts w:cs="Calibri"/>
                <w:sz w:val="24"/>
                <w:szCs w:val="24"/>
              </w:rPr>
              <w:t xml:space="preserve">cators it is justifiable for an </w:t>
            </w:r>
            <w:r w:rsidRPr="0005338C">
              <w:rPr>
                <w:rFonts w:cs="Calibri"/>
                <w:sz w:val="24"/>
                <w:szCs w:val="24"/>
              </w:rPr>
              <w:t>increase in the commercial TACC in accordance with recovery and management plan principles.</w:t>
            </w:r>
          </w:p>
          <w:p w:rsidR="0005338C" w:rsidRPr="0005338C" w:rsidRDefault="0005338C" w:rsidP="0005338C">
            <w:pPr>
              <w:autoSpaceDE w:val="0"/>
              <w:autoSpaceDN w:val="0"/>
              <w:adjustRightInd w:val="0"/>
              <w:rPr>
                <w:rFonts w:cs="Calibri"/>
                <w:sz w:val="24"/>
                <w:szCs w:val="24"/>
              </w:rPr>
            </w:pPr>
            <w:r w:rsidRPr="0005338C">
              <w:rPr>
                <w:rFonts w:cs="Calibri"/>
                <w:sz w:val="24"/>
                <w:szCs w:val="24"/>
              </w:rPr>
              <w:t>We expect the positive outlook for blacklip abalone stocks</w:t>
            </w:r>
            <w:r>
              <w:rPr>
                <w:rFonts w:cs="Calibri"/>
                <w:sz w:val="24"/>
                <w:szCs w:val="24"/>
              </w:rPr>
              <w:t xml:space="preserve"> in the Western Zone to benefit </w:t>
            </w:r>
            <w:r w:rsidRPr="0005338C">
              <w:rPr>
                <w:rFonts w:cs="Calibri"/>
                <w:sz w:val="24"/>
                <w:szCs w:val="24"/>
              </w:rPr>
              <w:t xml:space="preserve">recreational abalone fishers through better catches and satisfaction </w:t>
            </w:r>
            <w:r>
              <w:rPr>
                <w:rFonts w:cs="Calibri"/>
                <w:sz w:val="24"/>
                <w:szCs w:val="24"/>
              </w:rPr>
              <w:t xml:space="preserve">rates, however there is no data </w:t>
            </w:r>
            <w:r w:rsidRPr="0005338C">
              <w:rPr>
                <w:rFonts w:cs="Calibri"/>
                <w:sz w:val="24"/>
                <w:szCs w:val="24"/>
              </w:rPr>
              <w:t>available to demonstrate this. Through our consultation with recreation</w:t>
            </w:r>
            <w:r>
              <w:rPr>
                <w:rFonts w:cs="Calibri"/>
                <w:sz w:val="24"/>
                <w:szCs w:val="24"/>
              </w:rPr>
              <w:t xml:space="preserve">al abalone fishers, we have </w:t>
            </w:r>
            <w:r w:rsidRPr="0005338C">
              <w:rPr>
                <w:rFonts w:cs="Calibri"/>
                <w:sz w:val="24"/>
                <w:szCs w:val="24"/>
              </w:rPr>
              <w:t>noted our sector is seeking increased confidence and certainty that the recreational sector is equally</w:t>
            </w:r>
            <w:r>
              <w:rPr>
                <w:rFonts w:cs="Calibri"/>
                <w:sz w:val="24"/>
                <w:szCs w:val="24"/>
              </w:rPr>
              <w:t xml:space="preserve"> </w:t>
            </w:r>
            <w:r w:rsidRPr="0005338C">
              <w:rPr>
                <w:rFonts w:cs="Calibri"/>
                <w:sz w:val="24"/>
                <w:szCs w:val="24"/>
              </w:rPr>
              <w:t>benefiting from overall stock recovery during a trend of increasing the commercial TACC. The</w:t>
            </w:r>
            <w:r>
              <w:rPr>
                <w:rFonts w:cs="Calibri"/>
                <w:sz w:val="24"/>
                <w:szCs w:val="24"/>
              </w:rPr>
              <w:t xml:space="preserve"> </w:t>
            </w:r>
            <w:r w:rsidRPr="0005338C">
              <w:rPr>
                <w:rFonts w:cs="Calibri"/>
                <w:sz w:val="24"/>
                <w:szCs w:val="24"/>
              </w:rPr>
              <w:t>abalone fishery is a shared community resource and more work is</w:t>
            </w:r>
            <w:r>
              <w:rPr>
                <w:rFonts w:cs="Calibri"/>
                <w:sz w:val="24"/>
                <w:szCs w:val="24"/>
              </w:rPr>
              <w:t xml:space="preserve"> required to demonstrate shared </w:t>
            </w:r>
            <w:r w:rsidRPr="0005338C">
              <w:rPr>
                <w:rFonts w:cs="Calibri"/>
                <w:sz w:val="24"/>
                <w:szCs w:val="24"/>
              </w:rPr>
              <w:t>benefits. Therefore, we recommend that recreational abalone</w:t>
            </w:r>
            <w:r>
              <w:rPr>
                <w:rFonts w:cs="Calibri"/>
                <w:sz w:val="24"/>
                <w:szCs w:val="24"/>
              </w:rPr>
              <w:t xml:space="preserve"> fishers are surveyed for their </w:t>
            </w:r>
            <w:r w:rsidRPr="0005338C">
              <w:rPr>
                <w:rFonts w:cs="Calibri"/>
                <w:sz w:val="24"/>
                <w:szCs w:val="24"/>
              </w:rPr>
              <w:t>satisfactions rates and management aspirations, in light of a recovering fishery.</w:t>
            </w:r>
          </w:p>
          <w:p w:rsidR="00153203" w:rsidRPr="0005338C" w:rsidRDefault="0005338C" w:rsidP="0005338C">
            <w:pPr>
              <w:autoSpaceDE w:val="0"/>
              <w:autoSpaceDN w:val="0"/>
              <w:adjustRightInd w:val="0"/>
              <w:rPr>
                <w:rFonts w:cs="Calibri"/>
                <w:sz w:val="24"/>
                <w:szCs w:val="24"/>
              </w:rPr>
            </w:pPr>
            <w:r w:rsidRPr="0005338C">
              <w:rPr>
                <w:rFonts w:cs="Calibri"/>
                <w:sz w:val="24"/>
                <w:szCs w:val="24"/>
              </w:rPr>
              <w:t>There is still uncertainty what is the ‘new normal’ for this fishery post-</w:t>
            </w:r>
            <w:r>
              <w:rPr>
                <w:rFonts w:cs="Calibri"/>
                <w:sz w:val="24"/>
                <w:szCs w:val="24"/>
              </w:rPr>
              <w:t xml:space="preserve">virus. The recreational fishing </w:t>
            </w:r>
            <w:r w:rsidRPr="0005338C">
              <w:rPr>
                <w:rFonts w:cs="Calibri"/>
                <w:sz w:val="24"/>
                <w:szCs w:val="24"/>
              </w:rPr>
              <w:t xml:space="preserve">sector again reiterates that a cautious approach must be applied to </w:t>
            </w:r>
            <w:r>
              <w:rPr>
                <w:rFonts w:cs="Calibri"/>
                <w:sz w:val="24"/>
                <w:szCs w:val="24"/>
              </w:rPr>
              <w:t xml:space="preserve">the recovery of the fishery and </w:t>
            </w:r>
            <w:r w:rsidRPr="0005338C">
              <w:rPr>
                <w:rFonts w:cs="Calibri"/>
                <w:sz w:val="24"/>
                <w:szCs w:val="24"/>
              </w:rPr>
              <w:t>the setting of harvest levels.</w:t>
            </w:r>
          </w:p>
        </w:tc>
      </w:tr>
    </w:tbl>
    <w:p w:rsidR="004F0211" w:rsidRDefault="004F0211"/>
    <w:sectPr w:rsidR="004F0211" w:rsidSect="004F0211">
      <w:footerReference w:type="default" r:id="rId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91" w:rsidRDefault="006E4191" w:rsidP="006E4191">
      <w:pPr>
        <w:spacing w:after="0" w:line="240" w:lineRule="auto"/>
      </w:pPr>
      <w:r>
        <w:separator/>
      </w:r>
    </w:p>
  </w:endnote>
  <w:endnote w:type="continuationSeparator" w:id="0">
    <w:p w:rsidR="006E4191" w:rsidRDefault="006E4191" w:rsidP="006E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6011"/>
      <w:docPartObj>
        <w:docPartGallery w:val="Page Numbers (Bottom of Page)"/>
        <w:docPartUnique/>
      </w:docPartObj>
    </w:sdtPr>
    <w:sdtEndPr>
      <w:rPr>
        <w:noProof/>
      </w:rPr>
    </w:sdtEndPr>
    <w:sdtContent>
      <w:p w:rsidR="006E4191" w:rsidRDefault="006E4191">
        <w:pPr>
          <w:pStyle w:val="Footer"/>
          <w:jc w:val="right"/>
        </w:pPr>
        <w:r>
          <w:fldChar w:fldCharType="begin"/>
        </w:r>
        <w:r>
          <w:instrText xml:space="preserve"> PAGE   \* MERGEFORMAT </w:instrText>
        </w:r>
        <w:r>
          <w:fldChar w:fldCharType="separate"/>
        </w:r>
        <w:r w:rsidR="0005338C">
          <w:rPr>
            <w:noProof/>
          </w:rPr>
          <w:t>2</w:t>
        </w:r>
        <w:r>
          <w:rPr>
            <w:noProof/>
          </w:rPr>
          <w:fldChar w:fldCharType="end"/>
        </w:r>
      </w:p>
    </w:sdtContent>
  </w:sdt>
  <w:p w:rsidR="006E4191" w:rsidRDefault="006E4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91" w:rsidRDefault="006E4191" w:rsidP="006E4191">
      <w:pPr>
        <w:spacing w:after="0" w:line="240" w:lineRule="auto"/>
      </w:pPr>
      <w:r>
        <w:separator/>
      </w:r>
    </w:p>
  </w:footnote>
  <w:footnote w:type="continuationSeparator" w:id="0">
    <w:p w:rsidR="006E4191" w:rsidRDefault="006E4191" w:rsidP="006E4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390"/>
    <w:multiLevelType w:val="hybridMultilevel"/>
    <w:tmpl w:val="5BAE9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A15DFF"/>
    <w:multiLevelType w:val="hybridMultilevel"/>
    <w:tmpl w:val="B8E22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3C031C"/>
    <w:multiLevelType w:val="hybridMultilevel"/>
    <w:tmpl w:val="14C8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D3"/>
    <w:rsid w:val="0005338C"/>
    <w:rsid w:val="000E0939"/>
    <w:rsid w:val="00153203"/>
    <w:rsid w:val="002863C8"/>
    <w:rsid w:val="002E3CCF"/>
    <w:rsid w:val="003A135C"/>
    <w:rsid w:val="004F0211"/>
    <w:rsid w:val="00526B09"/>
    <w:rsid w:val="006E4191"/>
    <w:rsid w:val="00846372"/>
    <w:rsid w:val="00C453E8"/>
    <w:rsid w:val="00D243D3"/>
    <w:rsid w:val="00E82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CCF"/>
    <w:pPr>
      <w:ind w:left="720"/>
      <w:contextualSpacing/>
    </w:pPr>
  </w:style>
  <w:style w:type="paragraph" w:styleId="BodyText">
    <w:name w:val="Body Text"/>
    <w:basedOn w:val="Normal"/>
    <w:link w:val="BodyTextChar"/>
    <w:uiPriority w:val="1"/>
    <w:qFormat/>
    <w:rsid w:val="004F0211"/>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F0211"/>
    <w:rPr>
      <w:rFonts w:ascii="Calibri" w:eastAsia="Calibri" w:hAnsi="Calibri" w:cs="Calibri"/>
      <w:sz w:val="24"/>
      <w:szCs w:val="24"/>
      <w:lang w:val="en-US"/>
    </w:rPr>
  </w:style>
  <w:style w:type="paragraph" w:styleId="Header">
    <w:name w:val="header"/>
    <w:basedOn w:val="Normal"/>
    <w:link w:val="HeaderChar"/>
    <w:uiPriority w:val="99"/>
    <w:unhideWhenUsed/>
    <w:rsid w:val="006E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CCF"/>
    <w:pPr>
      <w:ind w:left="720"/>
      <w:contextualSpacing/>
    </w:pPr>
  </w:style>
  <w:style w:type="paragraph" w:styleId="BodyText">
    <w:name w:val="Body Text"/>
    <w:basedOn w:val="Normal"/>
    <w:link w:val="BodyTextChar"/>
    <w:uiPriority w:val="1"/>
    <w:qFormat/>
    <w:rsid w:val="004F0211"/>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F0211"/>
    <w:rPr>
      <w:rFonts w:ascii="Calibri" w:eastAsia="Calibri" w:hAnsi="Calibri" w:cs="Calibri"/>
      <w:sz w:val="24"/>
      <w:szCs w:val="24"/>
      <w:lang w:val="en-US"/>
    </w:rPr>
  </w:style>
  <w:style w:type="paragraph" w:styleId="Header">
    <w:name w:val="header"/>
    <w:basedOn w:val="Normal"/>
    <w:link w:val="HeaderChar"/>
    <w:uiPriority w:val="99"/>
    <w:unhideWhenUsed/>
    <w:rsid w:val="006E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91"/>
  </w:style>
  <w:style w:type="paragraph" w:styleId="Footer">
    <w:name w:val="footer"/>
    <w:basedOn w:val="Normal"/>
    <w:link w:val="FooterChar"/>
    <w:uiPriority w:val="99"/>
    <w:unhideWhenUsed/>
    <w:rsid w:val="006E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1907</Words>
  <Characters>10872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Lussier</dc:creator>
  <cp:lastModifiedBy>Kate Simpson</cp:lastModifiedBy>
  <cp:revision>2</cp:revision>
  <dcterms:created xsi:type="dcterms:W3CDTF">2018-02-13T06:02:00Z</dcterms:created>
  <dcterms:modified xsi:type="dcterms:W3CDTF">2018-02-13T06:02:00Z</dcterms:modified>
</cp:coreProperties>
</file>