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1C" w:rsidRDefault="00544F1C" w:rsidP="00544F1C">
      <w:pPr>
        <w:rPr>
          <w:rFonts w:eastAsia="Times New Roman"/>
        </w:rPr>
      </w:pPr>
      <w:r>
        <w:rPr>
          <w:rFonts w:eastAsia="Times New Roman"/>
        </w:rPr>
        <w:t xml:space="preserve">  </w:t>
      </w:r>
      <w:bookmarkStart w:id="0" w:name="_GoBack"/>
      <w:bookmarkEnd w:id="0"/>
      <w:r>
        <w:rPr>
          <w:rFonts w:eastAsia="Times New Roman"/>
        </w:rPr>
        <w:t xml:space="preserve">Dear </w:t>
      </w:r>
      <w:proofErr w:type="gramStart"/>
      <w:r>
        <w:rPr>
          <w:rFonts w:eastAsia="Times New Roman"/>
        </w:rPr>
        <w:t>Mr Jeavons</w:t>
      </w:r>
      <w:proofErr w:type="gramEnd"/>
      <w:r>
        <w:rPr>
          <w:rFonts w:eastAsia="Times New Roman"/>
        </w:rPr>
        <w:br/>
      </w:r>
    </w:p>
    <w:p w:rsidR="00544F1C" w:rsidRDefault="00544F1C" w:rsidP="00544F1C">
      <w:pPr>
        <w:rPr>
          <w:rFonts w:eastAsia="Times New Roman"/>
        </w:rPr>
      </w:pPr>
      <w:r>
        <w:rPr>
          <w:rFonts w:eastAsia="Times New Roman"/>
        </w:rPr>
        <w:t>  Thank you for your time and consideration over the past few months regarding the current end of quota year situation for the WZ GC.</w:t>
      </w:r>
      <w:r>
        <w:rPr>
          <w:rFonts w:eastAsia="Times New Roman"/>
        </w:rPr>
        <w:br/>
      </w:r>
    </w:p>
    <w:p w:rsidR="00544F1C" w:rsidRDefault="00544F1C" w:rsidP="00544F1C">
      <w:pPr>
        <w:rPr>
          <w:rFonts w:eastAsia="Times New Roman"/>
        </w:rPr>
      </w:pPr>
      <w:r>
        <w:rPr>
          <w:rFonts w:eastAsia="Times New Roman"/>
        </w:rPr>
        <w:t xml:space="preserve">  Your decision to support our industries application for an </w:t>
      </w:r>
      <w:proofErr w:type="spellStart"/>
      <w:r>
        <w:rPr>
          <w:rFonts w:eastAsia="Times New Roman"/>
        </w:rPr>
        <w:t>overcatch</w:t>
      </w:r>
      <w:proofErr w:type="spellEnd"/>
      <w:r>
        <w:rPr>
          <w:rFonts w:eastAsia="Times New Roman"/>
        </w:rPr>
        <w:t xml:space="preserve"> allowance demonstrates your commitment to manage our fishery in an astute and considerate manner with our </w:t>
      </w:r>
      <w:proofErr w:type="gramStart"/>
      <w:r>
        <w:rPr>
          <w:rFonts w:eastAsia="Times New Roman"/>
        </w:rPr>
        <w:t>long term</w:t>
      </w:r>
      <w:proofErr w:type="gramEnd"/>
      <w:r>
        <w:rPr>
          <w:rFonts w:eastAsia="Times New Roman"/>
        </w:rPr>
        <w:t xml:space="preserve"> goals in mind.</w:t>
      </w:r>
      <w:r>
        <w:rPr>
          <w:rFonts w:eastAsia="Times New Roman"/>
        </w:rPr>
        <w:br/>
      </w:r>
    </w:p>
    <w:p w:rsidR="00544F1C" w:rsidRDefault="00544F1C" w:rsidP="00544F1C">
      <w:pPr>
        <w:rPr>
          <w:rFonts w:eastAsia="Times New Roman"/>
        </w:rPr>
      </w:pPr>
      <w:r>
        <w:rPr>
          <w:rFonts w:eastAsia="Times New Roman"/>
        </w:rPr>
        <w:t xml:space="preserve">As explained during this period of discussion the challenges faced by deep sea crabbers at this time of the year are almost overwhelming with current and </w:t>
      </w:r>
      <w:proofErr w:type="spellStart"/>
      <w:r>
        <w:rPr>
          <w:rFonts w:eastAsia="Times New Roman"/>
        </w:rPr>
        <w:t>wheather</w:t>
      </w:r>
      <w:proofErr w:type="spellEnd"/>
      <w:r>
        <w:rPr>
          <w:rFonts w:eastAsia="Times New Roman"/>
        </w:rPr>
        <w:t xml:space="preserve"> making it difficult to remain financially viable particularly in the last trip when a decision must be made to leave quota uncaught or suffer a break even or loosing trip. The existing </w:t>
      </w:r>
      <w:proofErr w:type="spellStart"/>
      <w:r>
        <w:rPr>
          <w:rFonts w:eastAsia="Times New Roman"/>
        </w:rPr>
        <w:t>overcatch</w:t>
      </w:r>
      <w:proofErr w:type="spellEnd"/>
      <w:r>
        <w:rPr>
          <w:rFonts w:eastAsia="Times New Roman"/>
        </w:rPr>
        <w:t xml:space="preserve"> allowance of 20 kg may suit the rock lobster sector from where the crab </w:t>
      </w:r>
      <w:proofErr w:type="spellStart"/>
      <w:r>
        <w:rPr>
          <w:rFonts w:eastAsia="Times New Roman"/>
        </w:rPr>
        <w:t>overcatch</w:t>
      </w:r>
      <w:proofErr w:type="spellEnd"/>
      <w:r>
        <w:rPr>
          <w:rFonts w:eastAsia="Times New Roman"/>
        </w:rPr>
        <w:t xml:space="preserve"> regulation was taken many years ago, however it is inadequate for our crab fishery where a single animal often weighs up to 10 kg and the average weight of individual crabs can vary up to 1 kg from trip to trip making it impossible to judge with any accuracy the total weight of crabs on board the vessel at the end of a trip. This leads to a problem of compliance or </w:t>
      </w:r>
      <w:proofErr w:type="spellStart"/>
      <w:r>
        <w:rPr>
          <w:rFonts w:eastAsia="Times New Roman"/>
        </w:rPr>
        <w:t>undercatch</w:t>
      </w:r>
      <w:proofErr w:type="spellEnd"/>
      <w:r>
        <w:rPr>
          <w:rFonts w:eastAsia="Times New Roman"/>
        </w:rPr>
        <w:t>.</w:t>
      </w:r>
      <w:r>
        <w:rPr>
          <w:rFonts w:eastAsia="Times New Roman"/>
        </w:rPr>
        <w:br/>
      </w:r>
    </w:p>
    <w:p w:rsidR="00544F1C" w:rsidRDefault="00544F1C" w:rsidP="00544F1C">
      <w:pPr>
        <w:rPr>
          <w:rFonts w:eastAsia="Times New Roman"/>
        </w:rPr>
      </w:pPr>
      <w:r>
        <w:rPr>
          <w:rFonts w:eastAsia="Times New Roman"/>
        </w:rPr>
        <w:t>The new 5</w:t>
      </w:r>
      <w:proofErr w:type="gramStart"/>
      <w:r>
        <w:rPr>
          <w:rFonts w:eastAsia="Times New Roman"/>
        </w:rPr>
        <w:t>%  </w:t>
      </w:r>
      <w:proofErr w:type="spellStart"/>
      <w:r>
        <w:rPr>
          <w:rFonts w:eastAsia="Times New Roman"/>
        </w:rPr>
        <w:t>overcatch</w:t>
      </w:r>
      <w:proofErr w:type="spellEnd"/>
      <w:proofErr w:type="gramEnd"/>
      <w:r>
        <w:rPr>
          <w:rFonts w:eastAsia="Times New Roman"/>
        </w:rPr>
        <w:t xml:space="preserve"> allowance will give crabbers the flexibility to catch crabs when the conditions permit and give better access to large male crabs that are active in May and June that are thought to play a less important role in reproduction . The landing of these large male crabs will reduce fishing pressure on the rest of the biomass having a </w:t>
      </w:r>
      <w:proofErr w:type="gramStart"/>
      <w:r>
        <w:rPr>
          <w:rFonts w:eastAsia="Times New Roman"/>
        </w:rPr>
        <w:t>long term</w:t>
      </w:r>
      <w:proofErr w:type="gramEnd"/>
      <w:r>
        <w:rPr>
          <w:rFonts w:eastAsia="Times New Roman"/>
        </w:rPr>
        <w:t xml:space="preserve"> positive effect on the stock.</w:t>
      </w:r>
      <w:r>
        <w:rPr>
          <w:rFonts w:eastAsia="Times New Roman"/>
        </w:rPr>
        <w:br/>
      </w:r>
    </w:p>
    <w:p w:rsidR="00B3320F" w:rsidRDefault="00544F1C" w:rsidP="00544F1C">
      <w:r>
        <w:rPr>
          <w:rFonts w:eastAsia="Times New Roman"/>
        </w:rPr>
        <w:t>Sincerely Anthony Olver </w:t>
      </w:r>
    </w:p>
    <w:sectPr w:rsidR="00B33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1C"/>
    <w:rsid w:val="00544F1C"/>
    <w:rsid w:val="00B33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1DEA"/>
  <w15:chartTrackingRefBased/>
  <w15:docId w15:val="{7215DB2F-75D3-4CE0-A172-A2D6241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F1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3" ma:contentTypeDescription="DEDJTR Document" ma:contentTypeScope="" ma:versionID="8b153be0eaed73d2365a0c908fce8761">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b1abb8be802870c2b664e14b585cf7c1"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TaxCatchAll xmlns="7c172610-25bb-46a1-b16f-66bb4eaf823a">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Props1.xml><?xml version="1.0" encoding="utf-8"?>
<ds:datastoreItem xmlns:ds="http://schemas.openxmlformats.org/officeDocument/2006/customXml" ds:itemID="{A66DF529-6893-4BC9-B1FB-EC273B60DE80}"/>
</file>

<file path=customXml/itemProps2.xml><?xml version="1.0" encoding="utf-8"?>
<ds:datastoreItem xmlns:ds="http://schemas.openxmlformats.org/officeDocument/2006/customXml" ds:itemID="{F2004BB0-2437-4354-B5C1-17CD657E2B15}"/>
</file>

<file path=customXml/itemProps3.xml><?xml version="1.0" encoding="utf-8"?>
<ds:datastoreItem xmlns:ds="http://schemas.openxmlformats.org/officeDocument/2006/customXml" ds:itemID="{B8846C56-E863-4758-961A-6EED5FBABDAD}"/>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A Jeavons (VFA)</dc:creator>
  <cp:keywords/>
  <dc:description/>
  <cp:lastModifiedBy>Toby A Jeavons (VFA)</cp:lastModifiedBy>
  <cp:revision>1</cp:revision>
  <dcterms:created xsi:type="dcterms:W3CDTF">2019-07-17T05:46:00Z</dcterms:created>
  <dcterms:modified xsi:type="dcterms:W3CDTF">2019-07-17T05:48:00Z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2;#Management ＆ Science|34c30a66-7301-4d74-b833-86e02b73fddf</vt:lpwstr>
  </property>
  <property fmtid="{D5CDD505-2E9C-101B-9397-08002B2CF9AE}" pid="3" name="ContentTypeId">
    <vt:lpwstr>0x010100611F6414DFB111E7BA88F9DF1743E317009352B53F7B4531429E64425F88C8348C</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1;#Victorian Fisheries Authority|03cedbca-4e15-4e6c-98c1-001cb1a1da76</vt:lpwstr>
  </property>
</Properties>
</file>