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imes New Roman"/>
          <w:b/>
          <w:caps/>
          <w:color w:val="auto"/>
          <w:sz w:val="20"/>
        </w:rPr>
        <w:id w:val="1792633033"/>
        <w:docPartObj>
          <w:docPartGallery w:val="Cover Pages"/>
          <w:docPartUnique/>
        </w:docPartObj>
      </w:sdtPr>
      <w:sdtEndPr>
        <w:rPr>
          <w:b w:val="0"/>
          <w:caps w:val="0"/>
          <w:color w:val="53565A"/>
          <w:sz w:val="18"/>
        </w:rPr>
      </w:sdtEndPr>
      <w:sdtContent>
        <w:p w:rsidR="002E04F8" w:rsidRDefault="00D71A4F" w:rsidP="00F651F3">
          <w:pPr>
            <w:pStyle w:val="authorisedby"/>
          </w:pPr>
          <w:r w:rsidRPr="00B153C2">
            <w:rPr>
              <w:noProof/>
              <w:lang w:eastAsia="en-AU"/>
            </w:rPr>
            <w:drawing>
              <wp:anchor distT="0" distB="0" distL="114300" distR="114300" simplePos="0" relativeHeight="251671552" behindDoc="1" locked="0" layoutInCell="1" allowOverlap="1" wp14:anchorId="5463DB7B" wp14:editId="15E7E670">
                <wp:simplePos x="0" y="0"/>
                <wp:positionH relativeFrom="page">
                  <wp:posOffset>4034</wp:posOffset>
                </wp:positionH>
                <wp:positionV relativeFrom="page">
                  <wp:posOffset>-2540</wp:posOffset>
                </wp:positionV>
                <wp:extent cx="7559675" cy="10691495"/>
                <wp:effectExtent l="0" t="0" r="3175" b="0"/>
                <wp:wrapNone/>
                <wp:docPr id="5" name="Picture 5" descr="Department of Economic Development, Jobs, Transport and Resources logo on front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Templates/Word%20Elements/Report/9144%20DEDJTR%20Corporate%20Word%20Report%20Template_Working%20fi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1F6" w:rsidRDefault="006B0371" w:rsidP="002E04F8">
          <w:pPr>
            <w:pStyle w:val="covertitle"/>
          </w:pPr>
          <w:bookmarkStart w:id="0" w:name="_GoBack"/>
          <w:r>
            <w:rPr>
              <w:noProof/>
              <w:lang w:eastAsia="en-AU"/>
            </w:rPr>
            <w:drawing>
              <wp:anchor distT="0" distB="0" distL="114300" distR="114300" simplePos="0" relativeHeight="251668480" behindDoc="1" locked="0" layoutInCell="1" allowOverlap="1" wp14:anchorId="2CBE1829" wp14:editId="13B1964B">
                <wp:simplePos x="0" y="0"/>
                <wp:positionH relativeFrom="page">
                  <wp:posOffset>-245745</wp:posOffset>
                </wp:positionH>
                <wp:positionV relativeFrom="page">
                  <wp:posOffset>1586230</wp:posOffset>
                </wp:positionV>
                <wp:extent cx="11640185" cy="9103360"/>
                <wp:effectExtent l="0" t="0" r="0" b="2540"/>
                <wp:wrapNone/>
                <wp:docPr id="2" name="Picture 2" descr="Giant crab FMP A4 front cover artwork for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nt crab FMP A4 front cover artwork for the web"/>
                        <pic:cNvPicPr>
                          <a:picLocks noChangeAspect="1" noChangeArrowheads="1"/>
                        </pic:cNvPicPr>
                      </pic:nvPicPr>
                      <pic:blipFill rotWithShape="1">
                        <a:blip r:embed="rId10">
                          <a:extLst>
                            <a:ext uri="{28A0092B-C50C-407E-A947-70E740481C1C}">
                              <a14:useLocalDpi xmlns:a14="http://schemas.microsoft.com/office/drawing/2010/main" val="0"/>
                            </a:ext>
                          </a:extLst>
                        </a:blip>
                        <a:srcRect l="-69" t="751" r="-2126" b="45432"/>
                        <a:stretch/>
                      </pic:blipFill>
                      <pic:spPr bwMode="auto">
                        <a:xfrm>
                          <a:off x="0" y="0"/>
                          <a:ext cx="11640185" cy="910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4371F6" w:rsidRDefault="004371F6" w:rsidP="00D76844"/>
        <w:p w:rsidR="004371F6" w:rsidRDefault="004371F6" w:rsidP="00D76844"/>
        <w:p w:rsidR="004371F6" w:rsidRDefault="004371F6" w:rsidP="00D76844"/>
        <w:p w:rsidR="004371F6" w:rsidRPr="00D76844" w:rsidRDefault="004371F6" w:rsidP="00D76844"/>
        <w:p w:rsidR="004371F6" w:rsidRDefault="006B0371">
          <w:pPr>
            <w:spacing w:before="0" w:after="200" w:line="276" w:lineRule="auto"/>
            <w:rPr>
              <w:color w:val="FFFFFF"/>
              <w:sz w:val="54"/>
            </w:rPr>
          </w:pPr>
          <w:r>
            <w:rPr>
              <w:noProof/>
              <w:lang w:eastAsia="en-AU"/>
            </w:rPr>
            <mc:AlternateContent>
              <mc:Choice Requires="wps">
                <w:drawing>
                  <wp:anchor distT="0" distB="0" distL="114300" distR="114300" simplePos="0" relativeHeight="251663360" behindDoc="0" locked="0" layoutInCell="1" allowOverlap="1" wp14:anchorId="5A691EA0" wp14:editId="0DC8B8EB">
                    <wp:simplePos x="0" y="0"/>
                    <wp:positionH relativeFrom="column">
                      <wp:posOffset>-416560</wp:posOffset>
                    </wp:positionH>
                    <wp:positionV relativeFrom="paragraph">
                      <wp:posOffset>48223</wp:posOffset>
                    </wp:positionV>
                    <wp:extent cx="4908176" cy="1749537"/>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4908176" cy="17495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0371" w:rsidRDefault="006B0371" w:rsidP="009C48FC">
                                <w:pPr>
                                  <w:pStyle w:val="covertitle"/>
                                  <w:rPr>
                                    <w:sz w:val="52"/>
                                  </w:rPr>
                                </w:pPr>
                              </w:p>
                              <w:p w:rsidR="006B0371" w:rsidRPr="006B0371" w:rsidRDefault="006B0371" w:rsidP="006B0371">
                                <w:pPr>
                                  <w:rPr>
                                    <w:b/>
                                    <w:color w:val="FFFFFF" w:themeColor="background1"/>
                                    <w:sz w:val="52"/>
                                    <w:szCs w:val="52"/>
                                  </w:rPr>
                                </w:pPr>
                                <w:r w:rsidRPr="006B0371">
                                  <w:rPr>
                                    <w:b/>
                                    <w:color w:val="FFFFFF" w:themeColor="background1"/>
                                    <w:sz w:val="52"/>
                                    <w:szCs w:val="52"/>
                                  </w:rPr>
                                  <w:t>Victorian Giant Crab Fishery</w:t>
                                </w:r>
                              </w:p>
                              <w:p w:rsidR="006B0371" w:rsidRPr="006B0371" w:rsidRDefault="006B0371" w:rsidP="006B0371"/>
                              <w:p w:rsidR="00BE131F" w:rsidRPr="006B0371" w:rsidRDefault="006B0371" w:rsidP="00BE131F">
                                <w:pPr>
                                  <w:pStyle w:val="coversub-title"/>
                                  <w:rPr>
                                    <w:b/>
                                    <w:sz w:val="36"/>
                                    <w:szCs w:val="36"/>
                                  </w:rPr>
                                </w:pPr>
                                <w:r w:rsidRPr="006B0371">
                                  <w:rPr>
                                    <w:b/>
                                    <w:sz w:val="36"/>
                                    <w:szCs w:val="36"/>
                                  </w:rPr>
                                  <w:t>Stock Assessment Report</w:t>
                                </w:r>
                              </w:p>
                              <w:p w:rsidR="006B0371" w:rsidRPr="006B0371" w:rsidRDefault="006B0371" w:rsidP="00BE131F">
                                <w:pPr>
                                  <w:pStyle w:val="coversub-title"/>
                                  <w:rPr>
                                    <w:b/>
                                    <w:sz w:val="36"/>
                                    <w:szCs w:val="36"/>
                                  </w:rPr>
                                </w:pPr>
                                <w:r w:rsidRPr="006B0371">
                                  <w:rPr>
                                    <w:b/>
                                    <w:sz w:val="36"/>
                                    <w:szCs w:val="36"/>
                                  </w:rPr>
                                  <w:t>2015/16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2.8pt;margin-top:3.8pt;width:386.45pt;height:13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" filled="f" stroked="f" strokeweight=".5pt">
                    <v:textbox>
                      <w:txbxContent>
                        <w:p w:rsidR="006B0371" w:rsidRDefault="006B0371" w:rsidP="009C48FC">
                          <w:pPr>
                            <w:pStyle w:val="covertitle"/>
                            <w:rPr>
                              <w:sz w:val="52"/>
                            </w:rPr>
                          </w:pPr>
                        </w:p>
                        <w:p w:rsidR="006B0371" w:rsidRPr="006B0371" w:rsidRDefault="006B0371" w:rsidP="006B0371">
                          <w:pPr>
                            <w:rPr>
                              <w:b/>
                              <w:color w:val="FFFFFF" w:themeColor="background1"/>
                              <w:sz w:val="52"/>
                              <w:szCs w:val="52"/>
                            </w:rPr>
                          </w:pPr>
                          <w:r w:rsidRPr="006B0371">
                            <w:rPr>
                              <w:b/>
                              <w:color w:val="FFFFFF" w:themeColor="background1"/>
                              <w:sz w:val="52"/>
                              <w:szCs w:val="52"/>
                            </w:rPr>
                            <w:t>Victorian Giant Crab Fishery</w:t>
                          </w:r>
                        </w:p>
                        <w:p w:rsidR="006B0371" w:rsidRPr="006B0371" w:rsidRDefault="006B0371" w:rsidP="006B0371"/>
                        <w:p w:rsidR="00BE131F" w:rsidRPr="006B0371" w:rsidRDefault="006B0371" w:rsidP="00BE131F">
                          <w:pPr>
                            <w:pStyle w:val="coversub-title"/>
                            <w:rPr>
                              <w:b/>
                              <w:sz w:val="36"/>
                              <w:szCs w:val="36"/>
                            </w:rPr>
                          </w:pPr>
                          <w:r w:rsidRPr="006B0371">
                            <w:rPr>
                              <w:b/>
                              <w:sz w:val="36"/>
                              <w:szCs w:val="36"/>
                            </w:rPr>
                            <w:t>Stock Assessment Report</w:t>
                          </w:r>
                        </w:p>
                        <w:p w:rsidR="006B0371" w:rsidRPr="006B0371" w:rsidRDefault="006B0371" w:rsidP="00BE131F">
                          <w:pPr>
                            <w:pStyle w:val="coversub-title"/>
                            <w:rPr>
                              <w:b/>
                              <w:sz w:val="36"/>
                              <w:szCs w:val="36"/>
                            </w:rPr>
                          </w:pPr>
                          <w:r w:rsidRPr="006B0371">
                            <w:rPr>
                              <w:b/>
                              <w:sz w:val="36"/>
                              <w:szCs w:val="36"/>
                            </w:rPr>
                            <w:t>2015/16 Season</w:t>
                          </w:r>
                        </w:p>
                      </w:txbxContent>
                    </v:textbox>
                  </v:shape>
                </w:pict>
              </mc:Fallback>
            </mc:AlternateContent>
          </w:r>
          <w:r w:rsidR="004371F6">
            <w:rPr>
              <w:color w:val="FFFFFF"/>
              <w:sz w:val="54"/>
            </w:rPr>
            <w:br w:type="page"/>
          </w:r>
        </w:p>
      </w:sdtContent>
    </w:sdt>
    <w:p w:rsidR="004371F6" w:rsidRDefault="004371F6" w:rsidP="004371F6">
      <w:pPr>
        <w:pStyle w:val="contentfiguresheading"/>
        <w:rPr>
          <w:rStyle w:val="contentfiguresheadingChar"/>
          <w:rFonts w:ascii="Verdana" w:hAnsi="Verdana"/>
        </w:rPr>
        <w:sectPr w:rsidR="004371F6" w:rsidSect="00D71A4F">
          <w:headerReference w:type="first" r:id="rId11"/>
          <w:pgSz w:w="11906" w:h="16838"/>
          <w:pgMar w:top="1440" w:right="1440" w:bottom="1440" w:left="1440" w:header="708" w:footer="137" w:gutter="0"/>
          <w:pgNumType w:start="0"/>
          <w:cols w:space="708"/>
          <w:docGrid w:linePitch="360"/>
        </w:sectPr>
      </w:pPr>
    </w:p>
    <w:p w:rsidR="00E95E1E" w:rsidRDefault="00E95E1E" w:rsidP="009C48FC">
      <w:pPr>
        <w:pStyle w:val="contentfiguresheading"/>
        <w:rPr>
          <w:rStyle w:val="contentfiguresheadingChar"/>
          <w:b/>
          <w:caps/>
        </w:rPr>
      </w:pPr>
    </w:p>
    <w:p w:rsidR="00E95E1E" w:rsidRDefault="00E95E1E" w:rsidP="009C48FC">
      <w:pPr>
        <w:pStyle w:val="contentfiguresheading"/>
        <w:rPr>
          <w:rStyle w:val="contentfiguresheadingChar"/>
          <w:b/>
          <w:caps/>
        </w:rPr>
      </w:pPr>
    </w:p>
    <w:p w:rsidR="00E95E1E" w:rsidRDefault="00E95E1E" w:rsidP="009C48FC">
      <w:pPr>
        <w:pStyle w:val="contentfiguresheading"/>
        <w:rPr>
          <w:rStyle w:val="contentfiguresheadingChar"/>
          <w:b/>
          <w:caps/>
        </w:rPr>
      </w:pPr>
    </w:p>
    <w:p w:rsidR="004371F6" w:rsidRPr="009C48FC" w:rsidRDefault="004371F6" w:rsidP="009C48FC">
      <w:pPr>
        <w:pStyle w:val="contentfiguresheading"/>
        <w:rPr>
          <w:rStyle w:val="contentfiguresheadingChar"/>
          <w:b/>
          <w:caps/>
        </w:rPr>
      </w:pPr>
      <w:r w:rsidRPr="009C48FC">
        <w:rPr>
          <w:rStyle w:val="contentfiguresheadingChar"/>
          <w:b/>
          <w:caps/>
        </w:rPr>
        <w:t>Table of contents</w:t>
      </w:r>
    </w:p>
    <w:p w:rsidR="00DD4F15" w:rsidRDefault="004371F6" w:rsidP="00DD4F15">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lang w:eastAsia="en-AU"/>
        </w:rPr>
        <w:instrText xml:space="preserve"> TOC \o "1-3" \h \z \t "Appendices,4" </w:instrText>
      </w:r>
      <w:r>
        <w:rPr>
          <w:noProof/>
          <w:color w:val="auto"/>
          <w:lang w:eastAsia="en-AU"/>
        </w:rPr>
        <w:fldChar w:fldCharType="separate"/>
      </w:r>
      <w:r w:rsidR="00DD4F15">
        <w:rPr>
          <w:noProof/>
          <w:color w:val="auto"/>
          <w:lang w:eastAsia="en-AU"/>
        </w:rPr>
        <w:t>Victorian Giant Crab Stock Assessement Report</w:t>
      </w:r>
    </w:p>
    <w:p w:rsidR="008A2A0E" w:rsidRDefault="007446AA">
      <w:pPr>
        <w:pStyle w:val="TOC1"/>
        <w:tabs>
          <w:tab w:val="left" w:pos="600"/>
        </w:tabs>
        <w:rPr>
          <w:rFonts w:asciiTheme="minorHAnsi" w:eastAsiaTheme="minorEastAsia" w:hAnsiTheme="minorHAnsi" w:cstheme="minorBidi"/>
          <w:noProof/>
          <w:color w:val="auto"/>
          <w:sz w:val="22"/>
          <w:szCs w:val="22"/>
          <w:lang w:eastAsia="en-AU"/>
        </w:rPr>
      </w:pPr>
      <w:hyperlink w:anchor="_Toc479848607" w:history="1">
        <w:r w:rsidR="008A2A0E" w:rsidRPr="001468B2">
          <w:rPr>
            <w:rStyle w:val="Hyperlink"/>
            <w:noProof/>
          </w:rPr>
          <w:t>1</w:t>
        </w:r>
        <w:r w:rsidR="008A2A0E">
          <w:rPr>
            <w:rFonts w:asciiTheme="minorHAnsi" w:eastAsiaTheme="minorEastAsia" w:hAnsiTheme="minorHAnsi" w:cstheme="minorBidi"/>
            <w:noProof/>
            <w:color w:val="auto"/>
            <w:sz w:val="22"/>
            <w:szCs w:val="22"/>
            <w:lang w:eastAsia="en-AU"/>
          </w:rPr>
          <w:tab/>
        </w:r>
        <w:r w:rsidR="008A2A0E" w:rsidRPr="001468B2">
          <w:rPr>
            <w:rStyle w:val="Hyperlink"/>
            <w:noProof/>
          </w:rPr>
          <w:t>Summary</w:t>
        </w:r>
        <w:r w:rsidR="008A2A0E">
          <w:rPr>
            <w:noProof/>
            <w:webHidden/>
          </w:rPr>
          <w:tab/>
        </w:r>
        <w:r w:rsidR="008A2A0E">
          <w:rPr>
            <w:noProof/>
            <w:webHidden/>
          </w:rPr>
          <w:fldChar w:fldCharType="begin"/>
        </w:r>
        <w:r w:rsidR="008A2A0E">
          <w:rPr>
            <w:noProof/>
            <w:webHidden/>
          </w:rPr>
          <w:instrText xml:space="preserve"> PAGEREF _Toc479848607 \h </w:instrText>
        </w:r>
        <w:r w:rsidR="008A2A0E">
          <w:rPr>
            <w:noProof/>
            <w:webHidden/>
          </w:rPr>
        </w:r>
        <w:r w:rsidR="008A2A0E">
          <w:rPr>
            <w:noProof/>
            <w:webHidden/>
          </w:rPr>
          <w:fldChar w:fldCharType="separate"/>
        </w:r>
        <w:r>
          <w:rPr>
            <w:noProof/>
            <w:webHidden/>
          </w:rPr>
          <w:t>2</w:t>
        </w:r>
        <w:r w:rsidR="008A2A0E">
          <w:rPr>
            <w:noProof/>
            <w:webHidden/>
          </w:rPr>
          <w:fldChar w:fldCharType="end"/>
        </w:r>
      </w:hyperlink>
    </w:p>
    <w:p w:rsidR="008A2A0E" w:rsidRDefault="007446AA">
      <w:pPr>
        <w:pStyle w:val="TOC1"/>
        <w:tabs>
          <w:tab w:val="left" w:pos="600"/>
        </w:tabs>
        <w:rPr>
          <w:rFonts w:asciiTheme="minorHAnsi" w:eastAsiaTheme="minorEastAsia" w:hAnsiTheme="minorHAnsi" w:cstheme="minorBidi"/>
          <w:noProof/>
          <w:color w:val="auto"/>
          <w:sz w:val="22"/>
          <w:szCs w:val="22"/>
          <w:lang w:eastAsia="en-AU"/>
        </w:rPr>
      </w:pPr>
      <w:hyperlink w:anchor="_Toc479848608" w:history="1">
        <w:r w:rsidR="008A2A0E" w:rsidRPr="001468B2">
          <w:rPr>
            <w:rStyle w:val="Hyperlink"/>
            <w:noProof/>
          </w:rPr>
          <w:t>2</w:t>
        </w:r>
        <w:r w:rsidR="008A2A0E">
          <w:rPr>
            <w:rFonts w:asciiTheme="minorHAnsi" w:eastAsiaTheme="minorEastAsia" w:hAnsiTheme="minorHAnsi" w:cstheme="minorBidi"/>
            <w:noProof/>
            <w:color w:val="auto"/>
            <w:sz w:val="22"/>
            <w:szCs w:val="22"/>
            <w:lang w:eastAsia="en-AU"/>
          </w:rPr>
          <w:tab/>
        </w:r>
        <w:r w:rsidR="008A2A0E" w:rsidRPr="001468B2">
          <w:rPr>
            <w:rStyle w:val="Hyperlink"/>
            <w:noProof/>
          </w:rPr>
          <w:t>Introduction</w:t>
        </w:r>
        <w:r w:rsidR="008A2A0E">
          <w:rPr>
            <w:noProof/>
            <w:webHidden/>
          </w:rPr>
          <w:tab/>
        </w:r>
        <w:r w:rsidR="008A2A0E">
          <w:rPr>
            <w:noProof/>
            <w:webHidden/>
          </w:rPr>
          <w:fldChar w:fldCharType="begin"/>
        </w:r>
        <w:r w:rsidR="008A2A0E">
          <w:rPr>
            <w:noProof/>
            <w:webHidden/>
          </w:rPr>
          <w:instrText xml:space="preserve"> PAGEREF _Toc479848608 \h </w:instrText>
        </w:r>
        <w:r w:rsidR="008A2A0E">
          <w:rPr>
            <w:noProof/>
            <w:webHidden/>
          </w:rPr>
        </w:r>
        <w:r w:rsidR="008A2A0E">
          <w:rPr>
            <w:noProof/>
            <w:webHidden/>
          </w:rPr>
          <w:fldChar w:fldCharType="separate"/>
        </w:r>
        <w:r>
          <w:rPr>
            <w:noProof/>
            <w:webHidden/>
          </w:rPr>
          <w:t>2</w:t>
        </w:r>
        <w:r w:rsidR="008A2A0E">
          <w:rPr>
            <w:noProof/>
            <w:webHidden/>
          </w:rPr>
          <w:fldChar w:fldCharType="end"/>
        </w:r>
      </w:hyperlink>
    </w:p>
    <w:p w:rsidR="008A2A0E" w:rsidRDefault="007446AA">
      <w:pPr>
        <w:pStyle w:val="TOC1"/>
        <w:tabs>
          <w:tab w:val="left" w:pos="600"/>
        </w:tabs>
        <w:rPr>
          <w:rFonts w:asciiTheme="minorHAnsi" w:eastAsiaTheme="minorEastAsia" w:hAnsiTheme="minorHAnsi" w:cstheme="minorBidi"/>
          <w:noProof/>
          <w:color w:val="auto"/>
          <w:sz w:val="22"/>
          <w:szCs w:val="22"/>
          <w:lang w:eastAsia="en-AU"/>
        </w:rPr>
      </w:pPr>
      <w:hyperlink w:anchor="_Toc479848609" w:history="1">
        <w:r w:rsidR="008A2A0E" w:rsidRPr="001468B2">
          <w:rPr>
            <w:rStyle w:val="Hyperlink"/>
            <w:noProof/>
          </w:rPr>
          <w:t>3</w:t>
        </w:r>
        <w:r w:rsidR="008A2A0E">
          <w:rPr>
            <w:rFonts w:asciiTheme="minorHAnsi" w:eastAsiaTheme="minorEastAsia" w:hAnsiTheme="minorHAnsi" w:cstheme="minorBidi"/>
            <w:noProof/>
            <w:color w:val="auto"/>
            <w:sz w:val="22"/>
            <w:szCs w:val="22"/>
            <w:lang w:eastAsia="en-AU"/>
          </w:rPr>
          <w:tab/>
        </w:r>
        <w:r w:rsidR="008A2A0E" w:rsidRPr="001468B2">
          <w:rPr>
            <w:rStyle w:val="Hyperlink"/>
            <w:noProof/>
          </w:rPr>
          <w:t>Stock Assessment Results: 2015/16</w:t>
        </w:r>
        <w:r w:rsidR="008A2A0E">
          <w:rPr>
            <w:noProof/>
            <w:webHidden/>
          </w:rPr>
          <w:tab/>
        </w:r>
        <w:r w:rsidR="008A2A0E">
          <w:rPr>
            <w:noProof/>
            <w:webHidden/>
          </w:rPr>
          <w:fldChar w:fldCharType="begin"/>
        </w:r>
        <w:r w:rsidR="008A2A0E">
          <w:rPr>
            <w:noProof/>
            <w:webHidden/>
          </w:rPr>
          <w:instrText xml:space="preserve"> PAGEREF _Toc479848609 \h </w:instrText>
        </w:r>
        <w:r w:rsidR="008A2A0E">
          <w:rPr>
            <w:noProof/>
            <w:webHidden/>
          </w:rPr>
        </w:r>
        <w:r w:rsidR="008A2A0E">
          <w:rPr>
            <w:noProof/>
            <w:webHidden/>
          </w:rPr>
          <w:fldChar w:fldCharType="separate"/>
        </w:r>
        <w:r>
          <w:rPr>
            <w:noProof/>
            <w:webHidden/>
          </w:rPr>
          <w:t>3</w:t>
        </w:r>
        <w:r w:rsidR="008A2A0E">
          <w:rPr>
            <w:noProof/>
            <w:webHidden/>
          </w:rPr>
          <w:fldChar w:fldCharType="end"/>
        </w:r>
      </w:hyperlink>
    </w:p>
    <w:p w:rsidR="004371F6" w:rsidRDefault="004371F6" w:rsidP="004371F6">
      <w:pPr>
        <w:pStyle w:val="bodyCopy"/>
      </w:pPr>
      <w:r>
        <w:rPr>
          <w:noProof/>
        </w:rPr>
        <w:fldChar w:fldCharType="end"/>
      </w:r>
      <w:r>
        <w:br w:type="page"/>
      </w:r>
    </w:p>
    <w:p w:rsidR="006B0371" w:rsidRDefault="006B0371" w:rsidP="006B0371">
      <w:pPr>
        <w:pStyle w:val="Heading1"/>
        <w:numPr>
          <w:ilvl w:val="0"/>
          <w:numId w:val="0"/>
        </w:numPr>
        <w:spacing w:after="0"/>
        <w:jc w:val="center"/>
      </w:pPr>
      <w:bookmarkStart w:id="1" w:name="_Toc479848605"/>
      <w:r>
        <w:lastRenderedPageBreak/>
        <w:t>Victorian Giant Crab Fishery</w:t>
      </w:r>
      <w:bookmarkEnd w:id="1"/>
      <w:r>
        <w:t xml:space="preserve"> </w:t>
      </w:r>
    </w:p>
    <w:p w:rsidR="004371F6" w:rsidRDefault="006B0371" w:rsidP="006B0371">
      <w:pPr>
        <w:pStyle w:val="Heading1"/>
        <w:numPr>
          <w:ilvl w:val="0"/>
          <w:numId w:val="0"/>
        </w:numPr>
        <w:spacing w:before="0" w:after="0"/>
        <w:jc w:val="center"/>
      </w:pPr>
      <w:bookmarkStart w:id="2" w:name="_Toc479848606"/>
      <w:r>
        <w:t>Stock Assessment Report 2015/16</w:t>
      </w:r>
      <w:bookmarkEnd w:id="2"/>
    </w:p>
    <w:p w:rsidR="004371F6" w:rsidRPr="006B0371" w:rsidRDefault="006B0371" w:rsidP="006B0371">
      <w:pPr>
        <w:pStyle w:val="Heading1"/>
        <w:rPr>
          <w:sz w:val="28"/>
          <w:szCs w:val="28"/>
        </w:rPr>
      </w:pPr>
      <w:bookmarkStart w:id="3" w:name="_Toc479848607"/>
      <w:r w:rsidRPr="006B0371">
        <w:rPr>
          <w:sz w:val="28"/>
          <w:szCs w:val="28"/>
        </w:rPr>
        <w:t>Summary</w:t>
      </w:r>
      <w:bookmarkEnd w:id="3"/>
    </w:p>
    <w:p w:rsidR="006B0371" w:rsidRPr="006B0371" w:rsidRDefault="006B0371" w:rsidP="006B0371">
      <w:pPr>
        <w:rPr>
          <w:rStyle w:val="apple-converted-space"/>
          <w:rFonts w:ascii="Calibri" w:hAnsi="Calibri"/>
          <w:color w:val="auto"/>
          <w:sz w:val="24"/>
          <w:szCs w:val="24"/>
        </w:rPr>
      </w:pPr>
      <w:bookmarkStart w:id="4" w:name="_Toc315765092"/>
      <w:r w:rsidRPr="006B0371">
        <w:rPr>
          <w:rFonts w:ascii="Calibri" w:hAnsi="Calibri"/>
          <w:color w:val="auto"/>
          <w:sz w:val="24"/>
          <w:szCs w:val="24"/>
        </w:rPr>
        <w:t>In 2015/16, the total allowable commercial catch (TACC) for giant crab was 10.5 tonnes. The total landed catch was 10.0 tonnes, of which 9.0 tonnes was targeted.</w:t>
      </w:r>
      <w:r w:rsidRPr="006B0371">
        <w:rPr>
          <w:rStyle w:val="apple-converted-space"/>
          <w:rFonts w:ascii="Calibri" w:hAnsi="Calibri"/>
          <w:color w:val="auto"/>
          <w:sz w:val="24"/>
          <w:szCs w:val="24"/>
        </w:rPr>
        <w:t> </w:t>
      </w:r>
    </w:p>
    <w:p w:rsidR="006B0371" w:rsidRPr="006B0371" w:rsidRDefault="006B0371" w:rsidP="006B0371">
      <w:pPr>
        <w:rPr>
          <w:rFonts w:ascii="Calibri" w:hAnsi="Calibri"/>
          <w:color w:val="auto"/>
          <w:sz w:val="24"/>
          <w:szCs w:val="24"/>
        </w:rPr>
      </w:pPr>
      <w:r w:rsidRPr="006B0371">
        <w:rPr>
          <w:rFonts w:ascii="Calibri" w:hAnsi="Calibri"/>
          <w:color w:val="auto"/>
          <w:sz w:val="24"/>
          <w:szCs w:val="24"/>
        </w:rPr>
        <w:t xml:space="preserve">The targeted catch rate in 2015/16 was 0.91 kg/24 hour </w:t>
      </w:r>
      <w:proofErr w:type="spellStart"/>
      <w:r w:rsidRPr="006B0371">
        <w:rPr>
          <w:rFonts w:ascii="Calibri" w:hAnsi="Calibri"/>
          <w:color w:val="auto"/>
          <w:sz w:val="24"/>
          <w:szCs w:val="24"/>
        </w:rPr>
        <w:t>potlift</w:t>
      </w:r>
      <w:proofErr w:type="spellEnd"/>
      <w:r w:rsidRPr="006B0371">
        <w:rPr>
          <w:rFonts w:ascii="Calibri" w:hAnsi="Calibri"/>
          <w:color w:val="auto"/>
          <w:sz w:val="24"/>
          <w:szCs w:val="24"/>
        </w:rPr>
        <w:t xml:space="preserve">, which is above the limit reference point of 0.52 kg/24 hour </w:t>
      </w:r>
      <w:proofErr w:type="spellStart"/>
      <w:r w:rsidRPr="006B0371">
        <w:rPr>
          <w:rFonts w:ascii="Calibri" w:hAnsi="Calibri"/>
          <w:color w:val="auto"/>
          <w:sz w:val="24"/>
          <w:szCs w:val="24"/>
        </w:rPr>
        <w:t>potlift</w:t>
      </w:r>
      <w:proofErr w:type="spellEnd"/>
      <w:r w:rsidRPr="006B0371">
        <w:rPr>
          <w:rFonts w:ascii="Calibri" w:hAnsi="Calibri"/>
          <w:color w:val="auto"/>
          <w:sz w:val="24"/>
          <w:szCs w:val="24"/>
        </w:rPr>
        <w:t xml:space="preserve"> for the fishery.</w:t>
      </w:r>
      <w:r w:rsidRPr="006B0371">
        <w:rPr>
          <w:rStyle w:val="apple-converted-space"/>
          <w:rFonts w:ascii="Calibri" w:hAnsi="Calibri"/>
          <w:color w:val="auto"/>
          <w:sz w:val="24"/>
          <w:szCs w:val="24"/>
        </w:rPr>
        <w:t xml:space="preserve">  </w:t>
      </w:r>
    </w:p>
    <w:p w:rsidR="004371F6" w:rsidRPr="006B0371" w:rsidRDefault="006B0371" w:rsidP="004371F6">
      <w:pPr>
        <w:pStyle w:val="Heading1"/>
        <w:rPr>
          <w:sz w:val="28"/>
          <w:szCs w:val="28"/>
        </w:rPr>
      </w:pPr>
      <w:bookmarkStart w:id="5" w:name="_Toc479848608"/>
      <w:bookmarkEnd w:id="4"/>
      <w:r w:rsidRPr="006B0371">
        <w:rPr>
          <w:sz w:val="28"/>
          <w:szCs w:val="28"/>
        </w:rPr>
        <w:t>Introduction</w:t>
      </w:r>
      <w:bookmarkEnd w:id="5"/>
    </w:p>
    <w:p w:rsidR="006B0371" w:rsidRPr="006B0371" w:rsidRDefault="006B0371" w:rsidP="006B0371">
      <w:pPr>
        <w:rPr>
          <w:rStyle w:val="apple-converted-space"/>
          <w:rFonts w:ascii="Calibri" w:hAnsi="Calibri"/>
          <w:color w:val="auto"/>
          <w:sz w:val="24"/>
          <w:szCs w:val="24"/>
        </w:rPr>
      </w:pPr>
      <w:bookmarkStart w:id="6" w:name="_Toc315765096"/>
      <w:r w:rsidRPr="006B0371">
        <w:rPr>
          <w:rFonts w:ascii="Calibri" w:hAnsi="Calibri"/>
          <w:color w:val="auto"/>
          <w:sz w:val="24"/>
          <w:szCs w:val="24"/>
        </w:rPr>
        <w:t>This document reports time series of giant crab (</w:t>
      </w:r>
      <w:proofErr w:type="spellStart"/>
      <w:r w:rsidRPr="006B0371">
        <w:rPr>
          <w:rFonts w:ascii="Calibri" w:hAnsi="Calibri"/>
          <w:i/>
          <w:iCs/>
          <w:color w:val="auto"/>
          <w:sz w:val="24"/>
          <w:szCs w:val="24"/>
        </w:rPr>
        <w:t>Pseudocarcinus</w:t>
      </w:r>
      <w:proofErr w:type="spellEnd"/>
      <w:r w:rsidRPr="006B0371">
        <w:rPr>
          <w:rFonts w:ascii="Calibri" w:hAnsi="Calibri"/>
          <w:i/>
          <w:iCs/>
          <w:color w:val="auto"/>
          <w:sz w:val="24"/>
          <w:szCs w:val="24"/>
        </w:rPr>
        <w:t xml:space="preserve"> </w:t>
      </w:r>
      <w:proofErr w:type="spellStart"/>
      <w:r w:rsidRPr="006B0371">
        <w:rPr>
          <w:rFonts w:ascii="Calibri" w:hAnsi="Calibri"/>
          <w:i/>
          <w:iCs/>
          <w:color w:val="auto"/>
          <w:sz w:val="24"/>
          <w:szCs w:val="24"/>
        </w:rPr>
        <w:t>gigas</w:t>
      </w:r>
      <w:proofErr w:type="spellEnd"/>
      <w:r w:rsidRPr="006B0371">
        <w:rPr>
          <w:rFonts w:ascii="Calibri" w:hAnsi="Calibri"/>
          <w:color w:val="auto"/>
          <w:sz w:val="24"/>
          <w:szCs w:val="24"/>
        </w:rPr>
        <w:t xml:space="preserve">) catch and catch rate (expressed as kg per 24 hour </w:t>
      </w:r>
      <w:proofErr w:type="spellStart"/>
      <w:r w:rsidRPr="006B0371">
        <w:rPr>
          <w:rFonts w:ascii="Calibri" w:hAnsi="Calibri"/>
          <w:color w:val="auto"/>
          <w:sz w:val="24"/>
          <w:szCs w:val="24"/>
        </w:rPr>
        <w:t>potlift</w:t>
      </w:r>
      <w:proofErr w:type="spellEnd"/>
      <w:r w:rsidRPr="006B0371">
        <w:rPr>
          <w:rFonts w:ascii="Calibri" w:hAnsi="Calibri"/>
          <w:color w:val="auto"/>
          <w:sz w:val="24"/>
          <w:szCs w:val="24"/>
        </w:rPr>
        <w:t>) from mandatory daily logbook returns. The catch data are summarised by licencing year (July-June), while the catch rate data are summarised by fishing year (November–September).</w:t>
      </w:r>
      <w:r w:rsidRPr="006B0371">
        <w:rPr>
          <w:rStyle w:val="apple-converted-space"/>
          <w:rFonts w:ascii="Calibri" w:hAnsi="Calibri"/>
          <w:color w:val="auto"/>
          <w:sz w:val="24"/>
          <w:szCs w:val="24"/>
        </w:rPr>
        <w:t> </w:t>
      </w:r>
    </w:p>
    <w:p w:rsidR="006B0371" w:rsidRPr="006B0371" w:rsidRDefault="006B0371" w:rsidP="006B0371">
      <w:pPr>
        <w:rPr>
          <w:rFonts w:ascii="Calibri" w:hAnsi="Calibri"/>
          <w:color w:val="auto"/>
          <w:sz w:val="24"/>
          <w:szCs w:val="24"/>
        </w:rPr>
      </w:pPr>
      <w:r w:rsidRPr="006B0371">
        <w:rPr>
          <w:rFonts w:ascii="Calibri" w:hAnsi="Calibri"/>
          <w:color w:val="auto"/>
          <w:sz w:val="24"/>
          <w:szCs w:val="24"/>
        </w:rPr>
        <w:t xml:space="preserve">Separate giant crab and southern rock lobster fishing returns were mandated with the introduction of quota management in November 2001. For returns prior to April 1998, target species was not specified and effort targeted at giant crab was separated from effort targeted at southern rock lobster on the basis of two criteria. Where pots were set at depths greater than 140 metres or where more than 70% of the combined catch of these two species was giant crab, all of the effort was assumed to be targeted at giant crab. </w:t>
      </w:r>
    </w:p>
    <w:p w:rsidR="006B0371" w:rsidRPr="006B0371" w:rsidRDefault="006B0371" w:rsidP="006B0371">
      <w:pPr>
        <w:rPr>
          <w:rStyle w:val="apple-converted-space"/>
          <w:rFonts w:ascii="Calibri" w:hAnsi="Calibri"/>
          <w:color w:val="auto"/>
          <w:sz w:val="24"/>
          <w:szCs w:val="24"/>
        </w:rPr>
      </w:pPr>
      <w:r w:rsidRPr="006B0371">
        <w:rPr>
          <w:rFonts w:ascii="Calibri" w:hAnsi="Calibri"/>
          <w:color w:val="auto"/>
          <w:sz w:val="24"/>
          <w:szCs w:val="24"/>
        </w:rPr>
        <w:t xml:space="preserve">Following the introduction of quota management, separate logbooks for the giant crab and southern rock lobster fisheries led to some inconsistencies in the reporting of the target species. This resulted in a reduced giant crab catch per unit effort (CPUE) overall, which was inconsistent with the observations of the most active fishers. A second measure of CPUE was therefore introduced involving the targeted catch and effort for only those </w:t>
      </w:r>
      <w:proofErr w:type="spellStart"/>
      <w:r w:rsidRPr="006B0371">
        <w:rPr>
          <w:rFonts w:ascii="Calibri" w:hAnsi="Calibri"/>
          <w:color w:val="auto"/>
          <w:sz w:val="24"/>
          <w:szCs w:val="24"/>
        </w:rPr>
        <w:t>fishers</w:t>
      </w:r>
      <w:proofErr w:type="spellEnd"/>
      <w:r w:rsidRPr="006B0371">
        <w:rPr>
          <w:rFonts w:ascii="Calibri" w:hAnsi="Calibri"/>
          <w:color w:val="auto"/>
          <w:sz w:val="24"/>
          <w:szCs w:val="24"/>
        </w:rPr>
        <w:t xml:space="preserve"> landing more than one tonne of giant crab in a fishing year.</w:t>
      </w:r>
      <w:r w:rsidRPr="006B0371">
        <w:rPr>
          <w:rStyle w:val="apple-converted-space"/>
          <w:rFonts w:ascii="Calibri" w:hAnsi="Calibri"/>
          <w:color w:val="auto"/>
          <w:sz w:val="24"/>
          <w:szCs w:val="24"/>
        </w:rPr>
        <w:t> </w:t>
      </w:r>
    </w:p>
    <w:p w:rsidR="006B0371" w:rsidRPr="006B0371" w:rsidRDefault="006B0371" w:rsidP="006B0371">
      <w:pPr>
        <w:rPr>
          <w:rFonts w:ascii="Calibri" w:hAnsi="Calibri"/>
          <w:color w:val="auto"/>
          <w:sz w:val="24"/>
          <w:szCs w:val="24"/>
        </w:rPr>
      </w:pPr>
      <w:r w:rsidRPr="006B0371">
        <w:rPr>
          <w:rFonts w:ascii="Calibri" w:hAnsi="Calibri"/>
          <w:color w:val="auto"/>
          <w:sz w:val="24"/>
          <w:szCs w:val="24"/>
        </w:rPr>
        <w:t xml:space="preserve">Giant crab targeted CPUE is expressed as kg per 24 hour </w:t>
      </w:r>
      <w:proofErr w:type="spellStart"/>
      <w:r w:rsidRPr="006B0371">
        <w:rPr>
          <w:rFonts w:ascii="Calibri" w:hAnsi="Calibri"/>
          <w:color w:val="auto"/>
          <w:sz w:val="24"/>
          <w:szCs w:val="24"/>
        </w:rPr>
        <w:t>potlift</w:t>
      </w:r>
      <w:proofErr w:type="spellEnd"/>
      <w:r w:rsidRPr="006B0371">
        <w:rPr>
          <w:rFonts w:ascii="Calibri" w:hAnsi="Calibri"/>
          <w:color w:val="auto"/>
          <w:sz w:val="24"/>
          <w:szCs w:val="24"/>
        </w:rPr>
        <w:t xml:space="preserve"> because the pots are usually left to soak for several days. Prior to 2001/02, soak days were estimated by counting days between entries in the daily logbook, with the maximum soak days in this calculation capped at seven days. Logbooks were modified during the 2001/02 fishing year to collect soak days directly. A recent review undertaken by the Victorian Rock Lobster and Giant Crab Resource Assessment Group highlighted that a four-day soak-time cap was more appropriate. In addition, a slope value of 0.38 was implemented for the relationship between soak time and catch rate.</w:t>
      </w:r>
      <w:r w:rsidRPr="006B0371">
        <w:rPr>
          <w:rStyle w:val="apple-converted-space"/>
          <w:rFonts w:ascii="Calibri" w:hAnsi="Calibri"/>
          <w:color w:val="auto"/>
          <w:sz w:val="24"/>
          <w:szCs w:val="24"/>
        </w:rPr>
        <w:t> </w:t>
      </w:r>
    </w:p>
    <w:p w:rsidR="006B0371" w:rsidRPr="00EC542B" w:rsidRDefault="006B0371" w:rsidP="006B0371">
      <w:pPr>
        <w:rPr>
          <w:rFonts w:ascii="Calibri" w:hAnsi="Calibri"/>
        </w:rPr>
      </w:pPr>
    </w:p>
    <w:p w:rsidR="006B0371" w:rsidRPr="006B0371" w:rsidRDefault="006B0371" w:rsidP="006B0371">
      <w:pPr>
        <w:pStyle w:val="Heading1"/>
      </w:pPr>
      <w:bookmarkStart w:id="7" w:name="_Toc479848609"/>
      <w:bookmarkStart w:id="8" w:name="_Toc161826024"/>
      <w:bookmarkStart w:id="9" w:name="_Toc317855607"/>
      <w:bookmarkStart w:id="10" w:name="_Toc314822267"/>
      <w:bookmarkEnd w:id="6"/>
      <w:r>
        <w:lastRenderedPageBreak/>
        <w:t>Stock Assessment Results: 2015/16</w:t>
      </w:r>
      <w:bookmarkEnd w:id="7"/>
    </w:p>
    <w:bookmarkEnd w:id="8"/>
    <w:bookmarkEnd w:id="9"/>
    <w:p w:rsidR="006B0371" w:rsidRPr="006B0371" w:rsidRDefault="006B0371" w:rsidP="006B0371">
      <w:pPr>
        <w:rPr>
          <w:rFonts w:asciiTheme="minorHAnsi" w:hAnsiTheme="minorHAnsi"/>
          <w:color w:val="auto"/>
          <w:sz w:val="24"/>
          <w:szCs w:val="24"/>
          <w:lang w:val="en-US"/>
        </w:rPr>
      </w:pPr>
      <w:r w:rsidRPr="006B0371">
        <w:rPr>
          <w:rFonts w:asciiTheme="minorHAnsi" w:hAnsiTheme="minorHAnsi"/>
          <w:color w:val="auto"/>
          <w:sz w:val="24"/>
          <w:szCs w:val="24"/>
          <w:lang w:val="en-US"/>
        </w:rPr>
        <w:t xml:space="preserve">The total landed catch of giant crab by all fishers in 2015/16 was 10.0 </w:t>
      </w:r>
      <w:proofErr w:type="spellStart"/>
      <w:r w:rsidRPr="006B0371">
        <w:rPr>
          <w:rFonts w:asciiTheme="minorHAnsi" w:hAnsiTheme="minorHAnsi"/>
          <w:color w:val="auto"/>
          <w:sz w:val="24"/>
          <w:szCs w:val="24"/>
          <w:lang w:val="en-US"/>
        </w:rPr>
        <w:t>tonnes</w:t>
      </w:r>
      <w:proofErr w:type="spellEnd"/>
      <w:r w:rsidRPr="006B0371">
        <w:rPr>
          <w:rFonts w:asciiTheme="minorHAnsi" w:hAnsiTheme="minorHAnsi"/>
          <w:color w:val="auto"/>
          <w:sz w:val="24"/>
          <w:szCs w:val="24"/>
          <w:lang w:val="en-US"/>
        </w:rPr>
        <w:t xml:space="preserve"> of which 9.0 </w:t>
      </w:r>
      <w:proofErr w:type="spellStart"/>
      <w:r w:rsidRPr="006B0371">
        <w:rPr>
          <w:rFonts w:asciiTheme="minorHAnsi" w:hAnsiTheme="minorHAnsi"/>
          <w:color w:val="auto"/>
          <w:sz w:val="24"/>
          <w:szCs w:val="24"/>
          <w:lang w:val="en-US"/>
        </w:rPr>
        <w:t>tonnes</w:t>
      </w:r>
      <w:proofErr w:type="spellEnd"/>
      <w:r w:rsidRPr="006B0371">
        <w:rPr>
          <w:rFonts w:asciiTheme="minorHAnsi" w:hAnsiTheme="minorHAnsi"/>
          <w:color w:val="auto"/>
          <w:sz w:val="24"/>
          <w:szCs w:val="24"/>
          <w:lang w:val="en-US"/>
        </w:rPr>
        <w:t xml:space="preserve"> was targeted (</w:t>
      </w:r>
      <w:r w:rsidRPr="006B0371">
        <w:rPr>
          <w:rFonts w:asciiTheme="minorHAnsi" w:hAnsiTheme="minorHAnsi"/>
          <w:color w:val="auto"/>
          <w:sz w:val="24"/>
          <w:szCs w:val="24"/>
          <w:lang w:val="en-US"/>
        </w:rPr>
        <w:fldChar w:fldCharType="begin"/>
      </w:r>
      <w:r w:rsidRPr="006B0371">
        <w:rPr>
          <w:rFonts w:asciiTheme="minorHAnsi" w:hAnsiTheme="minorHAnsi"/>
          <w:color w:val="auto"/>
          <w:sz w:val="24"/>
          <w:szCs w:val="24"/>
          <w:lang w:val="en-US"/>
        </w:rPr>
        <w:instrText xml:space="preserve"> REF _Ref471986728 \h  \* MERGEFORMAT </w:instrText>
      </w:r>
      <w:r w:rsidRPr="006B0371">
        <w:rPr>
          <w:rFonts w:asciiTheme="minorHAnsi" w:hAnsiTheme="minorHAnsi"/>
          <w:color w:val="auto"/>
          <w:sz w:val="24"/>
          <w:szCs w:val="24"/>
          <w:lang w:val="en-US"/>
        </w:rPr>
      </w:r>
      <w:r w:rsidRPr="006B0371">
        <w:rPr>
          <w:rFonts w:asciiTheme="minorHAnsi" w:hAnsiTheme="minorHAnsi"/>
          <w:color w:val="auto"/>
          <w:sz w:val="24"/>
          <w:szCs w:val="24"/>
          <w:lang w:val="en-US"/>
        </w:rPr>
        <w:fldChar w:fldCharType="separate"/>
      </w:r>
      <w:r w:rsidR="007446AA" w:rsidRPr="007446AA">
        <w:rPr>
          <w:rFonts w:asciiTheme="minorHAnsi" w:hAnsiTheme="minorHAnsi"/>
          <w:color w:val="auto"/>
          <w:sz w:val="24"/>
          <w:szCs w:val="24"/>
        </w:rPr>
        <w:t xml:space="preserve">Figure </w:t>
      </w:r>
      <w:r w:rsidR="007446AA" w:rsidRPr="007446AA">
        <w:rPr>
          <w:rFonts w:asciiTheme="minorHAnsi" w:hAnsiTheme="minorHAnsi"/>
          <w:noProof/>
          <w:color w:val="auto"/>
          <w:sz w:val="24"/>
          <w:szCs w:val="24"/>
        </w:rPr>
        <w:t>1</w:t>
      </w:r>
      <w:r w:rsidRPr="006B0371">
        <w:rPr>
          <w:rFonts w:asciiTheme="minorHAnsi" w:hAnsiTheme="minorHAnsi"/>
          <w:color w:val="auto"/>
          <w:sz w:val="24"/>
          <w:szCs w:val="24"/>
          <w:lang w:val="en-US"/>
        </w:rPr>
        <w:fldChar w:fldCharType="end"/>
      </w:r>
      <w:r w:rsidRPr="006B0371">
        <w:rPr>
          <w:rFonts w:asciiTheme="minorHAnsi" w:hAnsiTheme="minorHAnsi"/>
          <w:color w:val="auto"/>
          <w:sz w:val="24"/>
          <w:szCs w:val="24"/>
          <w:lang w:val="en-US"/>
        </w:rPr>
        <w:t xml:space="preserve">). The targeted catch rate in 2015/16 was 0.91 kg/24 hour </w:t>
      </w:r>
      <w:proofErr w:type="spellStart"/>
      <w:r w:rsidRPr="006B0371">
        <w:rPr>
          <w:rFonts w:asciiTheme="minorHAnsi" w:hAnsiTheme="minorHAnsi"/>
          <w:color w:val="auto"/>
          <w:sz w:val="24"/>
          <w:szCs w:val="24"/>
          <w:lang w:val="en-US"/>
        </w:rPr>
        <w:t>potlift</w:t>
      </w:r>
      <w:proofErr w:type="spellEnd"/>
      <w:r w:rsidRPr="006B0371">
        <w:rPr>
          <w:rFonts w:asciiTheme="minorHAnsi" w:hAnsiTheme="minorHAnsi"/>
          <w:color w:val="auto"/>
          <w:sz w:val="24"/>
          <w:szCs w:val="24"/>
          <w:lang w:val="en-US"/>
        </w:rPr>
        <w:t xml:space="preserve"> (</w:t>
      </w:r>
      <w:r w:rsidRPr="006B0371">
        <w:rPr>
          <w:rFonts w:asciiTheme="minorHAnsi" w:hAnsiTheme="minorHAnsi"/>
          <w:color w:val="auto"/>
          <w:sz w:val="24"/>
          <w:szCs w:val="24"/>
          <w:lang w:val="en-US"/>
        </w:rPr>
        <w:fldChar w:fldCharType="begin"/>
      </w:r>
      <w:r w:rsidRPr="006B0371">
        <w:rPr>
          <w:rFonts w:asciiTheme="minorHAnsi" w:hAnsiTheme="minorHAnsi"/>
          <w:color w:val="auto"/>
          <w:sz w:val="24"/>
          <w:szCs w:val="24"/>
          <w:lang w:val="en-US"/>
        </w:rPr>
        <w:instrText xml:space="preserve"> REF _Ref471986757 \h  \* MERGEFORMAT </w:instrText>
      </w:r>
      <w:r w:rsidRPr="006B0371">
        <w:rPr>
          <w:rFonts w:asciiTheme="minorHAnsi" w:hAnsiTheme="minorHAnsi"/>
          <w:color w:val="auto"/>
          <w:sz w:val="24"/>
          <w:szCs w:val="24"/>
          <w:lang w:val="en-US"/>
        </w:rPr>
      </w:r>
      <w:r w:rsidRPr="006B0371">
        <w:rPr>
          <w:rFonts w:asciiTheme="minorHAnsi" w:hAnsiTheme="minorHAnsi"/>
          <w:color w:val="auto"/>
          <w:sz w:val="24"/>
          <w:szCs w:val="24"/>
          <w:lang w:val="en-US"/>
        </w:rPr>
        <w:fldChar w:fldCharType="separate"/>
      </w:r>
      <w:r w:rsidR="007446AA" w:rsidRPr="007446AA">
        <w:rPr>
          <w:rFonts w:asciiTheme="minorHAnsi" w:hAnsiTheme="minorHAnsi"/>
          <w:color w:val="auto"/>
          <w:sz w:val="24"/>
          <w:szCs w:val="24"/>
        </w:rPr>
        <w:t xml:space="preserve">Figure </w:t>
      </w:r>
      <w:r w:rsidR="007446AA" w:rsidRPr="007446AA">
        <w:rPr>
          <w:rFonts w:asciiTheme="minorHAnsi" w:hAnsiTheme="minorHAnsi"/>
          <w:noProof/>
          <w:color w:val="auto"/>
          <w:sz w:val="24"/>
          <w:szCs w:val="24"/>
        </w:rPr>
        <w:t>2</w:t>
      </w:r>
      <w:r w:rsidRPr="006B0371">
        <w:rPr>
          <w:rFonts w:asciiTheme="minorHAnsi" w:hAnsiTheme="minorHAnsi"/>
          <w:color w:val="auto"/>
          <w:sz w:val="24"/>
          <w:szCs w:val="24"/>
          <w:lang w:val="en-US"/>
        </w:rPr>
        <w:fldChar w:fldCharType="end"/>
      </w:r>
      <w:r w:rsidRPr="006B0371">
        <w:rPr>
          <w:rFonts w:asciiTheme="minorHAnsi" w:hAnsiTheme="minorHAnsi"/>
          <w:color w:val="auto"/>
          <w:sz w:val="24"/>
          <w:szCs w:val="24"/>
          <w:lang w:val="en-US"/>
        </w:rPr>
        <w:t>). </w:t>
      </w:r>
    </w:p>
    <w:p w:rsidR="006B0371" w:rsidRPr="006B0371" w:rsidRDefault="006B0371" w:rsidP="006B0371">
      <w:pPr>
        <w:rPr>
          <w:rFonts w:asciiTheme="minorHAnsi" w:hAnsiTheme="minorHAnsi"/>
          <w:color w:val="auto"/>
          <w:sz w:val="24"/>
          <w:szCs w:val="24"/>
          <w:lang w:val="en-US"/>
        </w:rPr>
      </w:pPr>
      <w:r w:rsidRPr="006B0371">
        <w:rPr>
          <w:rFonts w:asciiTheme="minorHAnsi" w:hAnsiTheme="minorHAnsi"/>
          <w:color w:val="auto"/>
          <w:sz w:val="24"/>
          <w:szCs w:val="24"/>
          <w:lang w:val="en-US"/>
        </w:rPr>
        <w:t>The assessment was undertaken comparing the biological stock performance indicator of targeted CPUE against the giant crab biological reference points (</w:t>
      </w:r>
      <w:r w:rsidRPr="006B0371">
        <w:rPr>
          <w:rFonts w:asciiTheme="minorHAnsi" w:hAnsiTheme="minorHAnsi"/>
          <w:color w:val="auto"/>
          <w:sz w:val="24"/>
          <w:szCs w:val="24"/>
          <w:lang w:val="en-US"/>
        </w:rPr>
        <w:fldChar w:fldCharType="begin"/>
      </w:r>
      <w:r w:rsidRPr="006B0371">
        <w:rPr>
          <w:rFonts w:asciiTheme="minorHAnsi" w:hAnsiTheme="minorHAnsi"/>
          <w:color w:val="auto"/>
          <w:sz w:val="24"/>
          <w:szCs w:val="24"/>
          <w:lang w:val="en-US"/>
        </w:rPr>
        <w:instrText xml:space="preserve"> REF _Ref471986757 \h  \* MERGEFORMAT </w:instrText>
      </w:r>
      <w:r w:rsidRPr="006B0371">
        <w:rPr>
          <w:rFonts w:asciiTheme="minorHAnsi" w:hAnsiTheme="minorHAnsi"/>
          <w:color w:val="auto"/>
          <w:sz w:val="24"/>
          <w:szCs w:val="24"/>
          <w:lang w:val="en-US"/>
        </w:rPr>
      </w:r>
      <w:r w:rsidRPr="006B0371">
        <w:rPr>
          <w:rFonts w:asciiTheme="minorHAnsi" w:hAnsiTheme="minorHAnsi"/>
          <w:color w:val="auto"/>
          <w:sz w:val="24"/>
          <w:szCs w:val="24"/>
          <w:lang w:val="en-US"/>
        </w:rPr>
        <w:fldChar w:fldCharType="separate"/>
      </w:r>
      <w:r w:rsidR="007446AA" w:rsidRPr="007446AA">
        <w:rPr>
          <w:rFonts w:asciiTheme="minorHAnsi" w:hAnsiTheme="minorHAnsi"/>
          <w:color w:val="auto"/>
          <w:sz w:val="24"/>
          <w:szCs w:val="24"/>
        </w:rPr>
        <w:t xml:space="preserve">Figure </w:t>
      </w:r>
      <w:r w:rsidR="007446AA" w:rsidRPr="007446AA">
        <w:rPr>
          <w:rFonts w:asciiTheme="minorHAnsi" w:hAnsiTheme="minorHAnsi"/>
          <w:noProof/>
          <w:color w:val="auto"/>
          <w:sz w:val="24"/>
          <w:szCs w:val="24"/>
        </w:rPr>
        <w:t>2</w:t>
      </w:r>
      <w:r w:rsidRPr="006B0371">
        <w:rPr>
          <w:rFonts w:asciiTheme="minorHAnsi" w:hAnsiTheme="minorHAnsi"/>
          <w:color w:val="auto"/>
          <w:sz w:val="24"/>
          <w:szCs w:val="24"/>
          <w:lang w:val="en-US"/>
        </w:rPr>
        <w:fldChar w:fldCharType="end"/>
      </w:r>
      <w:r w:rsidRPr="006B0371">
        <w:rPr>
          <w:rFonts w:asciiTheme="minorHAnsi" w:hAnsiTheme="minorHAnsi"/>
          <w:color w:val="auto"/>
          <w:sz w:val="24"/>
          <w:szCs w:val="24"/>
          <w:lang w:val="en-US"/>
        </w:rPr>
        <w:t xml:space="preserve">). The reference points prescribed in the Management Plan are based on ‘fishing year’ (November–September) and include a limit reference point (mean for the 3‐fishing‐year period from 1998/99 to 2000/01) (0.52 kg/24 hour </w:t>
      </w:r>
      <w:proofErr w:type="spellStart"/>
      <w:r w:rsidRPr="006B0371">
        <w:rPr>
          <w:rFonts w:asciiTheme="minorHAnsi" w:hAnsiTheme="minorHAnsi"/>
          <w:color w:val="auto"/>
          <w:sz w:val="24"/>
          <w:szCs w:val="24"/>
          <w:lang w:val="en-US"/>
        </w:rPr>
        <w:t>potlift</w:t>
      </w:r>
      <w:proofErr w:type="spellEnd"/>
      <w:r w:rsidRPr="006B0371">
        <w:rPr>
          <w:rFonts w:asciiTheme="minorHAnsi" w:hAnsiTheme="minorHAnsi"/>
          <w:color w:val="auto"/>
          <w:sz w:val="24"/>
          <w:szCs w:val="24"/>
          <w:lang w:val="en-US"/>
        </w:rPr>
        <w:t xml:space="preserve">), and the trigger reference point (80% of limit reference point) (0.42 kg/24 hour </w:t>
      </w:r>
      <w:proofErr w:type="spellStart"/>
      <w:r w:rsidRPr="006B0371">
        <w:rPr>
          <w:rFonts w:asciiTheme="minorHAnsi" w:hAnsiTheme="minorHAnsi"/>
          <w:color w:val="auto"/>
          <w:sz w:val="24"/>
          <w:szCs w:val="24"/>
          <w:lang w:val="en-US"/>
        </w:rPr>
        <w:t>potlift</w:t>
      </w:r>
      <w:proofErr w:type="spellEnd"/>
      <w:r w:rsidRPr="006B0371">
        <w:rPr>
          <w:rFonts w:asciiTheme="minorHAnsi" w:hAnsiTheme="minorHAnsi"/>
          <w:color w:val="auto"/>
          <w:sz w:val="24"/>
          <w:szCs w:val="24"/>
          <w:lang w:val="en-US"/>
        </w:rPr>
        <w:t>). </w:t>
      </w:r>
    </w:p>
    <w:p w:rsidR="006B0371" w:rsidRPr="006B0371" w:rsidRDefault="006B0371" w:rsidP="006B0371">
      <w:pPr>
        <w:rPr>
          <w:rFonts w:asciiTheme="minorHAnsi" w:hAnsiTheme="minorHAnsi"/>
          <w:color w:val="auto"/>
          <w:sz w:val="24"/>
          <w:szCs w:val="24"/>
          <w:lang w:val="en-US"/>
        </w:rPr>
      </w:pPr>
      <w:r w:rsidRPr="006B0371">
        <w:rPr>
          <w:rFonts w:asciiTheme="minorHAnsi" w:hAnsiTheme="minorHAnsi"/>
          <w:color w:val="auto"/>
          <w:sz w:val="24"/>
          <w:szCs w:val="24"/>
          <w:lang w:val="en-US"/>
        </w:rPr>
        <w:t xml:space="preserve">Based on the estimate of 0.91 kg/24 hour </w:t>
      </w:r>
      <w:proofErr w:type="spellStart"/>
      <w:r w:rsidRPr="006B0371">
        <w:rPr>
          <w:rFonts w:asciiTheme="minorHAnsi" w:hAnsiTheme="minorHAnsi"/>
          <w:color w:val="auto"/>
          <w:sz w:val="24"/>
          <w:szCs w:val="24"/>
          <w:lang w:val="en-US"/>
        </w:rPr>
        <w:t>potlift</w:t>
      </w:r>
      <w:proofErr w:type="spellEnd"/>
      <w:r w:rsidRPr="006B0371">
        <w:rPr>
          <w:rFonts w:asciiTheme="minorHAnsi" w:hAnsiTheme="minorHAnsi"/>
          <w:color w:val="auto"/>
          <w:sz w:val="24"/>
          <w:szCs w:val="24"/>
          <w:lang w:val="en-US"/>
        </w:rPr>
        <w:t xml:space="preserve">, the targeted CPUE in 2015/16 was above the limit reference point (0.52 kg/24 hour </w:t>
      </w:r>
      <w:proofErr w:type="spellStart"/>
      <w:r w:rsidRPr="006B0371">
        <w:rPr>
          <w:rFonts w:asciiTheme="minorHAnsi" w:hAnsiTheme="minorHAnsi"/>
          <w:color w:val="auto"/>
          <w:sz w:val="24"/>
          <w:szCs w:val="24"/>
          <w:lang w:val="en-US"/>
        </w:rPr>
        <w:t>potlift</w:t>
      </w:r>
      <w:proofErr w:type="spellEnd"/>
      <w:r w:rsidRPr="006B0371">
        <w:rPr>
          <w:rFonts w:asciiTheme="minorHAnsi" w:hAnsiTheme="minorHAnsi"/>
          <w:color w:val="auto"/>
          <w:sz w:val="24"/>
          <w:szCs w:val="24"/>
          <w:lang w:val="en-US"/>
        </w:rPr>
        <w:t>). No additional size-frequency data was collected in 2015/</w:t>
      </w:r>
      <w:proofErr w:type="gramStart"/>
      <w:r w:rsidRPr="006B0371">
        <w:rPr>
          <w:rFonts w:asciiTheme="minorHAnsi" w:hAnsiTheme="minorHAnsi"/>
          <w:color w:val="auto"/>
          <w:sz w:val="24"/>
          <w:szCs w:val="24"/>
          <w:lang w:val="en-US"/>
        </w:rPr>
        <w:t>16,</w:t>
      </w:r>
      <w:proofErr w:type="gramEnd"/>
      <w:r w:rsidRPr="006B0371">
        <w:rPr>
          <w:rFonts w:asciiTheme="minorHAnsi" w:hAnsiTheme="minorHAnsi"/>
          <w:color w:val="auto"/>
          <w:sz w:val="24"/>
          <w:szCs w:val="24"/>
          <w:lang w:val="en-US"/>
        </w:rPr>
        <w:t xml:space="preserve"> the average size of landed crabs has remained relatively consistent since 2006/07.</w:t>
      </w:r>
    </w:p>
    <w:p w:rsidR="006B0371" w:rsidRPr="006B0371" w:rsidRDefault="006B0371" w:rsidP="006B0371">
      <w:pPr>
        <w:rPr>
          <w:rFonts w:asciiTheme="minorHAnsi" w:hAnsiTheme="minorHAnsi"/>
          <w:color w:val="auto"/>
          <w:sz w:val="24"/>
          <w:szCs w:val="24"/>
        </w:rPr>
      </w:pPr>
      <w:r w:rsidRPr="006B0371">
        <w:rPr>
          <w:rStyle w:val="apple-converted-space"/>
          <w:rFonts w:asciiTheme="minorHAnsi" w:hAnsiTheme="minorHAnsi"/>
          <w:color w:val="auto"/>
          <w:sz w:val="24"/>
          <w:szCs w:val="24"/>
        </w:rPr>
        <w:t xml:space="preserve">Catch and effort data for 1.8t of targeted catch from the partially completed 2016/17 season was available at the time of this assessment. This was insufficient to produce a meaningful CPUE estimate for this season.  </w:t>
      </w:r>
    </w:p>
    <w:bookmarkEnd w:id="10"/>
    <w:p w:rsidR="004371F6" w:rsidRPr="003B37BD" w:rsidRDefault="004371F6" w:rsidP="004371F6">
      <w:pPr>
        <w:pStyle w:val="bodyCopy"/>
      </w:pPr>
    </w:p>
    <w:p w:rsidR="004371F6" w:rsidRPr="00704AF9" w:rsidRDefault="004371F6" w:rsidP="004371F6"/>
    <w:p w:rsidR="004371F6" w:rsidRPr="008151D9" w:rsidRDefault="004371F6" w:rsidP="004371F6"/>
    <w:p w:rsidR="004371F6" w:rsidRPr="00034053" w:rsidRDefault="004371F6" w:rsidP="004371F6"/>
    <w:p w:rsidR="004371F6" w:rsidRDefault="004371F6" w:rsidP="004371F6">
      <w:pPr>
        <w:spacing w:before="0" w:after="200" w:line="276" w:lineRule="auto"/>
        <w:rPr>
          <w:rFonts w:ascii="Times New Roman" w:hAnsi="Times New Roman"/>
          <w:noProof/>
          <w:color w:val="FFFFFF"/>
          <w:sz w:val="24"/>
          <w:szCs w:val="24"/>
          <w:lang w:eastAsia="en-AU"/>
        </w:rPr>
      </w:pPr>
      <w:r>
        <w:rPr>
          <w:rFonts w:ascii="Times New Roman" w:hAnsi="Times New Roman"/>
          <w:noProof/>
          <w:color w:val="FFFFFF"/>
          <w:sz w:val="24"/>
          <w:szCs w:val="24"/>
          <w:lang w:eastAsia="en-AU"/>
        </w:rPr>
        <w:br w:type="page"/>
      </w:r>
    </w:p>
    <w:p w:rsidR="00D76844" w:rsidRDefault="00D76844" w:rsidP="004371F6"/>
    <w:p w:rsidR="00AC4410" w:rsidRDefault="00AC4410" w:rsidP="004371F6"/>
    <w:p w:rsidR="00AC4410" w:rsidRDefault="00AC4410" w:rsidP="004371F6">
      <w:r>
        <w:rPr>
          <w:noProof/>
          <w:lang w:eastAsia="en-AU"/>
        </w:rPr>
        <w:drawing>
          <wp:inline distT="0" distB="0" distL="0" distR="0" wp14:anchorId="12B063BE" wp14:editId="13EF3C87">
            <wp:extent cx="5727700" cy="327723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1-12 at 2.56.0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277235"/>
                    </a:xfrm>
                    <a:prstGeom prst="rect">
                      <a:avLst/>
                    </a:prstGeom>
                  </pic:spPr>
                </pic:pic>
              </a:graphicData>
            </a:graphic>
          </wp:inline>
        </w:drawing>
      </w:r>
    </w:p>
    <w:p w:rsidR="00AC4410" w:rsidRPr="00AC4410" w:rsidRDefault="00AC4410" w:rsidP="00AC4410">
      <w:pPr>
        <w:pStyle w:val="Caption"/>
        <w:rPr>
          <w:b w:val="0"/>
          <w:i/>
        </w:rPr>
      </w:pPr>
      <w:bookmarkStart w:id="11" w:name="_Ref471986728"/>
      <w:r w:rsidRPr="00AC4410">
        <w:rPr>
          <w:b w:val="0"/>
          <w:i/>
        </w:rPr>
        <w:t xml:space="preserve">Figure </w:t>
      </w:r>
      <w:r w:rsidRPr="00AC4410">
        <w:rPr>
          <w:b w:val="0"/>
          <w:i/>
        </w:rPr>
        <w:fldChar w:fldCharType="begin"/>
      </w:r>
      <w:r w:rsidRPr="00AC4410">
        <w:rPr>
          <w:b w:val="0"/>
          <w:i/>
        </w:rPr>
        <w:instrText xml:space="preserve"> SEQ Figure \* ARABIC </w:instrText>
      </w:r>
      <w:r w:rsidRPr="00AC4410">
        <w:rPr>
          <w:b w:val="0"/>
          <w:i/>
        </w:rPr>
        <w:fldChar w:fldCharType="separate"/>
      </w:r>
      <w:r w:rsidR="007446AA">
        <w:rPr>
          <w:b w:val="0"/>
          <w:i/>
          <w:noProof/>
        </w:rPr>
        <w:t>1</w:t>
      </w:r>
      <w:r w:rsidRPr="00AC4410">
        <w:rPr>
          <w:b w:val="0"/>
          <w:i/>
          <w:noProof/>
        </w:rPr>
        <w:fldChar w:fldCharType="end"/>
      </w:r>
      <w:bookmarkEnd w:id="11"/>
      <w:r w:rsidRPr="00AC4410">
        <w:rPr>
          <w:b w:val="0"/>
          <w:i/>
        </w:rPr>
        <w:t>: Total catch (t) and targeted catch history for the Victorian Giant Crab Fishery. Red dots indicate the TACC which was introduced for the 2001/02 season.</w:t>
      </w:r>
    </w:p>
    <w:p w:rsidR="00AC4410" w:rsidRDefault="00AC4410" w:rsidP="00AC4410"/>
    <w:p w:rsidR="00AC4410" w:rsidRDefault="00AC4410" w:rsidP="00AC4410"/>
    <w:p w:rsidR="00AC4410" w:rsidRDefault="00AC4410" w:rsidP="00AC4410">
      <w:pPr>
        <w:keepNext/>
      </w:pPr>
      <w:r>
        <w:rPr>
          <w:noProof/>
          <w:lang w:eastAsia="en-AU"/>
        </w:rPr>
        <w:drawing>
          <wp:inline distT="0" distB="0" distL="0" distR="0" wp14:anchorId="61A79476" wp14:editId="74F75984">
            <wp:extent cx="5727700" cy="318262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ss_Crab_CP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182620"/>
                    </a:xfrm>
                    <a:prstGeom prst="rect">
                      <a:avLst/>
                    </a:prstGeom>
                  </pic:spPr>
                </pic:pic>
              </a:graphicData>
            </a:graphic>
          </wp:inline>
        </w:drawing>
      </w:r>
    </w:p>
    <w:p w:rsidR="00AC4410" w:rsidRPr="00AC4410" w:rsidRDefault="00AC4410" w:rsidP="00AC4410">
      <w:pPr>
        <w:pStyle w:val="Caption"/>
        <w:rPr>
          <w:b w:val="0"/>
          <w:i/>
          <w:lang w:val="en-US"/>
        </w:rPr>
      </w:pPr>
      <w:bookmarkStart w:id="12" w:name="_Ref471986757"/>
      <w:r w:rsidRPr="00AC4410">
        <w:rPr>
          <w:b w:val="0"/>
          <w:i/>
        </w:rPr>
        <w:t xml:space="preserve">Figure </w:t>
      </w:r>
      <w:r w:rsidRPr="00AC4410">
        <w:rPr>
          <w:b w:val="0"/>
          <w:i/>
        </w:rPr>
        <w:fldChar w:fldCharType="begin"/>
      </w:r>
      <w:r w:rsidRPr="00AC4410">
        <w:rPr>
          <w:b w:val="0"/>
          <w:i/>
        </w:rPr>
        <w:instrText xml:space="preserve"> SEQ Figure \* ARABIC </w:instrText>
      </w:r>
      <w:r w:rsidRPr="00AC4410">
        <w:rPr>
          <w:b w:val="0"/>
          <w:i/>
        </w:rPr>
        <w:fldChar w:fldCharType="separate"/>
      </w:r>
      <w:r w:rsidR="007446AA">
        <w:rPr>
          <w:b w:val="0"/>
          <w:i/>
          <w:noProof/>
        </w:rPr>
        <w:t>2</w:t>
      </w:r>
      <w:r w:rsidRPr="00AC4410">
        <w:rPr>
          <w:b w:val="0"/>
          <w:i/>
          <w:noProof/>
        </w:rPr>
        <w:fldChar w:fldCharType="end"/>
      </w:r>
      <w:bookmarkEnd w:id="12"/>
      <w:r w:rsidRPr="00AC4410">
        <w:rPr>
          <w:b w:val="0"/>
          <w:i/>
        </w:rPr>
        <w:t xml:space="preserve">: </w:t>
      </w:r>
      <w:r w:rsidRPr="00AC4410">
        <w:rPr>
          <w:b w:val="0"/>
          <w:i/>
          <w:lang w:val="en-US"/>
        </w:rPr>
        <w:t xml:space="preserve">Catch rate of giant crab (kg/24 hour </w:t>
      </w:r>
      <w:proofErr w:type="spellStart"/>
      <w:r w:rsidRPr="00AC4410">
        <w:rPr>
          <w:b w:val="0"/>
          <w:i/>
          <w:lang w:val="en-US"/>
        </w:rPr>
        <w:t>potlift</w:t>
      </w:r>
      <w:proofErr w:type="spellEnd"/>
      <w:r w:rsidRPr="00AC4410">
        <w:rPr>
          <w:b w:val="0"/>
          <w:i/>
          <w:lang w:val="en-US"/>
        </w:rPr>
        <w:t xml:space="preserve">) corrected for a maximum of 4 days soak, with a slope of 0.38 for all </w:t>
      </w:r>
      <w:proofErr w:type="spellStart"/>
      <w:r w:rsidRPr="00AC4410">
        <w:rPr>
          <w:b w:val="0"/>
          <w:i/>
          <w:lang w:val="en-US"/>
        </w:rPr>
        <w:t>fishers</w:t>
      </w:r>
      <w:proofErr w:type="spellEnd"/>
      <w:r w:rsidRPr="00AC4410">
        <w:rPr>
          <w:b w:val="0"/>
          <w:i/>
          <w:lang w:val="en-US"/>
        </w:rPr>
        <w:t xml:space="preserve"> landing &gt; 1000kg of giant crab in a given year and with &gt; 300 days of fishing overall. Dashed red line and solid black line represent limit and trigger reference points, respectively.</w:t>
      </w:r>
    </w:p>
    <w:p w:rsidR="00AC4410" w:rsidRDefault="00AC4410" w:rsidP="00AC4410">
      <w:pPr>
        <w:rPr>
          <w:lang w:val="en-US"/>
        </w:rPr>
      </w:pPr>
    </w:p>
    <w:p w:rsidR="00AC4410" w:rsidRDefault="00AC4410" w:rsidP="00AC4410">
      <w:pPr>
        <w:rPr>
          <w:lang w:val="en-US"/>
        </w:rPr>
      </w:pPr>
    </w:p>
    <w:p w:rsidR="00AC4410" w:rsidRDefault="00AC4410" w:rsidP="00AC4410">
      <w:pPr>
        <w:rPr>
          <w:lang w:val="en-US"/>
        </w:rPr>
      </w:pPr>
    </w:p>
    <w:p w:rsidR="00AC4410" w:rsidRDefault="00AC4410" w:rsidP="00AC4410">
      <w:pPr>
        <w:rPr>
          <w:lang w:val="en-US"/>
        </w:rPr>
      </w:pPr>
    </w:p>
    <w:p w:rsidR="00AC4410" w:rsidRDefault="00AC4410" w:rsidP="00AC4410">
      <w:pPr>
        <w:rPr>
          <w:lang w:val="en-US"/>
        </w:rPr>
      </w:pPr>
    </w:p>
    <w:p w:rsidR="00AC4410" w:rsidRDefault="00AC4410" w:rsidP="00AC4410">
      <w:pPr>
        <w:rPr>
          <w:lang w:val="en-US"/>
        </w:rPr>
      </w:pPr>
    </w:p>
    <w:p w:rsidR="00AC4410" w:rsidRDefault="00AC4410" w:rsidP="00AC4410">
      <w:pPr>
        <w:keepNext/>
      </w:pPr>
      <w:r>
        <w:rPr>
          <w:noProof/>
          <w:lang w:eastAsia="en-AU"/>
        </w:rPr>
        <w:drawing>
          <wp:inline distT="0" distB="0" distL="0" distR="0" wp14:anchorId="5032174F" wp14:editId="2CB5235E">
            <wp:extent cx="5727700" cy="318262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sess_Crab_MeanWeigh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182620"/>
                    </a:xfrm>
                    <a:prstGeom prst="rect">
                      <a:avLst/>
                    </a:prstGeom>
                  </pic:spPr>
                </pic:pic>
              </a:graphicData>
            </a:graphic>
          </wp:inline>
        </w:drawing>
      </w:r>
    </w:p>
    <w:p w:rsidR="00AC4410" w:rsidRPr="00AC4410" w:rsidRDefault="00AC4410" w:rsidP="00AC4410">
      <w:pPr>
        <w:pStyle w:val="Caption"/>
        <w:rPr>
          <w:b w:val="0"/>
          <w:i/>
          <w:lang w:val="en-US"/>
        </w:rPr>
      </w:pPr>
      <w:r w:rsidRPr="00AC4410">
        <w:rPr>
          <w:b w:val="0"/>
          <w:i/>
        </w:rPr>
        <w:t xml:space="preserve">Figure </w:t>
      </w:r>
      <w:r w:rsidRPr="00AC4410">
        <w:rPr>
          <w:b w:val="0"/>
          <w:i/>
        </w:rPr>
        <w:fldChar w:fldCharType="begin"/>
      </w:r>
      <w:r w:rsidRPr="00AC4410">
        <w:rPr>
          <w:b w:val="0"/>
          <w:i/>
        </w:rPr>
        <w:instrText xml:space="preserve"> SEQ Figure \* ARABIC </w:instrText>
      </w:r>
      <w:r w:rsidRPr="00AC4410">
        <w:rPr>
          <w:b w:val="0"/>
          <w:i/>
        </w:rPr>
        <w:fldChar w:fldCharType="separate"/>
      </w:r>
      <w:r w:rsidR="007446AA">
        <w:rPr>
          <w:b w:val="0"/>
          <w:i/>
          <w:noProof/>
        </w:rPr>
        <w:t>3</w:t>
      </w:r>
      <w:r w:rsidRPr="00AC4410">
        <w:rPr>
          <w:b w:val="0"/>
          <w:i/>
          <w:noProof/>
        </w:rPr>
        <w:fldChar w:fldCharType="end"/>
      </w:r>
      <w:r w:rsidRPr="00AC4410">
        <w:rPr>
          <w:b w:val="0"/>
          <w:i/>
        </w:rPr>
        <w:t>: Mean weight (kg) per crab for all fishers from the 2000/01 fishing year onwards.</w:t>
      </w:r>
    </w:p>
    <w:p w:rsidR="00AC4410" w:rsidRPr="00637AB4" w:rsidRDefault="00AC4410" w:rsidP="00AC4410">
      <w:pPr>
        <w:rPr>
          <w:lang w:val="en-US"/>
        </w:rPr>
      </w:pPr>
    </w:p>
    <w:p w:rsidR="00AC4410" w:rsidRDefault="00AC4410" w:rsidP="00AC4410">
      <w:pPr>
        <w:rPr>
          <w:lang w:val="en-US"/>
        </w:rPr>
      </w:pPr>
      <w:r>
        <w:rPr>
          <w:lang w:val="en-US"/>
        </w:rPr>
        <w:br w:type="page"/>
      </w:r>
    </w:p>
    <w:p w:rsidR="00AC4410" w:rsidRDefault="00AC4410" w:rsidP="00AC4410">
      <w:pPr>
        <w:rPr>
          <w:lang w:val="en-US"/>
        </w:rPr>
      </w:pPr>
    </w:p>
    <w:p w:rsidR="00AC4410" w:rsidRPr="00AC4410" w:rsidRDefault="00AC4410" w:rsidP="00AC4410">
      <w:pPr>
        <w:pStyle w:val="Caption"/>
        <w:keepNext/>
        <w:rPr>
          <w:b w:val="0"/>
          <w:i/>
        </w:rPr>
      </w:pPr>
      <w:r w:rsidRPr="00AC4410">
        <w:rPr>
          <w:b w:val="0"/>
          <w:i/>
        </w:rPr>
        <w:t xml:space="preserve">Table </w:t>
      </w:r>
      <w:r w:rsidRPr="00AC4410">
        <w:rPr>
          <w:b w:val="0"/>
          <w:i/>
        </w:rPr>
        <w:fldChar w:fldCharType="begin"/>
      </w:r>
      <w:r w:rsidRPr="00AC4410">
        <w:rPr>
          <w:b w:val="0"/>
          <w:i/>
        </w:rPr>
        <w:instrText xml:space="preserve"> SEQ Table \* ARABIC </w:instrText>
      </w:r>
      <w:r w:rsidRPr="00AC4410">
        <w:rPr>
          <w:b w:val="0"/>
          <w:i/>
        </w:rPr>
        <w:fldChar w:fldCharType="separate"/>
      </w:r>
      <w:r w:rsidR="007446AA">
        <w:rPr>
          <w:b w:val="0"/>
          <w:i/>
          <w:noProof/>
        </w:rPr>
        <w:t>1</w:t>
      </w:r>
      <w:r w:rsidRPr="00AC4410">
        <w:rPr>
          <w:b w:val="0"/>
          <w:i/>
          <w:noProof/>
        </w:rPr>
        <w:fldChar w:fldCharType="end"/>
      </w:r>
      <w:r w:rsidRPr="00AC4410">
        <w:rPr>
          <w:b w:val="0"/>
          <w:i/>
        </w:rPr>
        <w:t xml:space="preserve">: Giant crab total </w:t>
      </w:r>
      <w:proofErr w:type="gramStart"/>
      <w:r w:rsidRPr="00AC4410">
        <w:rPr>
          <w:b w:val="0"/>
          <w:i/>
        </w:rPr>
        <w:t>catch,</w:t>
      </w:r>
      <w:proofErr w:type="gramEnd"/>
      <w:r w:rsidRPr="00AC4410">
        <w:rPr>
          <w:b w:val="0"/>
          <w:i/>
        </w:rPr>
        <w:t xml:space="preserve"> and catch rate during fishing years (16 November–14 September) from 90–91 to 15–16.</w:t>
      </w:r>
    </w:p>
    <w:tbl>
      <w:tblPr>
        <w:tblW w:w="6860" w:type="dxa"/>
        <w:jc w:val="center"/>
        <w:tblLook w:val="04A0" w:firstRow="1" w:lastRow="0" w:firstColumn="1" w:lastColumn="0" w:noHBand="0" w:noVBand="1"/>
      </w:tblPr>
      <w:tblGrid>
        <w:gridCol w:w="1900"/>
        <w:gridCol w:w="1840"/>
        <w:gridCol w:w="3120"/>
      </w:tblGrid>
      <w:tr w:rsidR="00AC4410" w:rsidRPr="00AC4410" w:rsidTr="00AC4410">
        <w:trPr>
          <w:trHeight w:val="458"/>
          <w:jc w:val="center"/>
        </w:trPr>
        <w:tc>
          <w:tcPr>
            <w:tcW w:w="1900" w:type="dxa"/>
            <w:tcBorders>
              <w:top w:val="single" w:sz="4" w:space="0" w:color="8EA9DB"/>
              <w:left w:val="single" w:sz="4" w:space="0" w:color="8EA9DB"/>
              <w:bottom w:val="single" w:sz="4" w:space="0" w:color="8EA9DB"/>
              <w:right w:val="nil"/>
            </w:tcBorders>
            <w:shd w:val="clear" w:color="4472C4" w:fill="4472C4"/>
            <w:noWrap/>
            <w:vAlign w:val="center"/>
            <w:hideMark/>
          </w:tcPr>
          <w:p w:rsidR="00AC4410" w:rsidRPr="00AC4410" w:rsidRDefault="00AC4410" w:rsidP="00AC4410">
            <w:pPr>
              <w:spacing w:before="0" w:after="0"/>
              <w:jc w:val="center"/>
              <w:rPr>
                <w:rFonts w:ascii="Calibri" w:hAnsi="Calibri"/>
                <w:b/>
                <w:bCs/>
                <w:color w:val="FFFFFF"/>
                <w:sz w:val="24"/>
                <w:szCs w:val="24"/>
                <w:lang w:val="en-US"/>
              </w:rPr>
            </w:pPr>
            <w:r w:rsidRPr="00AC4410">
              <w:rPr>
                <w:rFonts w:ascii="Calibri" w:hAnsi="Calibri"/>
                <w:b/>
                <w:bCs/>
                <w:color w:val="FFFFFF"/>
                <w:sz w:val="24"/>
                <w:szCs w:val="24"/>
              </w:rPr>
              <w:t>Fishing Year</w:t>
            </w:r>
          </w:p>
        </w:tc>
        <w:tc>
          <w:tcPr>
            <w:tcW w:w="1840" w:type="dxa"/>
            <w:tcBorders>
              <w:top w:val="single" w:sz="4" w:space="0" w:color="8EA9DB"/>
              <w:left w:val="nil"/>
              <w:bottom w:val="single" w:sz="4" w:space="0" w:color="8EA9DB"/>
              <w:right w:val="nil"/>
            </w:tcBorders>
            <w:shd w:val="clear" w:color="4472C4" w:fill="4472C4"/>
            <w:noWrap/>
            <w:vAlign w:val="center"/>
            <w:hideMark/>
          </w:tcPr>
          <w:p w:rsidR="00AC4410" w:rsidRPr="00AC4410" w:rsidRDefault="00AC4410" w:rsidP="00AC4410">
            <w:pPr>
              <w:spacing w:before="0" w:after="0"/>
              <w:jc w:val="center"/>
              <w:rPr>
                <w:rFonts w:ascii="Calibri" w:hAnsi="Calibri"/>
                <w:b/>
                <w:bCs/>
                <w:color w:val="FFFFFF"/>
                <w:sz w:val="24"/>
                <w:szCs w:val="24"/>
              </w:rPr>
            </w:pPr>
            <w:r w:rsidRPr="00AC4410">
              <w:rPr>
                <w:rFonts w:ascii="Calibri" w:hAnsi="Calibri"/>
                <w:b/>
                <w:bCs/>
                <w:color w:val="FFFFFF"/>
                <w:sz w:val="24"/>
                <w:szCs w:val="24"/>
              </w:rPr>
              <w:t>Total Catch (t)</w:t>
            </w:r>
          </w:p>
        </w:tc>
        <w:tc>
          <w:tcPr>
            <w:tcW w:w="3120" w:type="dxa"/>
            <w:tcBorders>
              <w:top w:val="single" w:sz="4" w:space="0" w:color="8EA9DB"/>
              <w:left w:val="nil"/>
              <w:bottom w:val="single" w:sz="4" w:space="0" w:color="8EA9DB"/>
              <w:right w:val="single" w:sz="4" w:space="0" w:color="8EA9DB"/>
            </w:tcBorders>
            <w:shd w:val="clear" w:color="4472C4" w:fill="4472C4"/>
            <w:noWrap/>
            <w:vAlign w:val="center"/>
            <w:hideMark/>
          </w:tcPr>
          <w:p w:rsidR="00AC4410" w:rsidRPr="00AC4410" w:rsidRDefault="00AC4410" w:rsidP="00AC4410">
            <w:pPr>
              <w:spacing w:before="0" w:after="0"/>
              <w:jc w:val="center"/>
              <w:rPr>
                <w:rFonts w:ascii="Calibri" w:hAnsi="Calibri"/>
                <w:b/>
                <w:bCs/>
                <w:color w:val="FFFFFF"/>
                <w:sz w:val="24"/>
                <w:szCs w:val="24"/>
              </w:rPr>
            </w:pPr>
            <w:r w:rsidRPr="00AC4410">
              <w:rPr>
                <w:rFonts w:ascii="Calibri" w:hAnsi="Calibri"/>
                <w:b/>
                <w:bCs/>
                <w:color w:val="FFFFFF"/>
                <w:sz w:val="24"/>
                <w:szCs w:val="24"/>
              </w:rPr>
              <w:t>Catch Rate (fishers &gt; 1t)</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1990/91</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18.9</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0.63</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1991/92</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56.7</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1.58</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1992/93</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226.8</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2.32</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1993/94</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122.3</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2.85</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1994/95</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38.8</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0.57</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1995/96</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44.4</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1.02</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1996/97</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68.7</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1.09</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1997/98</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51.0</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0.60</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1998/99</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50.4</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0.46</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1999/00</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25.3</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0.41</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2000/01</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19.7</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0.66</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2001/02</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9.5</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1.26</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2002/03</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8.4</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0.69</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2003/04</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10.5</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1.43</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2004/05</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22.7</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1.28</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2005/06</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21.7</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1.37</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2006/07</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20.3</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1.54</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2007/08</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27.6</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1.31</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2008/09</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27.2</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1.25</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2009/10</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16.4</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0.85</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2010/11</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11.3</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0.65</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2011/12</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12.6</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0.90</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2012/13</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8.8</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1.09</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2013/14</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6.5</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0.89</w:t>
            </w:r>
          </w:p>
        </w:tc>
      </w:tr>
      <w:tr w:rsidR="00AC4410" w:rsidRPr="00AC4410" w:rsidTr="00AC4410">
        <w:trPr>
          <w:trHeight w:val="320"/>
          <w:jc w:val="center"/>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2014/15</w:t>
            </w:r>
          </w:p>
        </w:tc>
        <w:tc>
          <w:tcPr>
            <w:tcW w:w="1840" w:type="dxa"/>
            <w:tcBorders>
              <w:top w:val="single" w:sz="4" w:space="0" w:color="8EA9DB"/>
              <w:left w:val="nil"/>
              <w:bottom w:val="single" w:sz="4" w:space="0" w:color="8EA9DB"/>
              <w:right w:val="nil"/>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10.5</w:t>
            </w:r>
          </w:p>
        </w:tc>
        <w:tc>
          <w:tcPr>
            <w:tcW w:w="3120" w:type="dxa"/>
            <w:tcBorders>
              <w:top w:val="single" w:sz="4" w:space="0" w:color="8EA9DB"/>
              <w:left w:val="nil"/>
              <w:bottom w:val="single" w:sz="4" w:space="0" w:color="8EA9DB"/>
              <w:right w:val="single" w:sz="4" w:space="0" w:color="8EA9DB"/>
            </w:tcBorders>
            <w:shd w:val="clear" w:color="D9E1F2" w:fill="D9E1F2"/>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0.99</w:t>
            </w:r>
          </w:p>
        </w:tc>
      </w:tr>
      <w:tr w:rsidR="00AC4410" w:rsidRPr="00AC4410" w:rsidTr="00AC4410">
        <w:trPr>
          <w:trHeight w:val="338"/>
          <w:jc w:val="center"/>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2015/16</w:t>
            </w:r>
          </w:p>
        </w:tc>
        <w:tc>
          <w:tcPr>
            <w:tcW w:w="1840" w:type="dxa"/>
            <w:tcBorders>
              <w:top w:val="single" w:sz="4" w:space="0" w:color="8EA9DB"/>
              <w:left w:val="nil"/>
              <w:bottom w:val="single" w:sz="4" w:space="0" w:color="8EA9DB"/>
              <w:right w:val="nil"/>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10.0</w:t>
            </w:r>
          </w:p>
        </w:tc>
        <w:tc>
          <w:tcPr>
            <w:tcW w:w="3120" w:type="dxa"/>
            <w:tcBorders>
              <w:top w:val="single" w:sz="4" w:space="0" w:color="8EA9DB"/>
              <w:left w:val="nil"/>
              <w:bottom w:val="single" w:sz="4" w:space="0" w:color="8EA9DB"/>
              <w:right w:val="single" w:sz="4" w:space="0" w:color="8EA9DB"/>
            </w:tcBorders>
            <w:shd w:val="clear" w:color="auto" w:fill="auto"/>
            <w:noWrap/>
            <w:vAlign w:val="bottom"/>
            <w:hideMark/>
          </w:tcPr>
          <w:p w:rsidR="00AC4410" w:rsidRPr="00AC4410" w:rsidRDefault="00AC4410" w:rsidP="00AC4410">
            <w:pPr>
              <w:spacing w:before="0" w:after="0"/>
              <w:jc w:val="center"/>
              <w:rPr>
                <w:rFonts w:ascii="Calibri" w:hAnsi="Calibri"/>
                <w:color w:val="000000"/>
                <w:sz w:val="24"/>
                <w:szCs w:val="24"/>
              </w:rPr>
            </w:pPr>
            <w:r w:rsidRPr="00AC4410">
              <w:rPr>
                <w:rFonts w:ascii="Calibri" w:hAnsi="Calibri"/>
                <w:color w:val="000000"/>
                <w:sz w:val="24"/>
                <w:szCs w:val="24"/>
              </w:rPr>
              <w:t>0.91</w:t>
            </w:r>
          </w:p>
        </w:tc>
      </w:tr>
    </w:tbl>
    <w:p w:rsidR="00AC4410" w:rsidRDefault="00AC4410" w:rsidP="00AC4410">
      <w:pPr>
        <w:rPr>
          <w:lang w:val="en-US"/>
        </w:rPr>
      </w:pPr>
    </w:p>
    <w:p w:rsidR="00AC4410" w:rsidRDefault="00AC4410" w:rsidP="00AC4410">
      <w:pPr>
        <w:rPr>
          <w:lang w:val="en-US"/>
        </w:rPr>
      </w:pPr>
    </w:p>
    <w:p w:rsidR="00AC4410" w:rsidRDefault="00AC4410" w:rsidP="00AC4410">
      <w:pPr>
        <w:rPr>
          <w:i/>
          <w:iCs/>
          <w:color w:val="1F497D" w:themeColor="text2"/>
          <w:szCs w:val="18"/>
        </w:rPr>
      </w:pPr>
      <w:r>
        <w:br w:type="page"/>
      </w:r>
    </w:p>
    <w:p w:rsidR="00AC4410" w:rsidRDefault="00AC4410" w:rsidP="00AC4410">
      <w:pPr>
        <w:pStyle w:val="Caption"/>
        <w:keepNext/>
      </w:pPr>
    </w:p>
    <w:p w:rsidR="00AC4410" w:rsidRPr="00AC4410" w:rsidRDefault="00AC4410" w:rsidP="00AC4410">
      <w:pPr>
        <w:pStyle w:val="Caption"/>
        <w:keepNext/>
        <w:rPr>
          <w:b w:val="0"/>
          <w:i/>
        </w:rPr>
      </w:pPr>
      <w:r w:rsidRPr="00AC4410">
        <w:rPr>
          <w:b w:val="0"/>
          <w:i/>
        </w:rPr>
        <w:t xml:space="preserve">Table </w:t>
      </w:r>
      <w:r w:rsidRPr="00AC4410">
        <w:rPr>
          <w:b w:val="0"/>
          <w:i/>
        </w:rPr>
        <w:fldChar w:fldCharType="begin"/>
      </w:r>
      <w:r w:rsidRPr="00AC4410">
        <w:rPr>
          <w:b w:val="0"/>
          <w:i/>
        </w:rPr>
        <w:instrText xml:space="preserve"> SEQ Table \* ARABIC </w:instrText>
      </w:r>
      <w:r w:rsidRPr="00AC4410">
        <w:rPr>
          <w:b w:val="0"/>
          <w:i/>
        </w:rPr>
        <w:fldChar w:fldCharType="separate"/>
      </w:r>
      <w:r w:rsidR="007446AA">
        <w:rPr>
          <w:b w:val="0"/>
          <w:i/>
          <w:noProof/>
        </w:rPr>
        <w:t>2</w:t>
      </w:r>
      <w:r w:rsidRPr="00AC4410">
        <w:rPr>
          <w:b w:val="0"/>
          <w:i/>
          <w:noProof/>
        </w:rPr>
        <w:fldChar w:fldCharType="end"/>
      </w:r>
      <w:r w:rsidRPr="00AC4410">
        <w:rPr>
          <w:b w:val="0"/>
          <w:i/>
        </w:rPr>
        <w:t>: Giant crab total allowable commercial catch by quota year between 2001–02 and 2015–16.</w:t>
      </w:r>
    </w:p>
    <w:p w:rsidR="00AC4410" w:rsidRPr="00C63B9C" w:rsidRDefault="00AC4410" w:rsidP="00AC4410">
      <w:pPr>
        <w:rPr>
          <w:lang w:val="en-US"/>
        </w:rPr>
      </w:pPr>
    </w:p>
    <w:tbl>
      <w:tblPr>
        <w:tblW w:w="5681" w:type="dxa"/>
        <w:jc w:val="center"/>
        <w:tblInd w:w="-865" w:type="dxa"/>
        <w:tblBorders>
          <w:top w:val="single" w:sz="4" w:space="0" w:color="8EA9DB"/>
          <w:left w:val="single" w:sz="4" w:space="0" w:color="8EA9DB"/>
          <w:bottom w:val="single" w:sz="4" w:space="0" w:color="8EA9DB"/>
          <w:right w:val="single" w:sz="4" w:space="0" w:color="8EA9DB"/>
          <w:insideH w:val="single" w:sz="4" w:space="0" w:color="8EA9DB"/>
        </w:tblBorders>
        <w:tblLook w:val="04A0" w:firstRow="1" w:lastRow="0" w:firstColumn="1" w:lastColumn="0" w:noHBand="0" w:noVBand="1"/>
      </w:tblPr>
      <w:tblGrid>
        <w:gridCol w:w="1730"/>
        <w:gridCol w:w="2391"/>
        <w:gridCol w:w="1560"/>
      </w:tblGrid>
      <w:tr w:rsidR="00AC4410" w:rsidRPr="00AC4410" w:rsidTr="000361AD">
        <w:trPr>
          <w:trHeight w:val="404"/>
          <w:jc w:val="center"/>
        </w:trPr>
        <w:tc>
          <w:tcPr>
            <w:tcW w:w="1730" w:type="dxa"/>
            <w:shd w:val="clear" w:color="4472C4" w:fill="4472C4"/>
            <w:noWrap/>
            <w:vAlign w:val="center"/>
            <w:hideMark/>
          </w:tcPr>
          <w:p w:rsidR="00AC4410" w:rsidRPr="00AC4410" w:rsidRDefault="00AC4410" w:rsidP="000361AD">
            <w:pPr>
              <w:spacing w:before="0" w:after="0"/>
              <w:jc w:val="center"/>
              <w:rPr>
                <w:rFonts w:asciiTheme="minorHAnsi" w:hAnsiTheme="minorHAnsi" w:cs="Arial"/>
                <w:b/>
                <w:bCs/>
                <w:color w:val="FFFFFF"/>
                <w:sz w:val="24"/>
                <w:szCs w:val="24"/>
                <w:lang w:val="en-US"/>
              </w:rPr>
            </w:pPr>
            <w:r w:rsidRPr="00AC4410">
              <w:rPr>
                <w:rFonts w:asciiTheme="minorHAnsi" w:hAnsiTheme="minorHAnsi" w:cs="Arial"/>
                <w:b/>
                <w:bCs/>
                <w:color w:val="FFFFFF"/>
                <w:sz w:val="24"/>
                <w:szCs w:val="24"/>
                <w:lang w:val="en-US"/>
              </w:rPr>
              <w:t>Year</w:t>
            </w:r>
          </w:p>
        </w:tc>
        <w:tc>
          <w:tcPr>
            <w:tcW w:w="2391" w:type="dxa"/>
            <w:shd w:val="clear" w:color="4472C4" w:fill="4472C4"/>
            <w:noWrap/>
            <w:vAlign w:val="center"/>
            <w:hideMark/>
          </w:tcPr>
          <w:p w:rsidR="00AC4410" w:rsidRPr="00AC4410" w:rsidRDefault="00AC4410" w:rsidP="000361AD">
            <w:pPr>
              <w:spacing w:before="0" w:after="0"/>
              <w:jc w:val="center"/>
              <w:rPr>
                <w:rFonts w:asciiTheme="minorHAnsi" w:hAnsiTheme="minorHAnsi"/>
                <w:b/>
                <w:bCs/>
                <w:color w:val="FFFFFF"/>
                <w:sz w:val="24"/>
                <w:szCs w:val="24"/>
                <w:lang w:val="en-US"/>
              </w:rPr>
            </w:pPr>
            <w:r w:rsidRPr="00AC4410">
              <w:rPr>
                <w:rFonts w:asciiTheme="minorHAnsi" w:hAnsiTheme="minorHAnsi"/>
                <w:b/>
                <w:bCs/>
                <w:color w:val="FFFFFF"/>
                <w:sz w:val="24"/>
                <w:szCs w:val="24"/>
                <w:lang w:val="en-US"/>
              </w:rPr>
              <w:t>Season</w:t>
            </w:r>
          </w:p>
        </w:tc>
        <w:tc>
          <w:tcPr>
            <w:tcW w:w="1560" w:type="dxa"/>
            <w:shd w:val="clear" w:color="4472C4" w:fill="4472C4"/>
            <w:noWrap/>
            <w:vAlign w:val="center"/>
            <w:hideMark/>
          </w:tcPr>
          <w:p w:rsidR="00AC4410" w:rsidRPr="00AC4410" w:rsidRDefault="00AC4410" w:rsidP="000361AD">
            <w:pPr>
              <w:spacing w:before="0" w:after="0"/>
              <w:jc w:val="center"/>
              <w:rPr>
                <w:rFonts w:asciiTheme="minorHAnsi" w:hAnsiTheme="minorHAnsi"/>
                <w:b/>
                <w:bCs/>
                <w:color w:val="FFFFFF"/>
                <w:sz w:val="24"/>
                <w:szCs w:val="24"/>
                <w:lang w:val="en-US"/>
              </w:rPr>
            </w:pPr>
            <w:r w:rsidRPr="00AC4410">
              <w:rPr>
                <w:rFonts w:asciiTheme="minorHAnsi" w:hAnsiTheme="minorHAnsi"/>
                <w:b/>
                <w:bCs/>
                <w:color w:val="FFFFFF"/>
                <w:sz w:val="24"/>
                <w:szCs w:val="24"/>
                <w:lang w:val="en-US"/>
              </w:rPr>
              <w:t>TACC Set (t)</w:t>
            </w:r>
          </w:p>
        </w:tc>
      </w:tr>
      <w:tr w:rsidR="00AC4410" w:rsidRPr="00AC4410" w:rsidTr="00AC4410">
        <w:trPr>
          <w:trHeight w:val="300"/>
          <w:jc w:val="center"/>
        </w:trPr>
        <w:tc>
          <w:tcPr>
            <w:tcW w:w="1730" w:type="dxa"/>
            <w:shd w:val="clear" w:color="D9E1F2" w:fill="D9E1F2"/>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2001/02</w:t>
            </w:r>
          </w:p>
        </w:tc>
        <w:tc>
          <w:tcPr>
            <w:tcW w:w="2391" w:type="dxa"/>
            <w:shd w:val="clear" w:color="D9E1F2" w:fill="D9E1F2"/>
            <w:noWrap/>
            <w:vAlign w:val="bottom"/>
            <w:hideMark/>
          </w:tcPr>
          <w:p w:rsidR="00AC4410" w:rsidRPr="00AC4410" w:rsidRDefault="00AC4410" w:rsidP="00AC4410">
            <w:pPr>
              <w:spacing w:before="0" w:after="0"/>
              <w:jc w:val="center"/>
              <w:rPr>
                <w:rFonts w:asciiTheme="minorHAnsi" w:hAnsiTheme="minorHAnsi"/>
                <w:color w:val="000000"/>
                <w:sz w:val="24"/>
                <w:szCs w:val="24"/>
                <w:lang w:val="en-US"/>
              </w:rPr>
            </w:pPr>
            <w:r w:rsidRPr="00AC4410">
              <w:rPr>
                <w:rFonts w:asciiTheme="minorHAnsi" w:hAnsiTheme="minorHAnsi"/>
                <w:color w:val="000000"/>
                <w:sz w:val="24"/>
                <w:szCs w:val="24"/>
                <w:lang w:val="en-US"/>
              </w:rPr>
              <w:t>16 Nov – 31 Mar </w:t>
            </w:r>
          </w:p>
        </w:tc>
        <w:tc>
          <w:tcPr>
            <w:tcW w:w="1560" w:type="dxa"/>
            <w:shd w:val="clear" w:color="D9E1F2" w:fill="D9E1F2"/>
            <w:noWrap/>
            <w:vAlign w:val="bottom"/>
            <w:hideMark/>
          </w:tcPr>
          <w:p w:rsidR="00AC4410" w:rsidRPr="00AC4410" w:rsidRDefault="00AC4410" w:rsidP="00AC4410">
            <w:pPr>
              <w:spacing w:before="0" w:after="0"/>
              <w:jc w:val="center"/>
              <w:rPr>
                <w:rFonts w:asciiTheme="minorHAnsi" w:hAnsiTheme="minorHAnsi"/>
                <w:color w:val="000000"/>
                <w:sz w:val="24"/>
                <w:szCs w:val="24"/>
                <w:lang w:val="en-US"/>
              </w:rPr>
            </w:pPr>
            <w:r w:rsidRPr="00AC4410">
              <w:rPr>
                <w:rFonts w:asciiTheme="minorHAnsi" w:hAnsiTheme="minorHAnsi"/>
                <w:color w:val="000000"/>
                <w:sz w:val="24"/>
                <w:szCs w:val="24"/>
                <w:lang w:val="en-US"/>
              </w:rPr>
              <w:t>25 </w:t>
            </w:r>
          </w:p>
        </w:tc>
      </w:tr>
      <w:tr w:rsidR="00AC4410" w:rsidRPr="00AC4410" w:rsidTr="00AC4410">
        <w:trPr>
          <w:trHeight w:val="300"/>
          <w:jc w:val="center"/>
        </w:trPr>
        <w:tc>
          <w:tcPr>
            <w:tcW w:w="1730" w:type="dxa"/>
            <w:shd w:val="clear" w:color="auto" w:fill="auto"/>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2002/03</w:t>
            </w:r>
          </w:p>
        </w:tc>
        <w:tc>
          <w:tcPr>
            <w:tcW w:w="2391" w:type="dxa"/>
            <w:shd w:val="clear" w:color="auto" w:fill="auto"/>
            <w:noWrap/>
            <w:vAlign w:val="bottom"/>
            <w:hideMark/>
          </w:tcPr>
          <w:p w:rsidR="00AC4410" w:rsidRPr="00AC4410" w:rsidRDefault="00AC4410" w:rsidP="00AC4410">
            <w:pPr>
              <w:spacing w:before="0" w:after="0"/>
              <w:jc w:val="center"/>
              <w:rPr>
                <w:rFonts w:asciiTheme="minorHAnsi" w:hAnsiTheme="minorHAnsi"/>
                <w:color w:val="000000"/>
                <w:sz w:val="24"/>
                <w:szCs w:val="24"/>
                <w:lang w:val="en-US"/>
              </w:rPr>
            </w:pPr>
            <w:r w:rsidRPr="00AC4410">
              <w:rPr>
                <w:rFonts w:asciiTheme="minorHAnsi" w:hAnsiTheme="minorHAnsi"/>
                <w:color w:val="000000"/>
                <w:sz w:val="24"/>
                <w:szCs w:val="24"/>
                <w:lang w:val="en-US"/>
              </w:rPr>
              <w:t>1 Apr – 31 Mar </w:t>
            </w:r>
          </w:p>
        </w:tc>
        <w:tc>
          <w:tcPr>
            <w:tcW w:w="1560" w:type="dxa"/>
            <w:shd w:val="clear" w:color="auto" w:fill="auto"/>
            <w:noWrap/>
            <w:vAlign w:val="bottom"/>
            <w:hideMark/>
          </w:tcPr>
          <w:p w:rsidR="00AC4410" w:rsidRPr="00AC4410" w:rsidRDefault="00AC4410" w:rsidP="00AC4410">
            <w:pPr>
              <w:spacing w:before="0" w:after="0"/>
              <w:jc w:val="center"/>
              <w:rPr>
                <w:rFonts w:asciiTheme="minorHAnsi" w:hAnsiTheme="minorHAnsi"/>
                <w:color w:val="000000"/>
                <w:sz w:val="24"/>
                <w:szCs w:val="24"/>
                <w:lang w:val="en-US"/>
              </w:rPr>
            </w:pPr>
            <w:r w:rsidRPr="00AC4410">
              <w:rPr>
                <w:rFonts w:asciiTheme="minorHAnsi" w:hAnsiTheme="minorHAnsi"/>
                <w:color w:val="000000"/>
                <w:sz w:val="24"/>
                <w:szCs w:val="24"/>
                <w:lang w:val="en-US"/>
              </w:rPr>
              <w:t>25 </w:t>
            </w:r>
          </w:p>
        </w:tc>
      </w:tr>
      <w:tr w:rsidR="00AC4410" w:rsidRPr="00AC4410" w:rsidTr="00AC4410">
        <w:trPr>
          <w:trHeight w:val="320"/>
          <w:jc w:val="center"/>
        </w:trPr>
        <w:tc>
          <w:tcPr>
            <w:tcW w:w="1730" w:type="dxa"/>
            <w:shd w:val="clear" w:color="D9E1F2" w:fill="D9E1F2"/>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2003/04</w:t>
            </w:r>
          </w:p>
        </w:tc>
        <w:tc>
          <w:tcPr>
            <w:tcW w:w="2391" w:type="dxa"/>
            <w:shd w:val="clear" w:color="D9E1F2" w:fill="D9E1F2"/>
            <w:noWrap/>
            <w:vAlign w:val="bottom"/>
            <w:hideMark/>
          </w:tcPr>
          <w:p w:rsidR="00AC4410" w:rsidRPr="00AC4410" w:rsidRDefault="00AC4410" w:rsidP="00AC4410">
            <w:pPr>
              <w:spacing w:before="0" w:after="0"/>
              <w:jc w:val="center"/>
              <w:rPr>
                <w:rFonts w:asciiTheme="minorHAnsi" w:hAnsiTheme="minorHAnsi"/>
                <w:color w:val="000000"/>
                <w:sz w:val="24"/>
                <w:szCs w:val="24"/>
                <w:lang w:val="en-US"/>
              </w:rPr>
            </w:pPr>
            <w:r w:rsidRPr="00AC4410">
              <w:rPr>
                <w:rFonts w:asciiTheme="minorHAnsi" w:hAnsiTheme="minorHAnsi"/>
                <w:color w:val="000000"/>
                <w:sz w:val="24"/>
                <w:szCs w:val="24"/>
                <w:lang w:val="en-US"/>
              </w:rPr>
              <w:t>1 Apr – 31 Mar </w:t>
            </w:r>
          </w:p>
        </w:tc>
        <w:tc>
          <w:tcPr>
            <w:tcW w:w="1560" w:type="dxa"/>
            <w:shd w:val="clear" w:color="D9E1F2" w:fill="D9E1F2"/>
            <w:noWrap/>
            <w:vAlign w:val="bottom"/>
            <w:hideMark/>
          </w:tcPr>
          <w:p w:rsidR="00AC4410" w:rsidRPr="00AC4410" w:rsidRDefault="00AC4410" w:rsidP="00AC4410">
            <w:pPr>
              <w:spacing w:before="0" w:after="0"/>
              <w:jc w:val="center"/>
              <w:rPr>
                <w:rFonts w:asciiTheme="minorHAnsi" w:hAnsiTheme="minorHAnsi"/>
                <w:color w:val="000000"/>
                <w:sz w:val="24"/>
                <w:szCs w:val="24"/>
                <w:lang w:val="en-US"/>
              </w:rPr>
            </w:pPr>
            <w:r w:rsidRPr="00AC4410">
              <w:rPr>
                <w:rFonts w:asciiTheme="minorHAnsi" w:hAnsiTheme="minorHAnsi"/>
                <w:color w:val="000000"/>
                <w:sz w:val="24"/>
                <w:szCs w:val="24"/>
                <w:lang w:val="en-US"/>
              </w:rPr>
              <w:t>25 </w:t>
            </w:r>
          </w:p>
        </w:tc>
      </w:tr>
      <w:tr w:rsidR="00AC4410" w:rsidRPr="00AC4410" w:rsidTr="00AC4410">
        <w:trPr>
          <w:trHeight w:val="320"/>
          <w:jc w:val="center"/>
        </w:trPr>
        <w:tc>
          <w:tcPr>
            <w:tcW w:w="1730" w:type="dxa"/>
            <w:shd w:val="clear" w:color="auto" w:fill="auto"/>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2004/05</w:t>
            </w:r>
          </w:p>
        </w:tc>
        <w:tc>
          <w:tcPr>
            <w:tcW w:w="2391"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Apr – 31 Mar </w:t>
            </w:r>
          </w:p>
        </w:tc>
        <w:tc>
          <w:tcPr>
            <w:tcW w:w="1560"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25 </w:t>
            </w:r>
          </w:p>
        </w:tc>
      </w:tr>
      <w:tr w:rsidR="00AC4410" w:rsidRPr="00AC4410" w:rsidTr="00AC4410">
        <w:trPr>
          <w:trHeight w:val="320"/>
          <w:jc w:val="center"/>
        </w:trPr>
        <w:tc>
          <w:tcPr>
            <w:tcW w:w="1730" w:type="dxa"/>
            <w:shd w:val="clear" w:color="D9E1F2" w:fill="D9E1F2"/>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2005/06</w:t>
            </w:r>
          </w:p>
        </w:tc>
        <w:tc>
          <w:tcPr>
            <w:tcW w:w="2391"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Apr – 31 Mar </w:t>
            </w:r>
          </w:p>
        </w:tc>
        <w:tc>
          <w:tcPr>
            <w:tcW w:w="1560"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25 </w:t>
            </w:r>
          </w:p>
        </w:tc>
      </w:tr>
      <w:tr w:rsidR="00AC4410" w:rsidRPr="00AC4410" w:rsidTr="00AC4410">
        <w:trPr>
          <w:trHeight w:val="320"/>
          <w:jc w:val="center"/>
        </w:trPr>
        <w:tc>
          <w:tcPr>
            <w:tcW w:w="1730" w:type="dxa"/>
            <w:shd w:val="clear" w:color="auto" w:fill="auto"/>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2006/07</w:t>
            </w:r>
          </w:p>
        </w:tc>
        <w:tc>
          <w:tcPr>
            <w:tcW w:w="2391"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Apr – 31 Mar </w:t>
            </w:r>
          </w:p>
        </w:tc>
        <w:tc>
          <w:tcPr>
            <w:tcW w:w="1560"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25 </w:t>
            </w:r>
          </w:p>
        </w:tc>
      </w:tr>
      <w:tr w:rsidR="00AC4410" w:rsidRPr="00AC4410" w:rsidTr="00AC4410">
        <w:trPr>
          <w:trHeight w:val="320"/>
          <w:jc w:val="center"/>
        </w:trPr>
        <w:tc>
          <w:tcPr>
            <w:tcW w:w="1730" w:type="dxa"/>
            <w:shd w:val="clear" w:color="D9E1F2" w:fill="D9E1F2"/>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2007/08</w:t>
            </w:r>
          </w:p>
        </w:tc>
        <w:tc>
          <w:tcPr>
            <w:tcW w:w="2391"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Apr – 31 Mar </w:t>
            </w:r>
          </w:p>
        </w:tc>
        <w:tc>
          <w:tcPr>
            <w:tcW w:w="1560"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25 </w:t>
            </w:r>
          </w:p>
        </w:tc>
      </w:tr>
      <w:tr w:rsidR="00AC4410" w:rsidRPr="00AC4410" w:rsidTr="00AC4410">
        <w:trPr>
          <w:trHeight w:val="320"/>
          <w:jc w:val="center"/>
        </w:trPr>
        <w:tc>
          <w:tcPr>
            <w:tcW w:w="1730" w:type="dxa"/>
            <w:shd w:val="clear" w:color="auto" w:fill="auto"/>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2008/09</w:t>
            </w:r>
          </w:p>
        </w:tc>
        <w:tc>
          <w:tcPr>
            <w:tcW w:w="2391"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Apr – 31 Mar </w:t>
            </w:r>
          </w:p>
        </w:tc>
        <w:tc>
          <w:tcPr>
            <w:tcW w:w="1560"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25 </w:t>
            </w:r>
          </w:p>
        </w:tc>
      </w:tr>
      <w:tr w:rsidR="00AC4410" w:rsidRPr="00AC4410" w:rsidTr="00AC4410">
        <w:trPr>
          <w:trHeight w:val="320"/>
          <w:jc w:val="center"/>
        </w:trPr>
        <w:tc>
          <w:tcPr>
            <w:tcW w:w="1730" w:type="dxa"/>
            <w:shd w:val="clear" w:color="D9E1F2" w:fill="D9E1F2"/>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2009/10</w:t>
            </w:r>
          </w:p>
        </w:tc>
        <w:tc>
          <w:tcPr>
            <w:tcW w:w="2391"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Apr – 31 Mar </w:t>
            </w:r>
          </w:p>
        </w:tc>
        <w:tc>
          <w:tcPr>
            <w:tcW w:w="1560"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25 </w:t>
            </w:r>
          </w:p>
        </w:tc>
      </w:tr>
      <w:tr w:rsidR="00AC4410" w:rsidRPr="00AC4410" w:rsidTr="00AC4410">
        <w:trPr>
          <w:trHeight w:val="320"/>
          <w:jc w:val="center"/>
        </w:trPr>
        <w:tc>
          <w:tcPr>
            <w:tcW w:w="1730" w:type="dxa"/>
            <w:shd w:val="clear" w:color="auto" w:fill="auto"/>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2010/11</w:t>
            </w:r>
          </w:p>
        </w:tc>
        <w:tc>
          <w:tcPr>
            <w:tcW w:w="2391"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Apr – 30 Jun </w:t>
            </w:r>
          </w:p>
        </w:tc>
        <w:tc>
          <w:tcPr>
            <w:tcW w:w="1560"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31 </w:t>
            </w:r>
          </w:p>
        </w:tc>
      </w:tr>
      <w:tr w:rsidR="00AC4410" w:rsidRPr="00AC4410" w:rsidTr="00AC4410">
        <w:trPr>
          <w:trHeight w:val="320"/>
          <w:jc w:val="center"/>
        </w:trPr>
        <w:tc>
          <w:tcPr>
            <w:tcW w:w="1730" w:type="dxa"/>
            <w:shd w:val="clear" w:color="D9E1F2" w:fill="D9E1F2"/>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2011/12</w:t>
            </w:r>
          </w:p>
        </w:tc>
        <w:tc>
          <w:tcPr>
            <w:tcW w:w="2391"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Jul – 30 Jun </w:t>
            </w:r>
          </w:p>
        </w:tc>
        <w:tc>
          <w:tcPr>
            <w:tcW w:w="1560"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18 </w:t>
            </w:r>
          </w:p>
        </w:tc>
      </w:tr>
      <w:tr w:rsidR="00AC4410" w:rsidRPr="00AC4410" w:rsidTr="00AC4410">
        <w:trPr>
          <w:trHeight w:val="320"/>
          <w:jc w:val="center"/>
        </w:trPr>
        <w:tc>
          <w:tcPr>
            <w:tcW w:w="1730" w:type="dxa"/>
            <w:shd w:val="clear" w:color="auto" w:fill="auto"/>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2012/13</w:t>
            </w:r>
          </w:p>
        </w:tc>
        <w:tc>
          <w:tcPr>
            <w:tcW w:w="2391"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Jul – 30 Jun </w:t>
            </w:r>
          </w:p>
        </w:tc>
        <w:tc>
          <w:tcPr>
            <w:tcW w:w="1560"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12 </w:t>
            </w:r>
          </w:p>
        </w:tc>
      </w:tr>
      <w:tr w:rsidR="00AC4410" w:rsidRPr="00AC4410" w:rsidTr="00AC4410">
        <w:trPr>
          <w:trHeight w:val="320"/>
          <w:jc w:val="center"/>
        </w:trPr>
        <w:tc>
          <w:tcPr>
            <w:tcW w:w="1730" w:type="dxa"/>
            <w:shd w:val="clear" w:color="D9E1F2" w:fill="D9E1F2"/>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2013/14</w:t>
            </w:r>
          </w:p>
        </w:tc>
        <w:tc>
          <w:tcPr>
            <w:tcW w:w="2391"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Jan 14 – 30 Jun </w:t>
            </w:r>
          </w:p>
        </w:tc>
        <w:tc>
          <w:tcPr>
            <w:tcW w:w="1560"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9 </w:t>
            </w:r>
          </w:p>
        </w:tc>
      </w:tr>
      <w:tr w:rsidR="00AC4410" w:rsidRPr="00AC4410" w:rsidTr="00AC4410">
        <w:trPr>
          <w:trHeight w:val="320"/>
          <w:jc w:val="center"/>
        </w:trPr>
        <w:tc>
          <w:tcPr>
            <w:tcW w:w="1730" w:type="dxa"/>
            <w:shd w:val="clear" w:color="auto" w:fill="auto"/>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2014/15</w:t>
            </w:r>
          </w:p>
        </w:tc>
        <w:tc>
          <w:tcPr>
            <w:tcW w:w="2391"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Jul - 30 Jun </w:t>
            </w:r>
          </w:p>
        </w:tc>
        <w:tc>
          <w:tcPr>
            <w:tcW w:w="1560" w:type="dxa"/>
            <w:shd w:val="clear" w:color="auto" w:fill="auto"/>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10.5 </w:t>
            </w:r>
          </w:p>
        </w:tc>
      </w:tr>
      <w:tr w:rsidR="00AC4410" w:rsidRPr="00AC4410" w:rsidTr="00AC4410">
        <w:trPr>
          <w:trHeight w:val="320"/>
          <w:jc w:val="center"/>
        </w:trPr>
        <w:tc>
          <w:tcPr>
            <w:tcW w:w="1730" w:type="dxa"/>
            <w:shd w:val="clear" w:color="D9E1F2" w:fill="D9E1F2"/>
            <w:noWrap/>
            <w:vAlign w:val="bottom"/>
            <w:hideMark/>
          </w:tcPr>
          <w:p w:rsidR="00AC4410" w:rsidRPr="00AC4410" w:rsidRDefault="00AC4410" w:rsidP="00CD0C52">
            <w:pPr>
              <w:spacing w:before="0" w:after="0"/>
              <w:jc w:val="center"/>
              <w:rPr>
                <w:rFonts w:ascii="Calibri" w:hAnsi="Calibri"/>
                <w:color w:val="000000"/>
                <w:sz w:val="24"/>
                <w:szCs w:val="24"/>
              </w:rPr>
            </w:pPr>
            <w:r w:rsidRPr="00AC4410">
              <w:rPr>
                <w:rFonts w:ascii="Calibri" w:hAnsi="Calibri"/>
                <w:color w:val="000000"/>
                <w:sz w:val="24"/>
                <w:szCs w:val="24"/>
              </w:rPr>
              <w:t>2015/16</w:t>
            </w:r>
          </w:p>
        </w:tc>
        <w:tc>
          <w:tcPr>
            <w:tcW w:w="2391"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 Jul - 30 Jun </w:t>
            </w:r>
          </w:p>
        </w:tc>
        <w:tc>
          <w:tcPr>
            <w:tcW w:w="1560" w:type="dxa"/>
            <w:shd w:val="clear" w:color="D9E1F2" w:fill="D9E1F2"/>
            <w:noWrap/>
            <w:vAlign w:val="bottom"/>
            <w:hideMark/>
          </w:tcPr>
          <w:p w:rsidR="00AC4410" w:rsidRPr="00AC4410" w:rsidRDefault="00AC4410" w:rsidP="00AC4410">
            <w:pPr>
              <w:spacing w:before="0" w:after="0"/>
              <w:jc w:val="center"/>
              <w:rPr>
                <w:rFonts w:asciiTheme="minorHAnsi" w:hAnsiTheme="minorHAnsi" w:cs="Arial"/>
                <w:color w:val="000000"/>
                <w:sz w:val="24"/>
                <w:szCs w:val="24"/>
                <w:lang w:val="en-US"/>
              </w:rPr>
            </w:pPr>
            <w:r w:rsidRPr="00AC4410">
              <w:rPr>
                <w:rFonts w:asciiTheme="minorHAnsi" w:hAnsiTheme="minorHAnsi" w:cs="Arial"/>
                <w:color w:val="000000"/>
                <w:sz w:val="24"/>
                <w:szCs w:val="24"/>
                <w:lang w:val="en-US"/>
              </w:rPr>
              <w:t>10.5 </w:t>
            </w:r>
          </w:p>
        </w:tc>
      </w:tr>
    </w:tbl>
    <w:p w:rsidR="00AC4410" w:rsidRPr="009F21FC" w:rsidRDefault="00AC4410" w:rsidP="00AC4410">
      <w:pPr>
        <w:rPr>
          <w:lang w:val="en-US"/>
        </w:rPr>
      </w:pPr>
    </w:p>
    <w:p w:rsidR="00AC4410" w:rsidRPr="009F21FC" w:rsidRDefault="00AC4410" w:rsidP="00AC4410">
      <w:pPr>
        <w:pStyle w:val="Caption"/>
      </w:pPr>
    </w:p>
    <w:p w:rsidR="009447BD" w:rsidRDefault="00E95E1E">
      <w:pPr>
        <w:spacing w:before="0" w:after="200" w:line="276" w:lineRule="auto"/>
        <w:sectPr w:rsidR="009447BD" w:rsidSect="004B3FC2">
          <w:headerReference w:type="default" r:id="rId15"/>
          <w:footerReference w:type="default" r:id="rId16"/>
          <w:pgSz w:w="11906" w:h="16838"/>
          <w:pgMar w:top="1440" w:right="1440" w:bottom="1440" w:left="1440" w:header="708" w:footer="137" w:gutter="0"/>
          <w:pgNumType w:start="1"/>
          <w:cols w:space="708"/>
          <w:titlePg/>
          <w:docGrid w:linePitch="360"/>
        </w:sectPr>
      </w:pPr>
      <w:r>
        <w:br w:type="page"/>
      </w:r>
    </w:p>
    <w:p w:rsidR="00E95E1E" w:rsidRDefault="00E95E1E">
      <w:pPr>
        <w:spacing w:before="0" w:after="200" w:line="276" w:lineRule="auto"/>
      </w:pPr>
    </w:p>
    <w:p w:rsidR="00E95E1E" w:rsidRDefault="00E95E1E">
      <w:pPr>
        <w:spacing w:before="0" w:after="200" w:line="276" w:lineRule="auto"/>
      </w:pPr>
    </w:p>
    <w:p w:rsidR="00E95E1E" w:rsidRDefault="00E95E1E">
      <w:pPr>
        <w:spacing w:before="0" w:after="200" w:line="276" w:lineRule="auto"/>
        <w:sectPr w:rsidR="00E95E1E" w:rsidSect="004B3FC2">
          <w:headerReference w:type="first" r:id="rId17"/>
          <w:pgSz w:w="11906" w:h="16838"/>
          <w:pgMar w:top="1440" w:right="1440" w:bottom="1440" w:left="1440" w:header="708" w:footer="137" w:gutter="0"/>
          <w:pgNumType w:start="1"/>
          <w:cols w:space="708"/>
          <w:titlePg/>
          <w:docGrid w:linePitch="360"/>
        </w:sectPr>
      </w:pPr>
    </w:p>
    <w:p w:rsidR="00E95E1E" w:rsidRPr="004371F6" w:rsidRDefault="00E95E1E" w:rsidP="00E95E1E">
      <w:pPr>
        <w:spacing w:before="0" w:after="200" w:line="276" w:lineRule="auto"/>
      </w:pPr>
      <w:r>
        <w:rPr>
          <w:noProof/>
          <w:lang w:eastAsia="en-AU"/>
        </w:rPr>
        <w:lastRenderedPageBreak/>
        <mc:AlternateContent>
          <mc:Choice Requires="wps">
            <w:drawing>
              <wp:anchor distT="0" distB="0" distL="114300" distR="114300" simplePos="0" relativeHeight="251670528" behindDoc="0" locked="0" layoutInCell="1" allowOverlap="1" wp14:anchorId="6767FA89" wp14:editId="1B034598">
                <wp:simplePos x="0" y="0"/>
                <wp:positionH relativeFrom="column">
                  <wp:posOffset>-742950</wp:posOffset>
                </wp:positionH>
                <wp:positionV relativeFrom="paragraph">
                  <wp:posOffset>-714375</wp:posOffset>
                </wp:positionV>
                <wp:extent cx="7229475" cy="1035423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7229475" cy="10354235"/>
                        </a:xfrm>
                        <a:prstGeom prst="rect">
                          <a:avLst/>
                        </a:prstGeom>
                        <a:solidFill>
                          <a:srgbClr val="0C50A3"/>
                        </a:solidFill>
                        <a:ln>
                          <a:solidFill>
                            <a:srgbClr val="0C50A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58.5pt;margin-top:-56.25pt;width:569.25pt;height:815.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" fillcolor="#0c50a3" strokecolor="#0c50a3" strokeweight="2pt"/>
            </w:pict>
          </mc:Fallback>
        </mc:AlternateContent>
      </w:r>
    </w:p>
    <w:sectPr w:rsidR="00E95E1E" w:rsidRPr="004371F6" w:rsidSect="004B3FC2">
      <w:headerReference w:type="first" r:id="rId18"/>
      <w:pgSz w:w="11906" w:h="16838"/>
      <w:pgMar w:top="1440" w:right="1440" w:bottom="1440" w:left="1440" w:header="708" w:footer="1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7DC" w:rsidRDefault="009037DC" w:rsidP="00BF2BA6">
      <w:pPr>
        <w:spacing w:before="0" w:after="0"/>
      </w:pPr>
      <w:r>
        <w:separator/>
      </w:r>
    </w:p>
  </w:endnote>
  <w:endnote w:type="continuationSeparator" w:id="0">
    <w:p w:rsidR="009037DC" w:rsidRDefault="009037DC" w:rsidP="00BF2B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rPr>
      <w:id w:val="1097994085"/>
      <w:docPartObj>
        <w:docPartGallery w:val="Page Numbers (Bottom of Page)"/>
        <w:docPartUnique/>
      </w:docPartObj>
    </w:sdtPr>
    <w:sdtEndPr>
      <w:rPr>
        <w:color w:val="53565A"/>
        <w:sz w:val="16"/>
        <w:szCs w:val="16"/>
      </w:rPr>
    </w:sdtEndPr>
    <w:sdtContent>
      <w:sdt>
        <w:sdtPr>
          <w:rPr>
            <w:color w:val="000000"/>
          </w:rPr>
          <w:id w:val="-726373178"/>
          <w:docPartObj>
            <w:docPartGallery w:val="Page Numbers (Top of Page)"/>
            <w:docPartUnique/>
          </w:docPartObj>
        </w:sdtPr>
        <w:sdtEndPr>
          <w:rPr>
            <w:color w:val="53565A"/>
            <w:sz w:val="16"/>
            <w:szCs w:val="16"/>
          </w:rPr>
        </w:sdtEndPr>
        <w:sdtContent>
          <w:p w:rsidR="0000762E" w:rsidRDefault="0000762E" w:rsidP="007646AA">
            <w:pPr>
              <w:pStyle w:val="Footer"/>
              <w:tabs>
                <w:tab w:val="clear" w:pos="8640"/>
                <w:tab w:val="right" w:pos="9072"/>
              </w:tabs>
              <w:jc w:val="center"/>
              <w:rPr>
                <w:b/>
                <w:bCs/>
                <w:sz w:val="24"/>
                <w:szCs w:val="24"/>
              </w:rPr>
            </w:pPr>
          </w:p>
          <w:p w:rsidR="007646AA" w:rsidRDefault="006B0371" w:rsidP="007646AA">
            <w:pPr>
              <w:pStyle w:val="Footer"/>
              <w:tabs>
                <w:tab w:val="clear" w:pos="8640"/>
                <w:tab w:val="right" w:pos="9072"/>
              </w:tabs>
              <w:rPr>
                <w:b/>
                <w:bCs/>
                <w:sz w:val="24"/>
                <w:szCs w:val="24"/>
              </w:rPr>
            </w:pPr>
            <w:r>
              <w:rPr>
                <w:sz w:val="16"/>
                <w:szCs w:val="16"/>
              </w:rPr>
              <w:t>Victorian Giant Crab Fishery Stock Assessment Report 2015/16 Season</w:t>
            </w:r>
            <w:r w:rsidR="007646AA">
              <w:rPr>
                <w:sz w:val="16"/>
                <w:szCs w:val="16"/>
              </w:rPr>
              <w:tab/>
            </w:r>
            <w:r w:rsidR="007646AA">
              <w:rPr>
                <w:sz w:val="16"/>
                <w:szCs w:val="16"/>
              </w:rPr>
              <w:tab/>
            </w:r>
            <w:r w:rsidR="007646AA">
              <w:rPr>
                <w:b/>
                <w:bCs/>
                <w:sz w:val="24"/>
                <w:szCs w:val="24"/>
              </w:rPr>
              <w:fldChar w:fldCharType="begin"/>
            </w:r>
            <w:r w:rsidR="007646AA">
              <w:rPr>
                <w:b/>
                <w:bCs/>
              </w:rPr>
              <w:instrText xml:space="preserve"> PAGE </w:instrText>
            </w:r>
            <w:r w:rsidR="007646AA">
              <w:rPr>
                <w:b/>
                <w:bCs/>
                <w:sz w:val="24"/>
                <w:szCs w:val="24"/>
              </w:rPr>
              <w:fldChar w:fldCharType="separate"/>
            </w:r>
            <w:r w:rsidR="007446AA">
              <w:rPr>
                <w:b/>
                <w:bCs/>
                <w:noProof/>
              </w:rPr>
              <w:t>7</w:t>
            </w:r>
            <w:r w:rsidR="007646AA">
              <w:rPr>
                <w:b/>
                <w:bCs/>
                <w:sz w:val="24"/>
                <w:szCs w:val="24"/>
              </w:rPr>
              <w:fldChar w:fldCharType="end"/>
            </w:r>
            <w:r w:rsidR="007646AA">
              <w:t xml:space="preserve"> of </w:t>
            </w:r>
            <w:r w:rsidR="007646AA">
              <w:rPr>
                <w:b/>
                <w:bCs/>
                <w:sz w:val="24"/>
                <w:szCs w:val="24"/>
              </w:rPr>
              <w:fldChar w:fldCharType="begin"/>
            </w:r>
            <w:r w:rsidR="007646AA">
              <w:rPr>
                <w:b/>
                <w:bCs/>
              </w:rPr>
              <w:instrText xml:space="preserve"> NUMPAGES  </w:instrText>
            </w:r>
            <w:r w:rsidR="007646AA">
              <w:rPr>
                <w:b/>
                <w:bCs/>
                <w:sz w:val="24"/>
                <w:szCs w:val="24"/>
              </w:rPr>
              <w:fldChar w:fldCharType="separate"/>
            </w:r>
            <w:r w:rsidR="007446AA">
              <w:rPr>
                <w:b/>
                <w:bCs/>
                <w:noProof/>
              </w:rPr>
              <w:t>9</w:t>
            </w:r>
            <w:r w:rsidR="007646AA">
              <w:rPr>
                <w:b/>
                <w:bCs/>
                <w:sz w:val="24"/>
                <w:szCs w:val="24"/>
              </w:rPr>
              <w:fldChar w:fldCharType="end"/>
            </w:r>
          </w:p>
          <w:p w:rsidR="0000762E" w:rsidRPr="00133F06" w:rsidRDefault="007446AA" w:rsidP="007646AA">
            <w:pPr>
              <w:pStyle w:val="footerinfo"/>
              <w:tabs>
                <w:tab w:val="right" w:pos="8931"/>
              </w:tabs>
              <w:rPr>
                <w:sz w:val="16"/>
                <w:szCs w:val="16"/>
              </w:rPr>
            </w:pPr>
          </w:p>
        </w:sdtContent>
      </w:sdt>
    </w:sdtContent>
  </w:sdt>
  <w:p w:rsidR="0000762E" w:rsidRDefault="0000762E" w:rsidP="009E692C">
    <w:pPr>
      <w:pStyle w:val="Footer"/>
      <w:tabs>
        <w:tab w:val="clear" w:pos="4320"/>
        <w:tab w:val="clear" w:pos="8640"/>
        <w:tab w:val="left" w:pos="560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7DC" w:rsidRDefault="009037DC" w:rsidP="00BF2BA6">
      <w:pPr>
        <w:spacing w:before="0" w:after="0"/>
      </w:pPr>
      <w:r>
        <w:separator/>
      </w:r>
    </w:p>
  </w:footnote>
  <w:footnote w:type="continuationSeparator" w:id="0">
    <w:p w:rsidR="009037DC" w:rsidRDefault="009037DC" w:rsidP="00BF2B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9AD" w:rsidRDefault="00BC09AD">
    <w:pPr>
      <w:pStyle w:val="Header"/>
    </w:pPr>
    <w:r>
      <w:rPr>
        <w:noProof/>
        <w:lang w:eastAsia="en-AU"/>
      </w:rPr>
      <w:drawing>
        <wp:anchor distT="0" distB="0" distL="114300" distR="114300" simplePos="0" relativeHeight="251667456" behindDoc="1" locked="0" layoutInCell="1" allowOverlap="1" wp14:anchorId="026E074F" wp14:editId="521B1D7E">
          <wp:simplePos x="0" y="0"/>
          <wp:positionH relativeFrom="page">
            <wp:posOffset>39520</wp:posOffset>
          </wp:positionH>
          <wp:positionV relativeFrom="page">
            <wp:posOffset>165100</wp:posOffset>
          </wp:positionV>
          <wp:extent cx="7560000" cy="720000"/>
          <wp:effectExtent l="0" t="0" r="0" b="0"/>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62E" w:rsidRPr="00914E64" w:rsidRDefault="00ED5C66" w:rsidP="00914E64">
    <w:pPr>
      <w:pStyle w:val="Header"/>
    </w:pPr>
    <w:r>
      <w:rPr>
        <w:noProof/>
        <w:lang w:eastAsia="en-AU"/>
      </w:rPr>
      <w:drawing>
        <wp:anchor distT="0" distB="0" distL="114300" distR="114300" simplePos="0" relativeHeight="251665408" behindDoc="1" locked="0" layoutInCell="1" allowOverlap="1" wp14:anchorId="5EC1C887" wp14:editId="4B36DDED">
          <wp:simplePos x="0" y="0"/>
          <wp:positionH relativeFrom="page">
            <wp:posOffset>22051</wp:posOffset>
          </wp:positionH>
          <wp:positionV relativeFrom="page">
            <wp:posOffset>12700</wp:posOffset>
          </wp:positionV>
          <wp:extent cx="7560000" cy="720000"/>
          <wp:effectExtent l="0" t="0" r="0" b="0"/>
          <wp:wrapNone/>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7BD" w:rsidRDefault="009447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1E" w:rsidRDefault="00E95E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FF064F"/>
    <w:multiLevelType w:val="hybridMultilevel"/>
    <w:tmpl w:val="8B5AA2C6"/>
    <w:lvl w:ilvl="0" w:tplc="1DFCB5BE">
      <w:start w:val="1"/>
      <w:numFmt w:val="bullet"/>
      <w:pStyle w:val="bulletL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5DB68FC"/>
    <w:multiLevelType w:val="hybridMultilevel"/>
    <w:tmpl w:val="C9DA5062"/>
    <w:lvl w:ilvl="0" w:tplc="76C03C82">
      <w:start w:val="1"/>
      <w:numFmt w:val="bullet"/>
      <w:pStyle w:val="bulletL1"/>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7"/>
  </w:num>
  <w:num w:numId="3">
    <w:abstractNumId w:val="7"/>
  </w:num>
  <w:num w:numId="4">
    <w:abstractNumId w:val="7"/>
  </w:num>
  <w:num w:numId="5">
    <w:abstractNumId w:val="7"/>
  </w:num>
  <w:num w:numId="6">
    <w:abstractNumId w:val="6"/>
  </w:num>
  <w:num w:numId="7">
    <w:abstractNumId w:val="9"/>
  </w:num>
  <w:num w:numId="8">
    <w:abstractNumId w:val="8"/>
  </w:num>
  <w:num w:numId="9">
    <w:abstractNumId w:val="3"/>
  </w:num>
  <w:num w:numId="10">
    <w:abstractNumId w:val="0"/>
  </w:num>
  <w:num w:numId="11">
    <w:abstractNumId w:val="2"/>
  </w:num>
  <w:num w:numId="12">
    <w:abstractNumId w:val="5"/>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7DC"/>
    <w:rsid w:val="0000762E"/>
    <w:rsid w:val="00034053"/>
    <w:rsid w:val="000361AD"/>
    <w:rsid w:val="0004322F"/>
    <w:rsid w:val="00044DC5"/>
    <w:rsid w:val="00060302"/>
    <w:rsid w:val="000664EC"/>
    <w:rsid w:val="000809CD"/>
    <w:rsid w:val="00083F3A"/>
    <w:rsid w:val="000B2BD7"/>
    <w:rsid w:val="000B5CE2"/>
    <w:rsid w:val="000D6F1D"/>
    <w:rsid w:val="000F0296"/>
    <w:rsid w:val="000F18AE"/>
    <w:rsid w:val="000F7643"/>
    <w:rsid w:val="00106B24"/>
    <w:rsid w:val="0010760D"/>
    <w:rsid w:val="001266CB"/>
    <w:rsid w:val="00133F06"/>
    <w:rsid w:val="00135B6F"/>
    <w:rsid w:val="001417FE"/>
    <w:rsid w:val="00143B20"/>
    <w:rsid w:val="00162CEF"/>
    <w:rsid w:val="00164461"/>
    <w:rsid w:val="00164987"/>
    <w:rsid w:val="00166869"/>
    <w:rsid w:val="001774D2"/>
    <w:rsid w:val="00186B61"/>
    <w:rsid w:val="00190A16"/>
    <w:rsid w:val="001F0A49"/>
    <w:rsid w:val="001F76F6"/>
    <w:rsid w:val="001F7FE5"/>
    <w:rsid w:val="0021262D"/>
    <w:rsid w:val="00240644"/>
    <w:rsid w:val="00270CB2"/>
    <w:rsid w:val="00275C41"/>
    <w:rsid w:val="00277A1E"/>
    <w:rsid w:val="002848F0"/>
    <w:rsid w:val="00294079"/>
    <w:rsid w:val="002A56CF"/>
    <w:rsid w:val="002A72B2"/>
    <w:rsid w:val="002B0A79"/>
    <w:rsid w:val="002C2F1F"/>
    <w:rsid w:val="002E04F8"/>
    <w:rsid w:val="002E3C2C"/>
    <w:rsid w:val="00300D80"/>
    <w:rsid w:val="00311E13"/>
    <w:rsid w:val="003219ED"/>
    <w:rsid w:val="00322AE7"/>
    <w:rsid w:val="00353D57"/>
    <w:rsid w:val="003603BD"/>
    <w:rsid w:val="00375F08"/>
    <w:rsid w:val="0038297E"/>
    <w:rsid w:val="00391A43"/>
    <w:rsid w:val="003B31C0"/>
    <w:rsid w:val="003B37BD"/>
    <w:rsid w:val="003B4F2D"/>
    <w:rsid w:val="003D44AD"/>
    <w:rsid w:val="003E690A"/>
    <w:rsid w:val="003E746F"/>
    <w:rsid w:val="00412227"/>
    <w:rsid w:val="00421E8D"/>
    <w:rsid w:val="00422F1C"/>
    <w:rsid w:val="00426FBE"/>
    <w:rsid w:val="00431CED"/>
    <w:rsid w:val="00435FCF"/>
    <w:rsid w:val="004371F6"/>
    <w:rsid w:val="00440DF0"/>
    <w:rsid w:val="004477B6"/>
    <w:rsid w:val="004602BE"/>
    <w:rsid w:val="004621A0"/>
    <w:rsid w:val="004A147F"/>
    <w:rsid w:val="004B3FC2"/>
    <w:rsid w:val="004C0264"/>
    <w:rsid w:val="004C5942"/>
    <w:rsid w:val="004D653B"/>
    <w:rsid w:val="004F1E91"/>
    <w:rsid w:val="005001F0"/>
    <w:rsid w:val="00506A93"/>
    <w:rsid w:val="005104E6"/>
    <w:rsid w:val="005163FE"/>
    <w:rsid w:val="005276EB"/>
    <w:rsid w:val="00537F3D"/>
    <w:rsid w:val="005656A1"/>
    <w:rsid w:val="00585115"/>
    <w:rsid w:val="00591895"/>
    <w:rsid w:val="005B0813"/>
    <w:rsid w:val="005D4B13"/>
    <w:rsid w:val="005E0061"/>
    <w:rsid w:val="005F655D"/>
    <w:rsid w:val="005F772E"/>
    <w:rsid w:val="00604D7C"/>
    <w:rsid w:val="00625114"/>
    <w:rsid w:val="0064636E"/>
    <w:rsid w:val="006664B6"/>
    <w:rsid w:val="00677E57"/>
    <w:rsid w:val="00687148"/>
    <w:rsid w:val="006905F9"/>
    <w:rsid w:val="00696044"/>
    <w:rsid w:val="006A2FFA"/>
    <w:rsid w:val="006A6607"/>
    <w:rsid w:val="006B0371"/>
    <w:rsid w:val="006B778A"/>
    <w:rsid w:val="006C0F74"/>
    <w:rsid w:val="006C7DEC"/>
    <w:rsid w:val="006E6885"/>
    <w:rsid w:val="006F01F2"/>
    <w:rsid w:val="006F0E7E"/>
    <w:rsid w:val="006F1AA2"/>
    <w:rsid w:val="006F6135"/>
    <w:rsid w:val="00700B64"/>
    <w:rsid w:val="00704AF9"/>
    <w:rsid w:val="00707F05"/>
    <w:rsid w:val="00710763"/>
    <w:rsid w:val="0072425B"/>
    <w:rsid w:val="00730369"/>
    <w:rsid w:val="00734911"/>
    <w:rsid w:val="00740629"/>
    <w:rsid w:val="007431E7"/>
    <w:rsid w:val="007444DD"/>
    <w:rsid w:val="007446AA"/>
    <w:rsid w:val="007646AA"/>
    <w:rsid w:val="00770803"/>
    <w:rsid w:val="00771777"/>
    <w:rsid w:val="007877C4"/>
    <w:rsid w:val="007E01B3"/>
    <w:rsid w:val="008027EC"/>
    <w:rsid w:val="00805E7C"/>
    <w:rsid w:val="00813FA3"/>
    <w:rsid w:val="00814984"/>
    <w:rsid w:val="008151D9"/>
    <w:rsid w:val="00821D06"/>
    <w:rsid w:val="00855D60"/>
    <w:rsid w:val="008571B4"/>
    <w:rsid w:val="00864B2F"/>
    <w:rsid w:val="0087121B"/>
    <w:rsid w:val="008730BD"/>
    <w:rsid w:val="00892F06"/>
    <w:rsid w:val="008A2A0E"/>
    <w:rsid w:val="008E34C0"/>
    <w:rsid w:val="008E45EE"/>
    <w:rsid w:val="009037DC"/>
    <w:rsid w:val="00907F21"/>
    <w:rsid w:val="00913117"/>
    <w:rsid w:val="00914E64"/>
    <w:rsid w:val="0093205D"/>
    <w:rsid w:val="00942086"/>
    <w:rsid w:val="009447BD"/>
    <w:rsid w:val="00961C45"/>
    <w:rsid w:val="00961E35"/>
    <w:rsid w:val="00965A99"/>
    <w:rsid w:val="00965E6E"/>
    <w:rsid w:val="00974135"/>
    <w:rsid w:val="00975F0E"/>
    <w:rsid w:val="00983FCB"/>
    <w:rsid w:val="009960AA"/>
    <w:rsid w:val="009B079D"/>
    <w:rsid w:val="009C2EAA"/>
    <w:rsid w:val="009C48FC"/>
    <w:rsid w:val="009D44FC"/>
    <w:rsid w:val="009E692C"/>
    <w:rsid w:val="00A013D3"/>
    <w:rsid w:val="00A0687D"/>
    <w:rsid w:val="00A1590C"/>
    <w:rsid w:val="00A22F97"/>
    <w:rsid w:val="00A34096"/>
    <w:rsid w:val="00A465E3"/>
    <w:rsid w:val="00A52815"/>
    <w:rsid w:val="00A529EA"/>
    <w:rsid w:val="00A6196F"/>
    <w:rsid w:val="00A94CD5"/>
    <w:rsid w:val="00AA44D7"/>
    <w:rsid w:val="00AB2E25"/>
    <w:rsid w:val="00AC4410"/>
    <w:rsid w:val="00AD211E"/>
    <w:rsid w:val="00AD7309"/>
    <w:rsid w:val="00AE6758"/>
    <w:rsid w:val="00AF152C"/>
    <w:rsid w:val="00B153C2"/>
    <w:rsid w:val="00B33D08"/>
    <w:rsid w:val="00B5046E"/>
    <w:rsid w:val="00B62A2A"/>
    <w:rsid w:val="00B83FEC"/>
    <w:rsid w:val="00B863CD"/>
    <w:rsid w:val="00B938A7"/>
    <w:rsid w:val="00B973EE"/>
    <w:rsid w:val="00BA390F"/>
    <w:rsid w:val="00BC09AD"/>
    <w:rsid w:val="00BC4ABE"/>
    <w:rsid w:val="00BC4B89"/>
    <w:rsid w:val="00BE131F"/>
    <w:rsid w:val="00BF2BA6"/>
    <w:rsid w:val="00BF533D"/>
    <w:rsid w:val="00C122E4"/>
    <w:rsid w:val="00C73282"/>
    <w:rsid w:val="00C80E10"/>
    <w:rsid w:val="00C829C6"/>
    <w:rsid w:val="00C83E7A"/>
    <w:rsid w:val="00C950BA"/>
    <w:rsid w:val="00CB4A0F"/>
    <w:rsid w:val="00CC72D9"/>
    <w:rsid w:val="00CD7E6A"/>
    <w:rsid w:val="00CE3D23"/>
    <w:rsid w:val="00CE520B"/>
    <w:rsid w:val="00CF6EB4"/>
    <w:rsid w:val="00D120F8"/>
    <w:rsid w:val="00D651F4"/>
    <w:rsid w:val="00D71A4F"/>
    <w:rsid w:val="00D729FA"/>
    <w:rsid w:val="00D76844"/>
    <w:rsid w:val="00D8542D"/>
    <w:rsid w:val="00DA6EFC"/>
    <w:rsid w:val="00DB0DED"/>
    <w:rsid w:val="00DB1E27"/>
    <w:rsid w:val="00DC4912"/>
    <w:rsid w:val="00DD4F15"/>
    <w:rsid w:val="00DE5D59"/>
    <w:rsid w:val="00DE623C"/>
    <w:rsid w:val="00DF6190"/>
    <w:rsid w:val="00E017A7"/>
    <w:rsid w:val="00E06D21"/>
    <w:rsid w:val="00E10C62"/>
    <w:rsid w:val="00E22A18"/>
    <w:rsid w:val="00E25444"/>
    <w:rsid w:val="00E354A3"/>
    <w:rsid w:val="00E45D83"/>
    <w:rsid w:val="00E5567F"/>
    <w:rsid w:val="00E57C8F"/>
    <w:rsid w:val="00E72A0D"/>
    <w:rsid w:val="00E806E9"/>
    <w:rsid w:val="00E85CDC"/>
    <w:rsid w:val="00E95E1E"/>
    <w:rsid w:val="00EA7A2E"/>
    <w:rsid w:val="00EB5CE6"/>
    <w:rsid w:val="00ED5C66"/>
    <w:rsid w:val="00ED7FC5"/>
    <w:rsid w:val="00EE00A0"/>
    <w:rsid w:val="00EE06DB"/>
    <w:rsid w:val="00EE1BC7"/>
    <w:rsid w:val="00F04877"/>
    <w:rsid w:val="00F20337"/>
    <w:rsid w:val="00F44394"/>
    <w:rsid w:val="00F4526C"/>
    <w:rsid w:val="00F45D9E"/>
    <w:rsid w:val="00F651F3"/>
    <w:rsid w:val="00F67529"/>
    <w:rsid w:val="00F732CD"/>
    <w:rsid w:val="00F824C0"/>
    <w:rsid w:val="00F9423E"/>
    <w:rsid w:val="00FB11D1"/>
    <w:rsid w:val="00FE0570"/>
    <w:rsid w:val="00FE13BF"/>
    <w:rsid w:val="00FF03FE"/>
    <w:rsid w:val="00FF2D2B"/>
    <w:rsid w:val="00FF7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8A"/>
    <w:pPr>
      <w:spacing w:before="120" w:after="120" w:line="240" w:lineRule="auto"/>
    </w:pPr>
    <w:rPr>
      <w:rFonts w:ascii="Arial" w:eastAsia="Times New Roman" w:hAnsi="Arial" w:cs="Times New Roman"/>
      <w:color w:val="53565A"/>
      <w:sz w:val="18"/>
      <w:szCs w:val="20"/>
    </w:rPr>
  </w:style>
  <w:style w:type="paragraph" w:styleId="Heading1">
    <w:name w:val="heading 1"/>
    <w:basedOn w:val="Normal"/>
    <w:next w:val="bodyCopy"/>
    <w:link w:val="Heading1Char"/>
    <w:uiPriority w:val="9"/>
    <w:qFormat/>
    <w:rsid w:val="00B153C2"/>
    <w:pPr>
      <w:keepNext/>
      <w:keepLines/>
      <w:numPr>
        <w:numId w:val="8"/>
      </w:numPr>
      <w:spacing w:before="520" w:after="480"/>
      <w:outlineLvl w:val="0"/>
    </w:pPr>
    <w:rPr>
      <w:b/>
      <w:bCs/>
      <w:color w:val="064EA8"/>
      <w:sz w:val="36"/>
      <w:szCs w:val="32"/>
    </w:rPr>
  </w:style>
  <w:style w:type="paragraph" w:styleId="Heading2">
    <w:name w:val="heading 2"/>
    <w:basedOn w:val="Normal"/>
    <w:next w:val="bodyCopy"/>
    <w:link w:val="Heading2Char"/>
    <w:uiPriority w:val="9"/>
    <w:qFormat/>
    <w:rsid w:val="00914E64"/>
    <w:pPr>
      <w:keepNext/>
      <w:keepLines/>
      <w:numPr>
        <w:ilvl w:val="1"/>
        <w:numId w:val="8"/>
      </w:numPr>
      <w:spacing w:before="400" w:after="200"/>
      <w:outlineLvl w:val="1"/>
    </w:pPr>
    <w:rPr>
      <w:bCs/>
      <w:color w:val="064EA8"/>
      <w:sz w:val="28"/>
      <w:szCs w:val="26"/>
    </w:rPr>
  </w:style>
  <w:style w:type="paragraph" w:styleId="Heading3">
    <w:name w:val="heading 3"/>
    <w:basedOn w:val="Normal"/>
    <w:next w:val="bodyCopy"/>
    <w:link w:val="Heading3Char"/>
    <w:uiPriority w:val="9"/>
    <w:qFormat/>
    <w:rsid w:val="00914E64"/>
    <w:pPr>
      <w:keepNext/>
      <w:keepLines/>
      <w:numPr>
        <w:ilvl w:val="2"/>
        <w:numId w:val="8"/>
      </w:numPr>
      <w:spacing w:before="320" w:after="160"/>
      <w:outlineLvl w:val="2"/>
    </w:pPr>
    <w:rPr>
      <w:b/>
      <w:bCs/>
      <w:color w:val="064EA8"/>
      <w:sz w:val="22"/>
    </w:rPr>
  </w:style>
  <w:style w:type="paragraph" w:styleId="Heading4">
    <w:name w:val="heading 4"/>
    <w:basedOn w:val="Normal"/>
    <w:next w:val="bodyCopy"/>
    <w:link w:val="Heading4Char"/>
    <w:uiPriority w:val="9"/>
    <w:unhideWhenUsed/>
    <w:rsid w:val="006B778A"/>
    <w:pPr>
      <w:keepNext/>
      <w:keepLines/>
      <w:numPr>
        <w:ilvl w:val="3"/>
        <w:numId w:val="8"/>
      </w:numPr>
      <w:spacing w:before="280" w:after="0"/>
      <w:outlineLvl w:val="3"/>
    </w:pPr>
    <w:rPr>
      <w:rFonts w:eastAsiaTheme="majorEastAsia" w:cstheme="majorBidi"/>
      <w:b/>
      <w:bCs/>
      <w:iCs/>
      <w:color w:val="000000" w:themeColor="text1"/>
    </w:rPr>
  </w:style>
  <w:style w:type="paragraph" w:styleId="Heading5">
    <w:name w:val="heading 5"/>
    <w:basedOn w:val="Normal"/>
    <w:next w:val="bodyCopy"/>
    <w:link w:val="Heading5Char"/>
    <w:uiPriority w:val="9"/>
    <w:unhideWhenUsed/>
    <w:rsid w:val="00892F06"/>
    <w:pPr>
      <w:keepNext/>
      <w:keepLines/>
      <w:numPr>
        <w:ilvl w:val="4"/>
        <w:numId w:val="8"/>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3C2"/>
    <w:rPr>
      <w:rFonts w:ascii="Arial" w:eastAsia="Times New Roman" w:hAnsi="Arial" w:cs="Times New Roman"/>
      <w:b/>
      <w:bCs/>
      <w:color w:val="064EA8"/>
      <w:sz w:val="36"/>
      <w:szCs w:val="32"/>
    </w:rPr>
  </w:style>
  <w:style w:type="character" w:customStyle="1" w:styleId="Heading2Char">
    <w:name w:val="Heading 2 Char"/>
    <w:basedOn w:val="DefaultParagraphFont"/>
    <w:link w:val="Heading2"/>
    <w:uiPriority w:val="9"/>
    <w:rsid w:val="00914E64"/>
    <w:rPr>
      <w:rFonts w:ascii="Arial" w:eastAsia="Times New Roman" w:hAnsi="Arial" w:cs="Times New Roman"/>
      <w:bCs/>
      <w:color w:val="064EA8"/>
      <w:sz w:val="28"/>
      <w:szCs w:val="26"/>
    </w:rPr>
  </w:style>
  <w:style w:type="character" w:customStyle="1" w:styleId="Heading3Char">
    <w:name w:val="Heading 3 Char"/>
    <w:basedOn w:val="DefaultParagraphFont"/>
    <w:link w:val="Heading3"/>
    <w:uiPriority w:val="9"/>
    <w:rsid w:val="00914E64"/>
    <w:rPr>
      <w:rFonts w:ascii="Arial" w:eastAsia="Times New Roman" w:hAnsi="Arial" w:cs="Times New Roman"/>
      <w:b/>
      <w:bCs/>
      <w:color w:val="064EA8"/>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bodyCopy">
    <w:name w:val="#  body Copy"/>
    <w:basedOn w:val="Normal"/>
    <w:rsid w:val="00707F05"/>
    <w:pPr>
      <w:spacing w:after="200"/>
    </w:pPr>
  </w:style>
  <w:style w:type="paragraph" w:customStyle="1" w:styleId="bulletL1">
    <w:name w:val="# bullet L1"/>
    <w:basedOn w:val="Normal"/>
    <w:rsid w:val="00EA7A2E"/>
    <w:pPr>
      <w:numPr>
        <w:numId w:val="5"/>
      </w:numPr>
      <w:spacing w:before="0" w:after="60"/>
    </w:pPr>
  </w:style>
  <w:style w:type="paragraph" w:customStyle="1" w:styleId="bulletL2">
    <w:name w:val="# bullet L2"/>
    <w:basedOn w:val="Normal"/>
    <w:rsid w:val="00EA7A2E"/>
    <w:pPr>
      <w:numPr>
        <w:numId w:val="14"/>
      </w:numPr>
      <w:spacing w:before="0" w:after="60"/>
      <w:ind w:left="851" w:hanging="425"/>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iPriority w:val="99"/>
    <w:unhideWhenUsed/>
    <w:rsid w:val="00135B6F"/>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000000" w:themeColor="text1"/>
      <w:sz w:val="18"/>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appendices">
    <w:name w:val="# appendices"/>
    <w:basedOn w:val="Normal"/>
    <w:link w:val="appendicesChar"/>
    <w:qFormat/>
    <w:rsid w:val="009C48FC"/>
    <w:pPr>
      <w:spacing w:before="0" w:after="400"/>
    </w:pPr>
    <w:rPr>
      <w:b/>
      <w:caps/>
      <w:sz w:val="36"/>
    </w:rPr>
  </w:style>
  <w:style w:type="paragraph" w:styleId="TOCHeading">
    <w:name w:val="TOC Heading"/>
    <w:basedOn w:val="Heading1"/>
    <w:next w:val="Normal"/>
    <w:uiPriority w:val="39"/>
    <w:unhideWhenUsed/>
    <w:qFormat/>
    <w:rsid w:val="00440DF0"/>
    <w:pPr>
      <w:numPr>
        <w:numId w:val="0"/>
      </w:numPr>
      <w:spacing w:before="480" w:after="0" w:line="276" w:lineRule="auto"/>
      <w:outlineLvl w:val="9"/>
    </w:pPr>
    <w:rPr>
      <w:rFonts w:asciiTheme="majorHAnsi" w:eastAsiaTheme="majorEastAsia" w:hAnsiTheme="majorHAnsi" w:cstheme="majorBidi"/>
      <w:b w:val="0"/>
      <w:color w:val="365F91" w:themeColor="accent1" w:themeShade="BF"/>
      <w:sz w:val="28"/>
      <w:szCs w:val="28"/>
      <w:lang w:val="en-US" w:eastAsia="ja-JP"/>
    </w:rPr>
  </w:style>
  <w:style w:type="character" w:customStyle="1" w:styleId="appendicesChar">
    <w:name w:val="# appendices Char"/>
    <w:basedOn w:val="DefaultParagraphFont"/>
    <w:link w:val="appendices"/>
    <w:rsid w:val="009C48FC"/>
    <w:rPr>
      <w:rFonts w:ascii="Arial" w:eastAsia="Times New Roman" w:hAnsi="Arial" w:cs="Times New Roman"/>
      <w:b/>
      <w:caps/>
      <w:color w:val="53565A"/>
      <w:sz w:val="36"/>
      <w:szCs w:val="20"/>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paragraph" w:customStyle="1" w:styleId="contentfiguresheading">
    <w:name w:val="# content/figures heading"/>
    <w:basedOn w:val="Normal"/>
    <w:link w:val="contentfiguresheadingChar"/>
    <w:qFormat/>
    <w:rsid w:val="009C48FC"/>
    <w:pPr>
      <w:spacing w:before="0" w:after="400"/>
    </w:pPr>
    <w:rPr>
      <w:b/>
      <w:caps/>
      <w:sz w:val="36"/>
      <w:szCs w:val="48"/>
    </w:rPr>
  </w:style>
  <w:style w:type="paragraph" w:customStyle="1" w:styleId="instructions">
    <w:name w:val="# instructions"/>
    <w:basedOn w:val="Normal"/>
    <w:link w:val="instructionsChar"/>
    <w:qFormat/>
    <w:rsid w:val="00BC4B89"/>
    <w:pPr>
      <w:spacing w:before="60"/>
    </w:pPr>
    <w:rPr>
      <w:color w:val="C0504D" w:themeColor="accent2"/>
    </w:rPr>
  </w:style>
  <w:style w:type="character" w:customStyle="1" w:styleId="contentfiguresheadingChar">
    <w:name w:val="# content/figures heading Char"/>
    <w:basedOn w:val="DefaultParagraphFont"/>
    <w:link w:val="contentfiguresheading"/>
    <w:rsid w:val="009C48FC"/>
    <w:rPr>
      <w:rFonts w:ascii="Arial" w:eastAsia="Times New Roman" w:hAnsi="Arial" w:cs="Times New Roman"/>
      <w:b/>
      <w:caps/>
      <w:color w:val="53565A"/>
      <w:sz w:val="36"/>
      <w:szCs w:val="48"/>
    </w:rPr>
  </w:style>
  <w:style w:type="table" w:styleId="TableGrid">
    <w:name w:val="Table Grid"/>
    <w:basedOn w:val="TableNormal"/>
    <w:uiPriority w:val="5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Char">
    <w:name w:val="# instructions Char"/>
    <w:basedOn w:val="DefaultParagraphFont"/>
    <w:link w:val="instructions"/>
    <w:rsid w:val="00BC4B89"/>
    <w:rPr>
      <w:rFonts w:ascii="Verdana" w:eastAsia="Times New Roman" w:hAnsi="Verdana" w:cs="Times New Roman"/>
      <w:color w:val="C0504D" w:themeColor="accent2"/>
      <w:sz w:val="20"/>
      <w:szCs w:val="20"/>
    </w:r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bodyCopy"/>
    <w:uiPriority w:val="35"/>
    <w:unhideWhenUsed/>
    <w:qFormat/>
    <w:rsid w:val="008027EC"/>
    <w:pPr>
      <w:spacing w:after="200"/>
    </w:pPr>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bodyCopy"/>
    <w:qFormat/>
    <w:rsid w:val="00965E6E"/>
    <w:pPr>
      <w:spacing w:before="0" w:after="0"/>
    </w:pPr>
  </w:style>
  <w:style w:type="paragraph" w:customStyle="1" w:styleId="covertitle">
    <w:name w:val="# cover title"/>
    <w:basedOn w:val="Normal"/>
    <w:next w:val="Normal"/>
    <w:qFormat/>
    <w:rsid w:val="00F20337"/>
    <w:pPr>
      <w:spacing w:before="0" w:line="420" w:lineRule="exact"/>
    </w:pPr>
    <w:rPr>
      <w:b/>
      <w:color w:val="FFFFFF"/>
      <w:sz w:val="44"/>
    </w:rPr>
  </w:style>
  <w:style w:type="paragraph" w:customStyle="1" w:styleId="introparagraph">
    <w:name w:val="# intro paragraph"/>
    <w:basedOn w:val="bodyCopy"/>
    <w:next w:val="bodyCopy"/>
    <w:qFormat/>
    <w:rsid w:val="00914E64"/>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customStyle="1" w:styleId="authorisedby">
    <w:name w:val="# authorised by"/>
    <w:basedOn w:val="Normal"/>
    <w:qFormat/>
    <w:rsid w:val="00A465E3"/>
    <w:rPr>
      <w:rFonts w:eastAsiaTheme="minorHAnsi"/>
    </w:rPr>
  </w:style>
  <w:style w:type="paragraph" w:customStyle="1" w:styleId="coversub-title">
    <w:name w:val="# cover sub-title"/>
    <w:basedOn w:val="Normal"/>
    <w:rsid w:val="00F20337"/>
    <w:pPr>
      <w:spacing w:before="180"/>
    </w:pPr>
    <w:rPr>
      <w:color w:val="FFFFFF"/>
      <w:sz w:val="32"/>
    </w:rPr>
  </w:style>
  <w:style w:type="paragraph" w:customStyle="1" w:styleId="instructions0">
    <w:name w:val="instructions"/>
    <w:basedOn w:val="Normal"/>
    <w:link w:val="instructionsChar0"/>
    <w:qFormat/>
    <w:rsid w:val="00D76844"/>
    <w:pPr>
      <w:spacing w:before="60"/>
    </w:pPr>
    <w:rPr>
      <w:color w:val="C0504D" w:themeColor="accent2"/>
    </w:rPr>
  </w:style>
  <w:style w:type="character" w:customStyle="1" w:styleId="instructionsChar0">
    <w:name w:val="instructions Char"/>
    <w:basedOn w:val="DefaultParagraphFont"/>
    <w:link w:val="instructions0"/>
    <w:rsid w:val="00D76844"/>
    <w:rPr>
      <w:rFonts w:ascii="Tahoma" w:eastAsia="Times New Roman" w:hAnsi="Tahoma" w:cs="Times New Roman"/>
      <w:color w:val="C0504D" w:themeColor="accent2"/>
      <w:sz w:val="20"/>
      <w:szCs w:val="20"/>
    </w:rPr>
  </w:style>
  <w:style w:type="paragraph" w:customStyle="1" w:styleId="tablename">
    <w:name w:val="# table name"/>
    <w:basedOn w:val="Normal"/>
    <w:qFormat/>
    <w:rsid w:val="00EA7A2E"/>
    <w:pPr>
      <w:keepNext/>
      <w:spacing w:before="240"/>
    </w:pPr>
    <w:rPr>
      <w:rFonts w:cs="Arial"/>
      <w:b/>
      <w:color w:val="064EA8"/>
      <w:szCs w:val="18"/>
      <w:lang w:eastAsia="en-AU"/>
    </w:rPr>
  </w:style>
  <w:style w:type="paragraph" w:customStyle="1" w:styleId="tabletitles">
    <w:name w:val="# table titles"/>
    <w:basedOn w:val="Normal"/>
    <w:qFormat/>
    <w:rsid w:val="00EA7A2E"/>
    <w:pPr>
      <w:spacing w:before="60" w:after="60"/>
    </w:pPr>
    <w:rPr>
      <w:rFonts w:cs="Arial"/>
      <w:b/>
      <w:color w:val="FFFFFF"/>
      <w:lang w:eastAsia="en-AU"/>
    </w:rPr>
  </w:style>
  <w:style w:type="paragraph" w:customStyle="1" w:styleId="tabletext">
    <w:name w:val="# table text"/>
    <w:basedOn w:val="Normal"/>
    <w:qFormat/>
    <w:rsid w:val="00EA7A2E"/>
    <w:pPr>
      <w:spacing w:before="60" w:after="60"/>
    </w:pPr>
    <w:rPr>
      <w:rFonts w:cs="Arial"/>
      <w:szCs w:val="18"/>
      <w:lang w:eastAsia="en-AU"/>
    </w:rPr>
  </w:style>
  <w:style w:type="character" w:customStyle="1" w:styleId="apple-converted-space">
    <w:name w:val="apple-converted-space"/>
    <w:basedOn w:val="DefaultParagraphFont"/>
    <w:rsid w:val="006B03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8A"/>
    <w:pPr>
      <w:spacing w:before="120" w:after="120" w:line="240" w:lineRule="auto"/>
    </w:pPr>
    <w:rPr>
      <w:rFonts w:ascii="Arial" w:eastAsia="Times New Roman" w:hAnsi="Arial" w:cs="Times New Roman"/>
      <w:color w:val="53565A"/>
      <w:sz w:val="18"/>
      <w:szCs w:val="20"/>
    </w:rPr>
  </w:style>
  <w:style w:type="paragraph" w:styleId="Heading1">
    <w:name w:val="heading 1"/>
    <w:basedOn w:val="Normal"/>
    <w:next w:val="bodyCopy"/>
    <w:link w:val="Heading1Char"/>
    <w:uiPriority w:val="9"/>
    <w:qFormat/>
    <w:rsid w:val="00B153C2"/>
    <w:pPr>
      <w:keepNext/>
      <w:keepLines/>
      <w:numPr>
        <w:numId w:val="8"/>
      </w:numPr>
      <w:spacing w:before="520" w:after="480"/>
      <w:outlineLvl w:val="0"/>
    </w:pPr>
    <w:rPr>
      <w:b/>
      <w:bCs/>
      <w:color w:val="064EA8"/>
      <w:sz w:val="36"/>
      <w:szCs w:val="32"/>
    </w:rPr>
  </w:style>
  <w:style w:type="paragraph" w:styleId="Heading2">
    <w:name w:val="heading 2"/>
    <w:basedOn w:val="Normal"/>
    <w:next w:val="bodyCopy"/>
    <w:link w:val="Heading2Char"/>
    <w:uiPriority w:val="9"/>
    <w:qFormat/>
    <w:rsid w:val="00914E64"/>
    <w:pPr>
      <w:keepNext/>
      <w:keepLines/>
      <w:numPr>
        <w:ilvl w:val="1"/>
        <w:numId w:val="8"/>
      </w:numPr>
      <w:spacing w:before="400" w:after="200"/>
      <w:outlineLvl w:val="1"/>
    </w:pPr>
    <w:rPr>
      <w:bCs/>
      <w:color w:val="064EA8"/>
      <w:sz w:val="28"/>
      <w:szCs w:val="26"/>
    </w:rPr>
  </w:style>
  <w:style w:type="paragraph" w:styleId="Heading3">
    <w:name w:val="heading 3"/>
    <w:basedOn w:val="Normal"/>
    <w:next w:val="bodyCopy"/>
    <w:link w:val="Heading3Char"/>
    <w:uiPriority w:val="9"/>
    <w:qFormat/>
    <w:rsid w:val="00914E64"/>
    <w:pPr>
      <w:keepNext/>
      <w:keepLines/>
      <w:numPr>
        <w:ilvl w:val="2"/>
        <w:numId w:val="8"/>
      </w:numPr>
      <w:spacing w:before="320" w:after="160"/>
      <w:outlineLvl w:val="2"/>
    </w:pPr>
    <w:rPr>
      <w:b/>
      <w:bCs/>
      <w:color w:val="064EA8"/>
      <w:sz w:val="22"/>
    </w:rPr>
  </w:style>
  <w:style w:type="paragraph" w:styleId="Heading4">
    <w:name w:val="heading 4"/>
    <w:basedOn w:val="Normal"/>
    <w:next w:val="bodyCopy"/>
    <w:link w:val="Heading4Char"/>
    <w:uiPriority w:val="9"/>
    <w:unhideWhenUsed/>
    <w:rsid w:val="006B778A"/>
    <w:pPr>
      <w:keepNext/>
      <w:keepLines/>
      <w:numPr>
        <w:ilvl w:val="3"/>
        <w:numId w:val="8"/>
      </w:numPr>
      <w:spacing w:before="280" w:after="0"/>
      <w:outlineLvl w:val="3"/>
    </w:pPr>
    <w:rPr>
      <w:rFonts w:eastAsiaTheme="majorEastAsia" w:cstheme="majorBidi"/>
      <w:b/>
      <w:bCs/>
      <w:iCs/>
      <w:color w:val="000000" w:themeColor="text1"/>
    </w:rPr>
  </w:style>
  <w:style w:type="paragraph" w:styleId="Heading5">
    <w:name w:val="heading 5"/>
    <w:basedOn w:val="Normal"/>
    <w:next w:val="bodyCopy"/>
    <w:link w:val="Heading5Char"/>
    <w:uiPriority w:val="9"/>
    <w:unhideWhenUsed/>
    <w:rsid w:val="00892F06"/>
    <w:pPr>
      <w:keepNext/>
      <w:keepLines/>
      <w:numPr>
        <w:ilvl w:val="4"/>
        <w:numId w:val="8"/>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3C2"/>
    <w:rPr>
      <w:rFonts w:ascii="Arial" w:eastAsia="Times New Roman" w:hAnsi="Arial" w:cs="Times New Roman"/>
      <w:b/>
      <w:bCs/>
      <w:color w:val="064EA8"/>
      <w:sz w:val="36"/>
      <w:szCs w:val="32"/>
    </w:rPr>
  </w:style>
  <w:style w:type="character" w:customStyle="1" w:styleId="Heading2Char">
    <w:name w:val="Heading 2 Char"/>
    <w:basedOn w:val="DefaultParagraphFont"/>
    <w:link w:val="Heading2"/>
    <w:uiPriority w:val="9"/>
    <w:rsid w:val="00914E64"/>
    <w:rPr>
      <w:rFonts w:ascii="Arial" w:eastAsia="Times New Roman" w:hAnsi="Arial" w:cs="Times New Roman"/>
      <w:bCs/>
      <w:color w:val="064EA8"/>
      <w:sz w:val="28"/>
      <w:szCs w:val="26"/>
    </w:rPr>
  </w:style>
  <w:style w:type="character" w:customStyle="1" w:styleId="Heading3Char">
    <w:name w:val="Heading 3 Char"/>
    <w:basedOn w:val="DefaultParagraphFont"/>
    <w:link w:val="Heading3"/>
    <w:uiPriority w:val="9"/>
    <w:rsid w:val="00914E64"/>
    <w:rPr>
      <w:rFonts w:ascii="Arial" w:eastAsia="Times New Roman" w:hAnsi="Arial" w:cs="Times New Roman"/>
      <w:b/>
      <w:bCs/>
      <w:color w:val="064EA8"/>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bodyCopy">
    <w:name w:val="#  body Copy"/>
    <w:basedOn w:val="Normal"/>
    <w:rsid w:val="00707F05"/>
    <w:pPr>
      <w:spacing w:after="200"/>
    </w:pPr>
  </w:style>
  <w:style w:type="paragraph" w:customStyle="1" w:styleId="bulletL1">
    <w:name w:val="# bullet L1"/>
    <w:basedOn w:val="Normal"/>
    <w:rsid w:val="00EA7A2E"/>
    <w:pPr>
      <w:numPr>
        <w:numId w:val="5"/>
      </w:numPr>
      <w:spacing w:before="0" w:after="60"/>
    </w:pPr>
  </w:style>
  <w:style w:type="paragraph" w:customStyle="1" w:styleId="bulletL2">
    <w:name w:val="# bullet L2"/>
    <w:basedOn w:val="Normal"/>
    <w:rsid w:val="00EA7A2E"/>
    <w:pPr>
      <w:numPr>
        <w:numId w:val="14"/>
      </w:numPr>
      <w:spacing w:before="0" w:after="60"/>
      <w:ind w:left="851" w:hanging="425"/>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iPriority w:val="99"/>
    <w:unhideWhenUsed/>
    <w:rsid w:val="00135B6F"/>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000000" w:themeColor="text1"/>
      <w:sz w:val="18"/>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appendices">
    <w:name w:val="# appendices"/>
    <w:basedOn w:val="Normal"/>
    <w:link w:val="appendicesChar"/>
    <w:qFormat/>
    <w:rsid w:val="009C48FC"/>
    <w:pPr>
      <w:spacing w:before="0" w:after="400"/>
    </w:pPr>
    <w:rPr>
      <w:b/>
      <w:caps/>
      <w:sz w:val="36"/>
    </w:rPr>
  </w:style>
  <w:style w:type="paragraph" w:styleId="TOCHeading">
    <w:name w:val="TOC Heading"/>
    <w:basedOn w:val="Heading1"/>
    <w:next w:val="Normal"/>
    <w:uiPriority w:val="39"/>
    <w:unhideWhenUsed/>
    <w:qFormat/>
    <w:rsid w:val="00440DF0"/>
    <w:pPr>
      <w:numPr>
        <w:numId w:val="0"/>
      </w:numPr>
      <w:spacing w:before="480" w:after="0" w:line="276" w:lineRule="auto"/>
      <w:outlineLvl w:val="9"/>
    </w:pPr>
    <w:rPr>
      <w:rFonts w:asciiTheme="majorHAnsi" w:eastAsiaTheme="majorEastAsia" w:hAnsiTheme="majorHAnsi" w:cstheme="majorBidi"/>
      <w:b w:val="0"/>
      <w:color w:val="365F91" w:themeColor="accent1" w:themeShade="BF"/>
      <w:sz w:val="28"/>
      <w:szCs w:val="28"/>
      <w:lang w:val="en-US" w:eastAsia="ja-JP"/>
    </w:rPr>
  </w:style>
  <w:style w:type="character" w:customStyle="1" w:styleId="appendicesChar">
    <w:name w:val="# appendices Char"/>
    <w:basedOn w:val="DefaultParagraphFont"/>
    <w:link w:val="appendices"/>
    <w:rsid w:val="009C48FC"/>
    <w:rPr>
      <w:rFonts w:ascii="Arial" w:eastAsia="Times New Roman" w:hAnsi="Arial" w:cs="Times New Roman"/>
      <w:b/>
      <w:caps/>
      <w:color w:val="53565A"/>
      <w:sz w:val="36"/>
      <w:szCs w:val="20"/>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paragraph" w:customStyle="1" w:styleId="contentfiguresheading">
    <w:name w:val="# content/figures heading"/>
    <w:basedOn w:val="Normal"/>
    <w:link w:val="contentfiguresheadingChar"/>
    <w:qFormat/>
    <w:rsid w:val="009C48FC"/>
    <w:pPr>
      <w:spacing w:before="0" w:after="400"/>
    </w:pPr>
    <w:rPr>
      <w:b/>
      <w:caps/>
      <w:sz w:val="36"/>
      <w:szCs w:val="48"/>
    </w:rPr>
  </w:style>
  <w:style w:type="paragraph" w:customStyle="1" w:styleId="instructions">
    <w:name w:val="# instructions"/>
    <w:basedOn w:val="Normal"/>
    <w:link w:val="instructionsChar"/>
    <w:qFormat/>
    <w:rsid w:val="00BC4B89"/>
    <w:pPr>
      <w:spacing w:before="60"/>
    </w:pPr>
    <w:rPr>
      <w:color w:val="C0504D" w:themeColor="accent2"/>
    </w:rPr>
  </w:style>
  <w:style w:type="character" w:customStyle="1" w:styleId="contentfiguresheadingChar">
    <w:name w:val="# content/figures heading Char"/>
    <w:basedOn w:val="DefaultParagraphFont"/>
    <w:link w:val="contentfiguresheading"/>
    <w:rsid w:val="009C48FC"/>
    <w:rPr>
      <w:rFonts w:ascii="Arial" w:eastAsia="Times New Roman" w:hAnsi="Arial" w:cs="Times New Roman"/>
      <w:b/>
      <w:caps/>
      <w:color w:val="53565A"/>
      <w:sz w:val="36"/>
      <w:szCs w:val="48"/>
    </w:rPr>
  </w:style>
  <w:style w:type="table" w:styleId="TableGrid">
    <w:name w:val="Table Grid"/>
    <w:basedOn w:val="TableNormal"/>
    <w:uiPriority w:val="5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Char">
    <w:name w:val="# instructions Char"/>
    <w:basedOn w:val="DefaultParagraphFont"/>
    <w:link w:val="instructions"/>
    <w:rsid w:val="00BC4B89"/>
    <w:rPr>
      <w:rFonts w:ascii="Verdana" w:eastAsia="Times New Roman" w:hAnsi="Verdana" w:cs="Times New Roman"/>
      <w:color w:val="C0504D" w:themeColor="accent2"/>
      <w:sz w:val="20"/>
      <w:szCs w:val="20"/>
    </w:r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bodyCopy"/>
    <w:uiPriority w:val="35"/>
    <w:unhideWhenUsed/>
    <w:qFormat/>
    <w:rsid w:val="008027EC"/>
    <w:pPr>
      <w:spacing w:after="200"/>
    </w:pPr>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bodyCopy"/>
    <w:qFormat/>
    <w:rsid w:val="00965E6E"/>
    <w:pPr>
      <w:spacing w:before="0" w:after="0"/>
    </w:pPr>
  </w:style>
  <w:style w:type="paragraph" w:customStyle="1" w:styleId="covertitle">
    <w:name w:val="# cover title"/>
    <w:basedOn w:val="Normal"/>
    <w:next w:val="Normal"/>
    <w:qFormat/>
    <w:rsid w:val="00F20337"/>
    <w:pPr>
      <w:spacing w:before="0" w:line="420" w:lineRule="exact"/>
    </w:pPr>
    <w:rPr>
      <w:b/>
      <w:color w:val="FFFFFF"/>
      <w:sz w:val="44"/>
    </w:rPr>
  </w:style>
  <w:style w:type="paragraph" w:customStyle="1" w:styleId="introparagraph">
    <w:name w:val="# intro paragraph"/>
    <w:basedOn w:val="bodyCopy"/>
    <w:next w:val="bodyCopy"/>
    <w:qFormat/>
    <w:rsid w:val="00914E64"/>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customStyle="1" w:styleId="authorisedby">
    <w:name w:val="# authorised by"/>
    <w:basedOn w:val="Normal"/>
    <w:qFormat/>
    <w:rsid w:val="00A465E3"/>
    <w:rPr>
      <w:rFonts w:eastAsiaTheme="minorHAnsi"/>
    </w:rPr>
  </w:style>
  <w:style w:type="paragraph" w:customStyle="1" w:styleId="coversub-title">
    <w:name w:val="# cover sub-title"/>
    <w:basedOn w:val="Normal"/>
    <w:rsid w:val="00F20337"/>
    <w:pPr>
      <w:spacing w:before="180"/>
    </w:pPr>
    <w:rPr>
      <w:color w:val="FFFFFF"/>
      <w:sz w:val="32"/>
    </w:rPr>
  </w:style>
  <w:style w:type="paragraph" w:customStyle="1" w:styleId="instructions0">
    <w:name w:val="instructions"/>
    <w:basedOn w:val="Normal"/>
    <w:link w:val="instructionsChar0"/>
    <w:qFormat/>
    <w:rsid w:val="00D76844"/>
    <w:pPr>
      <w:spacing w:before="60"/>
    </w:pPr>
    <w:rPr>
      <w:color w:val="C0504D" w:themeColor="accent2"/>
    </w:rPr>
  </w:style>
  <w:style w:type="character" w:customStyle="1" w:styleId="instructionsChar0">
    <w:name w:val="instructions Char"/>
    <w:basedOn w:val="DefaultParagraphFont"/>
    <w:link w:val="instructions0"/>
    <w:rsid w:val="00D76844"/>
    <w:rPr>
      <w:rFonts w:ascii="Tahoma" w:eastAsia="Times New Roman" w:hAnsi="Tahoma" w:cs="Times New Roman"/>
      <w:color w:val="C0504D" w:themeColor="accent2"/>
      <w:sz w:val="20"/>
      <w:szCs w:val="20"/>
    </w:rPr>
  </w:style>
  <w:style w:type="paragraph" w:customStyle="1" w:styleId="tablename">
    <w:name w:val="# table name"/>
    <w:basedOn w:val="Normal"/>
    <w:qFormat/>
    <w:rsid w:val="00EA7A2E"/>
    <w:pPr>
      <w:keepNext/>
      <w:spacing w:before="240"/>
    </w:pPr>
    <w:rPr>
      <w:rFonts w:cs="Arial"/>
      <w:b/>
      <w:color w:val="064EA8"/>
      <w:szCs w:val="18"/>
      <w:lang w:eastAsia="en-AU"/>
    </w:rPr>
  </w:style>
  <w:style w:type="paragraph" w:customStyle="1" w:styleId="tabletitles">
    <w:name w:val="# table titles"/>
    <w:basedOn w:val="Normal"/>
    <w:qFormat/>
    <w:rsid w:val="00EA7A2E"/>
    <w:pPr>
      <w:spacing w:before="60" w:after="60"/>
    </w:pPr>
    <w:rPr>
      <w:rFonts w:cs="Arial"/>
      <w:b/>
      <w:color w:val="FFFFFF"/>
      <w:lang w:eastAsia="en-AU"/>
    </w:rPr>
  </w:style>
  <w:style w:type="paragraph" w:customStyle="1" w:styleId="tabletext">
    <w:name w:val="# table text"/>
    <w:basedOn w:val="Normal"/>
    <w:qFormat/>
    <w:rsid w:val="00EA7A2E"/>
    <w:pPr>
      <w:spacing w:before="60" w:after="60"/>
    </w:pPr>
    <w:rPr>
      <w:rFonts w:cs="Arial"/>
      <w:szCs w:val="18"/>
      <w:lang w:eastAsia="en-AU"/>
    </w:rPr>
  </w:style>
  <w:style w:type="character" w:customStyle="1" w:styleId="apple-converted-space">
    <w:name w:val="apple-converted-space"/>
    <w:basedOn w:val="DefaultParagraphFont"/>
    <w:rsid w:val="006B0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C5B0B-8134-4D4F-83CC-457D9E382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907</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2017-04-13T04:48:00Z</dcterms:created>
  <dcterms:modified xsi:type="dcterms:W3CDTF">2017-05-08T08:13:00Z</dcterms:modified>
</cp:coreProperties>
</file>